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B4FA6" w14:textId="77777777" w:rsidR="00475824" w:rsidRPr="00DC7DDE" w:rsidRDefault="00475824" w:rsidP="00475824">
      <w:pPr>
        <w:pStyle w:val="Title"/>
        <w:spacing w:after="120"/>
        <w:contextualSpacing w:val="0"/>
        <w:jc w:val="both"/>
        <w:rPr>
          <w:rFonts w:ascii="Arial" w:hAnsi="Arial" w:cs="Arial"/>
          <w:bCs w:val="0"/>
          <w:color w:val="2F5496"/>
          <w:sz w:val="36"/>
          <w:szCs w:val="36"/>
          <w:lang w:val="sq-AL"/>
        </w:rPr>
      </w:pPr>
    </w:p>
    <w:p w14:paraId="382B5637" w14:textId="77777777" w:rsidR="00475824" w:rsidRPr="00DC7DDE" w:rsidRDefault="00475824" w:rsidP="00475824">
      <w:pPr>
        <w:rPr>
          <w:lang w:val="sq-AL"/>
        </w:rPr>
      </w:pPr>
    </w:p>
    <w:p w14:paraId="71975DAF" w14:textId="77777777" w:rsidR="00475824" w:rsidRPr="00DC7DDE" w:rsidRDefault="00475824" w:rsidP="00475824">
      <w:pPr>
        <w:rPr>
          <w:lang w:val="sq-AL"/>
        </w:rPr>
      </w:pPr>
    </w:p>
    <w:p w14:paraId="1C92675B" w14:textId="77777777" w:rsidR="00475824" w:rsidRPr="00DC7DDE" w:rsidRDefault="00475824" w:rsidP="00475824">
      <w:pPr>
        <w:pStyle w:val="Title"/>
        <w:spacing w:after="120"/>
        <w:contextualSpacing w:val="0"/>
        <w:rPr>
          <w:rFonts w:ascii="Arial" w:hAnsi="Arial" w:cs="Arial"/>
          <w:bCs w:val="0"/>
          <w:color w:val="00B050"/>
          <w:sz w:val="36"/>
          <w:szCs w:val="36"/>
          <w:lang w:val="sq-AL"/>
        </w:rPr>
      </w:pPr>
      <w:r w:rsidRPr="00DC7DDE">
        <w:rPr>
          <w:rFonts w:ascii="Arial" w:hAnsi="Arial" w:cs="Arial"/>
          <w:bCs w:val="0"/>
          <w:color w:val="00B050"/>
          <w:sz w:val="36"/>
          <w:szCs w:val="36"/>
          <w:lang w:val="sq-AL"/>
        </w:rPr>
        <w:t>STRATEGJIA E SPECIALIZIM</w:t>
      </w:r>
      <w:r>
        <w:rPr>
          <w:rFonts w:ascii="Arial" w:hAnsi="Arial" w:cs="Arial"/>
          <w:bCs w:val="0"/>
          <w:color w:val="00B050"/>
          <w:sz w:val="36"/>
          <w:szCs w:val="36"/>
          <w:lang w:val="sq-AL"/>
        </w:rPr>
        <w:t>IT TË MENÇUR TË REPUBLIKËS SË</w:t>
      </w:r>
      <w:r w:rsidRPr="00DC7DDE">
        <w:rPr>
          <w:rFonts w:ascii="Arial" w:hAnsi="Arial" w:cs="Arial"/>
          <w:bCs w:val="0"/>
          <w:color w:val="00B050"/>
          <w:sz w:val="36"/>
          <w:szCs w:val="36"/>
          <w:lang w:val="sq-AL"/>
        </w:rPr>
        <w:t xml:space="preserve"> MAQEDONISË SË VERIUT </w:t>
      </w:r>
    </w:p>
    <w:p w14:paraId="3793BDDD" w14:textId="77777777" w:rsidR="00475824" w:rsidRPr="00DC7DDE" w:rsidRDefault="00475824" w:rsidP="00475824">
      <w:pPr>
        <w:pStyle w:val="Title"/>
        <w:spacing w:after="120"/>
        <w:contextualSpacing w:val="0"/>
        <w:rPr>
          <w:rFonts w:ascii="Arial" w:hAnsi="Arial" w:cs="Arial"/>
          <w:bCs w:val="0"/>
          <w:color w:val="00B050"/>
          <w:sz w:val="36"/>
          <w:szCs w:val="36"/>
          <w:lang w:val="sq-AL"/>
        </w:rPr>
      </w:pPr>
      <w:r w:rsidRPr="00DC7DDE">
        <w:rPr>
          <w:rFonts w:ascii="Arial" w:hAnsi="Arial" w:cs="Arial"/>
          <w:bCs w:val="0"/>
          <w:color w:val="00B050"/>
          <w:sz w:val="36"/>
          <w:szCs w:val="36"/>
          <w:lang w:val="sq-AL"/>
        </w:rPr>
        <w:t>S3 - MK</w:t>
      </w:r>
    </w:p>
    <w:p w14:paraId="39E79CC7" w14:textId="348A6CCF" w:rsidR="00475824" w:rsidRPr="00DC7DDE" w:rsidRDefault="00475824" w:rsidP="00475824">
      <w:pPr>
        <w:pStyle w:val="Title"/>
        <w:spacing w:after="120"/>
        <w:contextualSpacing w:val="0"/>
        <w:rPr>
          <w:rFonts w:ascii="Arial" w:hAnsi="Arial" w:cs="Arial"/>
          <w:bCs w:val="0"/>
          <w:color w:val="00B050"/>
          <w:sz w:val="36"/>
          <w:szCs w:val="36"/>
          <w:lang w:val="sq-AL"/>
        </w:rPr>
      </w:pPr>
      <w:r w:rsidRPr="00DC7DDE">
        <w:rPr>
          <w:rFonts w:ascii="Arial" w:hAnsi="Arial" w:cs="Arial"/>
          <w:bCs w:val="0"/>
          <w:color w:val="00B050"/>
          <w:sz w:val="36"/>
          <w:szCs w:val="36"/>
          <w:lang w:val="sq-AL"/>
        </w:rPr>
        <w:t>202</w:t>
      </w:r>
      <w:r w:rsidR="00AF57B3">
        <w:rPr>
          <w:rFonts w:ascii="Arial" w:hAnsi="Arial" w:cs="Arial"/>
          <w:bCs w:val="0"/>
          <w:color w:val="00B050"/>
          <w:sz w:val="36"/>
          <w:szCs w:val="36"/>
          <w:lang w:val="sq-AL"/>
        </w:rPr>
        <w:t>4</w:t>
      </w:r>
      <w:r w:rsidRPr="00DC7DDE">
        <w:rPr>
          <w:rFonts w:ascii="Arial" w:hAnsi="Arial" w:cs="Arial"/>
          <w:bCs w:val="0"/>
          <w:color w:val="00B050"/>
          <w:sz w:val="36"/>
          <w:szCs w:val="36"/>
          <w:lang w:val="sq-AL"/>
        </w:rPr>
        <w:t xml:space="preserve"> – 2027</w:t>
      </w:r>
    </w:p>
    <w:p w14:paraId="057661CD" w14:textId="77777777" w:rsidR="00475824" w:rsidRPr="00DC7DDE" w:rsidRDefault="00475824" w:rsidP="00475824">
      <w:pPr>
        <w:rPr>
          <w:lang w:val="sq-AL"/>
        </w:rPr>
      </w:pPr>
    </w:p>
    <w:p w14:paraId="2992B158" w14:textId="77777777" w:rsidR="00475824" w:rsidRPr="00DC7DDE" w:rsidRDefault="00475824" w:rsidP="00475824">
      <w:pPr>
        <w:spacing w:after="120" w:line="240" w:lineRule="auto"/>
        <w:rPr>
          <w:rFonts w:ascii="Arial" w:hAnsi="Arial" w:cs="Arial"/>
          <w:lang w:val="sq-AL"/>
        </w:rPr>
      </w:pPr>
    </w:p>
    <w:p w14:paraId="7BAA3576" w14:textId="77777777" w:rsidR="00475824" w:rsidRPr="00DC7DDE" w:rsidRDefault="00475824" w:rsidP="00475824">
      <w:pPr>
        <w:spacing w:after="120" w:line="240" w:lineRule="auto"/>
        <w:rPr>
          <w:rFonts w:ascii="Arial" w:hAnsi="Arial" w:cs="Arial"/>
          <w:lang w:val="sq-AL"/>
        </w:rPr>
      </w:pPr>
    </w:p>
    <w:p w14:paraId="4BD1EE6C" w14:textId="77777777" w:rsidR="00475824" w:rsidRPr="00DC7DDE" w:rsidRDefault="00475824" w:rsidP="00475824">
      <w:pPr>
        <w:spacing w:after="120" w:line="240" w:lineRule="auto"/>
        <w:rPr>
          <w:rFonts w:ascii="Arial" w:hAnsi="Arial" w:cs="Arial"/>
          <w:lang w:val="sq-AL"/>
        </w:rPr>
      </w:pPr>
    </w:p>
    <w:p w14:paraId="4FB47721" w14:textId="77777777" w:rsidR="00475824" w:rsidRPr="00DC7DDE" w:rsidRDefault="00475824" w:rsidP="00475824">
      <w:pPr>
        <w:spacing w:after="120" w:line="240" w:lineRule="auto"/>
        <w:rPr>
          <w:rFonts w:ascii="Arial" w:hAnsi="Arial" w:cs="Arial"/>
          <w:lang w:val="sq-AL"/>
        </w:rPr>
      </w:pPr>
    </w:p>
    <w:p w14:paraId="594B1B48" w14:textId="77777777" w:rsidR="00475824" w:rsidRPr="00DC7DDE" w:rsidRDefault="00475824" w:rsidP="00475824">
      <w:pPr>
        <w:spacing w:after="120" w:line="240" w:lineRule="auto"/>
        <w:rPr>
          <w:rFonts w:ascii="Arial" w:hAnsi="Arial" w:cs="Arial"/>
          <w:lang w:val="sq-AL"/>
        </w:rPr>
      </w:pPr>
    </w:p>
    <w:p w14:paraId="31628162" w14:textId="77777777" w:rsidR="00475824" w:rsidRPr="00DC7DDE" w:rsidRDefault="00475824" w:rsidP="00475824">
      <w:pPr>
        <w:spacing w:after="120" w:line="240" w:lineRule="auto"/>
        <w:rPr>
          <w:rFonts w:ascii="Arial" w:hAnsi="Arial" w:cs="Arial"/>
          <w:lang w:val="sq-AL"/>
        </w:rPr>
      </w:pPr>
    </w:p>
    <w:p w14:paraId="2B0A597B" w14:textId="77777777" w:rsidR="00475824" w:rsidRPr="00DC7DDE" w:rsidRDefault="00475824" w:rsidP="00475824">
      <w:pPr>
        <w:spacing w:after="120" w:line="240" w:lineRule="auto"/>
        <w:rPr>
          <w:rFonts w:ascii="Arial" w:hAnsi="Arial" w:cs="Arial"/>
          <w:lang w:val="sq-AL"/>
        </w:rPr>
      </w:pPr>
      <w:r w:rsidRPr="00DC7DDE">
        <w:rPr>
          <w:rFonts w:ascii="Arial" w:hAnsi="Arial" w:cs="Arial"/>
          <w:noProof/>
          <w:lang w:eastAsia="en-US"/>
        </w:rPr>
        <mc:AlternateContent>
          <mc:Choice Requires="wpg">
            <w:drawing>
              <wp:anchor distT="91440" distB="91440" distL="182880" distR="182880" simplePos="0" relativeHeight="251778560" behindDoc="0" locked="0" layoutInCell="1" allowOverlap="1" wp14:anchorId="6F9F543F" wp14:editId="4E6FE9ED">
                <wp:simplePos x="0" y="0"/>
                <wp:positionH relativeFrom="page">
                  <wp:posOffset>899795</wp:posOffset>
                </wp:positionH>
                <wp:positionV relativeFrom="page">
                  <wp:posOffset>6235065</wp:posOffset>
                </wp:positionV>
                <wp:extent cx="3794760" cy="2258695"/>
                <wp:effectExtent l="0" t="0" r="0" b="8255"/>
                <wp:wrapSquare wrapText="bothSides"/>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760" cy="2258695"/>
                          <a:chOff x="0" y="0"/>
                          <a:chExt cx="37984" cy="22574"/>
                        </a:xfrm>
                      </wpg:grpSpPr>
                      <wps:wsp>
                        <wps:cNvPr id="27" name="Rectangle 78"/>
                        <wps:cNvSpPr>
                          <a:spLocks noChangeArrowheads="1"/>
                        </wps:cNvSpPr>
                        <wps:spPr bwMode="auto">
                          <a:xfrm>
                            <a:off x="0" y="0"/>
                            <a:ext cx="37979" cy="22574"/>
                          </a:xfrm>
                          <a:prstGeom prst="rect">
                            <a:avLst/>
                          </a:prstGeom>
                          <a:no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9" name="Group 3"/>
                        <wpg:cNvGrpSpPr>
                          <a:grpSpLocks noChangeAspect="1"/>
                        </wpg:cNvGrpSpPr>
                        <wpg:grpSpPr bwMode="auto">
                          <a:xfrm>
                            <a:off x="20288" y="3048"/>
                            <a:ext cx="17696" cy="18426"/>
                            <a:chOff x="-71" y="0"/>
                            <a:chExt cx="13326" cy="13700"/>
                          </a:xfrm>
                        </wpg:grpSpPr>
                        <wps:wsp>
                          <wps:cNvPr id="30" name="Freeform 80"/>
                          <wps:cNvSpPr>
                            <a:spLocks/>
                          </wps:cNvSpPr>
                          <wps:spPr bwMode="auto">
                            <a:xfrm>
                              <a:off x="4619" y="0"/>
                              <a:ext cx="8636" cy="8651"/>
                            </a:xfrm>
                            <a:custGeom>
                              <a:avLst/>
                              <a:gdLst>
                                <a:gd name="T0" fmla="*/ 0 w 544"/>
                                <a:gd name="T1" fmla="*/ 865188 h 545"/>
                                <a:gd name="T2" fmla="*/ 0 w 544"/>
                                <a:gd name="T3" fmla="*/ 865188 h 545"/>
                                <a:gd name="T4" fmla="*/ 857250 w 544"/>
                                <a:gd name="T5" fmla="*/ 0 h 545"/>
                                <a:gd name="T6" fmla="*/ 863600 w 544"/>
                                <a:gd name="T7" fmla="*/ 7938 h 545"/>
                                <a:gd name="T8" fmla="*/ 0 w 544"/>
                                <a:gd name="T9" fmla="*/ 865188 h 5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4" h="545">
                                  <a:moveTo>
                                    <a:pt x="0" y="545"/>
                                  </a:moveTo>
                                  <a:lnTo>
                                    <a:pt x="0" y="545"/>
                                  </a:lnTo>
                                  <a:lnTo>
                                    <a:pt x="540" y="0"/>
                                  </a:lnTo>
                                  <a:lnTo>
                                    <a:pt x="544" y="5"/>
                                  </a:lnTo>
                                  <a:lnTo>
                                    <a:pt x="0" y="545"/>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1"/>
                          <wps:cNvSpPr>
                            <a:spLocks/>
                          </wps:cNvSpPr>
                          <wps:spPr bwMode="auto">
                            <a:xfrm>
                              <a:off x="2413" y="730"/>
                              <a:ext cx="10842" cy="10779"/>
                            </a:xfrm>
                            <a:custGeom>
                              <a:avLst/>
                              <a:gdLst>
                                <a:gd name="T0" fmla="*/ 0 w 683"/>
                                <a:gd name="T1" fmla="*/ 1077913 h 679"/>
                                <a:gd name="T2" fmla="*/ 0 w 683"/>
                                <a:gd name="T3" fmla="*/ 1077913 h 679"/>
                                <a:gd name="T4" fmla="*/ 1077913 w 683"/>
                                <a:gd name="T5" fmla="*/ 0 h 679"/>
                                <a:gd name="T6" fmla="*/ 1084263 w 683"/>
                                <a:gd name="T7" fmla="*/ 0 h 679"/>
                                <a:gd name="T8" fmla="*/ 0 w 683"/>
                                <a:gd name="T9" fmla="*/ 1077913 h 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3" h="679">
                                  <a:moveTo>
                                    <a:pt x="0" y="679"/>
                                  </a:moveTo>
                                  <a:lnTo>
                                    <a:pt x="0" y="679"/>
                                  </a:lnTo>
                                  <a:lnTo>
                                    <a:pt x="679" y="0"/>
                                  </a:lnTo>
                                  <a:lnTo>
                                    <a:pt x="683" y="0"/>
                                  </a:lnTo>
                                  <a:lnTo>
                                    <a:pt x="0" y="67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2571" y="365"/>
                              <a:ext cx="10684" cy="10620"/>
                            </a:xfrm>
                            <a:custGeom>
                              <a:avLst/>
                              <a:gdLst>
                                <a:gd name="T0" fmla="*/ 6350 w 673"/>
                                <a:gd name="T1" fmla="*/ 1062038 h 669"/>
                                <a:gd name="T2" fmla="*/ 0 w 673"/>
                                <a:gd name="T3" fmla="*/ 1062038 h 669"/>
                                <a:gd name="T4" fmla="*/ 1062038 w 673"/>
                                <a:gd name="T5" fmla="*/ 0 h 669"/>
                                <a:gd name="T6" fmla="*/ 1068388 w 673"/>
                                <a:gd name="T7" fmla="*/ 0 h 669"/>
                                <a:gd name="T8" fmla="*/ 6350 w 673"/>
                                <a:gd name="T9" fmla="*/ 1062038 h 6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3" h="669">
                                  <a:moveTo>
                                    <a:pt x="4" y="669"/>
                                  </a:moveTo>
                                  <a:lnTo>
                                    <a:pt x="0" y="669"/>
                                  </a:lnTo>
                                  <a:lnTo>
                                    <a:pt x="669" y="0"/>
                                  </a:lnTo>
                                  <a:lnTo>
                                    <a:pt x="673" y="0"/>
                                  </a:lnTo>
                                  <a:lnTo>
                                    <a:pt x="4" y="669"/>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3"/>
                          <wps:cNvSpPr>
                            <a:spLocks/>
                          </wps:cNvSpPr>
                          <wps:spPr bwMode="auto">
                            <a:xfrm>
                              <a:off x="3730" y="1539"/>
                              <a:ext cx="9525" cy="9525"/>
                            </a:xfrm>
                            <a:custGeom>
                              <a:avLst/>
                              <a:gdLst>
                                <a:gd name="T0" fmla="*/ 7938 w 600"/>
                                <a:gd name="T1" fmla="*/ 952500 h 600"/>
                                <a:gd name="T2" fmla="*/ 0 w 600"/>
                                <a:gd name="T3" fmla="*/ 944563 h 600"/>
                                <a:gd name="T4" fmla="*/ 946150 w 600"/>
                                <a:gd name="T5" fmla="*/ 0 h 600"/>
                                <a:gd name="T6" fmla="*/ 952500 w 600"/>
                                <a:gd name="T7" fmla="*/ 7938 h 600"/>
                                <a:gd name="T8" fmla="*/ 7938 w 600"/>
                                <a:gd name="T9" fmla="*/ 952500 h 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600">
                                  <a:moveTo>
                                    <a:pt x="5" y="600"/>
                                  </a:moveTo>
                                  <a:lnTo>
                                    <a:pt x="0" y="595"/>
                                  </a:lnTo>
                                  <a:lnTo>
                                    <a:pt x="596" y="0"/>
                                  </a:lnTo>
                                  <a:lnTo>
                                    <a:pt x="600" y="5"/>
                                  </a:lnTo>
                                  <a:lnTo>
                                    <a:pt x="5" y="600"/>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4"/>
                          <wps:cNvSpPr>
                            <a:spLocks/>
                          </wps:cNvSpPr>
                          <wps:spPr bwMode="auto">
                            <a:xfrm>
                              <a:off x="-71" y="508"/>
                              <a:ext cx="13255" cy="13192"/>
                            </a:xfrm>
                            <a:custGeom>
                              <a:avLst/>
                              <a:gdLst>
                                <a:gd name="T0" fmla="*/ 7938 w 835"/>
                                <a:gd name="T1" fmla="*/ 1319213 h 831"/>
                                <a:gd name="T2" fmla="*/ 0 w 835"/>
                                <a:gd name="T3" fmla="*/ 1319213 h 831"/>
                                <a:gd name="T4" fmla="*/ 1319214 w 835"/>
                                <a:gd name="T5" fmla="*/ 0 h 831"/>
                                <a:gd name="T6" fmla="*/ 1325564 w 835"/>
                                <a:gd name="T7" fmla="*/ 0 h 831"/>
                                <a:gd name="T8" fmla="*/ 7938 w 835"/>
                                <a:gd name="T9" fmla="*/ 1319213 h 8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5" h="831">
                                  <a:moveTo>
                                    <a:pt x="5" y="831"/>
                                  </a:moveTo>
                                  <a:lnTo>
                                    <a:pt x="0" y="831"/>
                                  </a:lnTo>
                                  <a:lnTo>
                                    <a:pt x="831" y="0"/>
                                  </a:lnTo>
                                  <a:lnTo>
                                    <a:pt x="835" y="0"/>
                                  </a:lnTo>
                                  <a:lnTo>
                                    <a:pt x="5" y="831"/>
                                  </a:lnTo>
                                  <a:close/>
                                </a:path>
                              </a:pathLst>
                            </a:custGeom>
                            <a:solidFill>
                              <a:srgbClr val="8497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Text Box 85"/>
                        <wps:cNvSpPr txBox="1">
                          <a:spLocks noChangeArrowheads="1"/>
                        </wps:cNvSpPr>
                        <wps:spPr bwMode="auto">
                          <a:xfrm>
                            <a:off x="0" y="190"/>
                            <a:ext cx="24878"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750816" w14:textId="77777777" w:rsidR="001A3EC7" w:rsidRPr="000A523E" w:rsidRDefault="001A3EC7" w:rsidP="00475824">
                              <w:pPr>
                                <w:suppressAutoHyphens/>
                                <w:spacing w:before="120" w:after="0" w:line="240" w:lineRule="auto"/>
                                <w:rPr>
                                  <w:rFonts w:ascii="Arial" w:hAnsi="Arial" w:cs="Arial"/>
                                  <w:b/>
                                  <w:bCs/>
                                  <w:color w:val="00B050"/>
                                </w:rPr>
                              </w:pPr>
                              <w:proofErr w:type="spellStart"/>
                              <w:r w:rsidRPr="000031D9">
                                <w:rPr>
                                  <w:rFonts w:ascii="Arial" w:hAnsi="Arial" w:cs="Arial"/>
                                  <w:b/>
                                  <w:bCs/>
                                  <w:color w:val="00B050"/>
                                </w:rPr>
                                <w:t>Nxitja</w:t>
                              </w:r>
                              <w:proofErr w:type="spellEnd"/>
                              <w:r w:rsidRPr="000031D9">
                                <w:rPr>
                                  <w:rFonts w:ascii="Arial" w:hAnsi="Arial" w:cs="Arial"/>
                                  <w:b/>
                                  <w:bCs/>
                                  <w:color w:val="00B050"/>
                                </w:rPr>
                                <w:t xml:space="preserve"> e </w:t>
                              </w:r>
                              <w:proofErr w:type="spellStart"/>
                              <w:r w:rsidRPr="000031D9">
                                <w:rPr>
                                  <w:rFonts w:ascii="Arial" w:hAnsi="Arial" w:cs="Arial"/>
                                  <w:b/>
                                  <w:bCs/>
                                  <w:color w:val="00B050"/>
                                </w:rPr>
                                <w:t>zhvillimit</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gjelbër</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qëndrueshëm</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përmes</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përfshirjes</w:t>
                              </w:r>
                              <w:proofErr w:type="spellEnd"/>
                              <w:r w:rsidRPr="000031D9">
                                <w:rPr>
                                  <w:rFonts w:ascii="Arial" w:hAnsi="Arial" w:cs="Arial"/>
                                  <w:b/>
                                  <w:bCs/>
                                  <w:color w:val="00B050"/>
                                </w:rPr>
                                <w:t xml:space="preserve"> </w:t>
                              </w:r>
                              <w:proofErr w:type="spellStart"/>
                              <w:r w:rsidRPr="000031D9">
                                <w:rPr>
                                  <w:rFonts w:ascii="Arial" w:hAnsi="Arial" w:cs="Arial"/>
                                  <w:b/>
                                  <w:bCs/>
                                  <w:color w:val="00B050"/>
                                </w:rPr>
                                <w:t>së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njohurive</w:t>
                              </w:r>
                              <w:proofErr w:type="spellEnd"/>
                              <w:r w:rsidRPr="000031D9">
                                <w:rPr>
                                  <w:rFonts w:ascii="Arial" w:hAnsi="Arial" w:cs="Arial"/>
                                  <w:b/>
                                  <w:bCs/>
                                  <w:color w:val="00B050"/>
                                </w:rPr>
                                <w:t xml:space="preserve">, </w:t>
                              </w:r>
                              <w:proofErr w:type="spellStart"/>
                              <w:r w:rsidRPr="000031D9">
                                <w:rPr>
                                  <w:rFonts w:ascii="Arial" w:hAnsi="Arial" w:cs="Arial"/>
                                  <w:b/>
                                  <w:bCs/>
                                  <w:color w:val="00B050"/>
                                </w:rPr>
                                <w:t>inovacionit</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teknologjisë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w:t>
                              </w:r>
                              <w:proofErr w:type="spellEnd"/>
                              <w:r w:rsidRPr="000031D9">
                                <w:rPr>
                                  <w:rFonts w:ascii="Arial" w:hAnsi="Arial" w:cs="Arial"/>
                                  <w:b/>
                                  <w:bCs/>
                                  <w:color w:val="00B050"/>
                                </w:rPr>
                                <w:t xml:space="preserve"> </w:t>
                              </w:r>
                              <w:proofErr w:type="spellStart"/>
                              <w:r w:rsidRPr="000031D9">
                                <w:rPr>
                                  <w:rFonts w:ascii="Arial" w:hAnsi="Arial" w:cs="Arial"/>
                                  <w:b/>
                                  <w:bCs/>
                                  <w:color w:val="00B050"/>
                                </w:rPr>
                                <w:t>krijimin</w:t>
                              </w:r>
                              <w:proofErr w:type="spellEnd"/>
                              <w:r w:rsidRPr="000031D9">
                                <w:rPr>
                                  <w:rFonts w:ascii="Arial" w:hAnsi="Arial" w:cs="Arial"/>
                                  <w:b/>
                                  <w:bCs/>
                                  <w:color w:val="00B050"/>
                                </w:rPr>
                                <w:t xml:space="preserve"> e </w:t>
                              </w:r>
                              <w:proofErr w:type="spellStart"/>
                              <w:r w:rsidRPr="000031D9">
                                <w:rPr>
                                  <w:rFonts w:ascii="Arial" w:hAnsi="Arial" w:cs="Arial"/>
                                  <w:b/>
                                  <w:bCs/>
                                  <w:color w:val="00B050"/>
                                </w:rPr>
                                <w:t>produkteve</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shërbimeve</w:t>
                              </w:r>
                              <w:proofErr w:type="spellEnd"/>
                              <w:r w:rsidRPr="000031D9">
                                <w:rPr>
                                  <w:rFonts w:ascii="Arial" w:hAnsi="Arial" w:cs="Arial"/>
                                  <w:b/>
                                  <w:bCs/>
                                  <w:color w:val="00B050"/>
                                </w:rPr>
                                <w:t xml:space="preserve"> me </w:t>
                              </w:r>
                              <w:proofErr w:type="spellStart"/>
                              <w:r w:rsidRPr="000031D9">
                                <w:rPr>
                                  <w:rFonts w:ascii="Arial" w:hAnsi="Arial" w:cs="Arial"/>
                                  <w:b/>
                                  <w:bCs/>
                                  <w:color w:val="00B050"/>
                                </w:rPr>
                                <w:t>vlerë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lartë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shtuar</w:t>
                              </w:r>
                              <w:proofErr w:type="spellEnd"/>
                              <w:r w:rsidRPr="000031D9">
                                <w:rPr>
                                  <w:rFonts w:ascii="Arial" w:hAnsi="Arial" w:cs="Arial"/>
                                  <w:b/>
                                  <w:bCs/>
                                  <w:color w:val="00B050"/>
                                </w:rPr>
                                <w:t xml:space="preserve">, </w:t>
                              </w:r>
                              <w:proofErr w:type="spellStart"/>
                              <w:r w:rsidRPr="000031D9">
                                <w:rPr>
                                  <w:rFonts w:ascii="Arial" w:hAnsi="Arial" w:cs="Arial"/>
                                  <w:b/>
                                  <w:bCs/>
                                  <w:color w:val="00B050"/>
                                </w:rPr>
                                <w:t>konkurruese</w:t>
                              </w:r>
                              <w:proofErr w:type="spellEnd"/>
                              <w:r w:rsidRPr="000031D9">
                                <w:rPr>
                                  <w:rFonts w:ascii="Arial" w:hAnsi="Arial" w:cs="Arial"/>
                                  <w:b/>
                                  <w:bCs/>
                                  <w:color w:val="00B050"/>
                                </w:rPr>
                                <w:t xml:space="preserve"> </w:t>
                              </w:r>
                              <w:proofErr w:type="spellStart"/>
                              <w:r w:rsidRPr="000031D9">
                                <w:rPr>
                                  <w:rFonts w:ascii="Arial" w:hAnsi="Arial" w:cs="Arial"/>
                                  <w:b/>
                                  <w:bCs/>
                                  <w:color w:val="00B050"/>
                                </w:rPr>
                                <w:t>në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tregjet</w:t>
                              </w:r>
                              <w:proofErr w:type="spellEnd"/>
                              <w:r w:rsidRPr="000031D9">
                                <w:rPr>
                                  <w:rFonts w:ascii="Arial" w:hAnsi="Arial" w:cs="Arial"/>
                                  <w:b/>
                                  <w:bCs/>
                                  <w:color w:val="00B050"/>
                                </w:rPr>
                                <w:t xml:space="preserve"> </w:t>
                              </w:r>
                              <w:proofErr w:type="spellStart"/>
                              <w:r w:rsidRPr="000031D9">
                                <w:rPr>
                                  <w:rFonts w:ascii="Arial" w:hAnsi="Arial" w:cs="Arial"/>
                                  <w:b/>
                                  <w:bCs/>
                                  <w:color w:val="00B050"/>
                                </w:rPr>
                                <w:t>ndërkombëtare</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vendore</w:t>
                              </w:r>
                              <w:proofErr w:type="spellEnd"/>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F9F543F" id="Group 18" o:spid="_x0000_s1026" style="position:absolute;left:0;text-align:left;margin-left:70.85pt;margin-top:490.95pt;width:298.8pt;height:177.85pt;z-index:251778560;mso-wrap-distance-left:14.4pt;mso-wrap-distance-top:7.2pt;mso-wrap-distance-right:14.4pt;mso-wrap-distance-bottom:7.2pt;mso-position-horizontal-relative:page;mso-position-vertical-relative:page;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">
                <v:rect id="Rectangle 78" o:spid="_x0000_s1027"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group id="Group 3" o:spid="_x0000_s102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80" o:spid="_x0000_s102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" path="m,545r,l540,r4,5l,545xe" fillcolor="#8497b0" stroked="f">
                    <v:path arrowok="t" o:connecttype="custom" o:connectlocs="0,13733470;0,13733470;13608844,0;13709650,126003;0,13733470" o:connectangles="0,0,0,0,0"/>
                  </v:shape>
                  <v:shape id="Freeform 81" o:spid="_x0000_s103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" path="m,679r,l679,r4,l,679xe" fillcolor="#8497b0" stroked="f">
                    <v:path arrowok="t" o:connecttype="custom" o:connectlocs="0,17111670;0,17111670;17110882,0;17211683,0;0,17111670" o:connectangles="0,0,0,0,0"/>
                  </v:shape>
                  <v:shape id="Freeform 82" o:spid="_x0000_s103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" path="m4,669r-4,l669,r4,l4,669xe" fillcolor="#8497b0" stroked="f">
                    <v:path arrowok="t" o:connecttype="custom" o:connectlocs="100807,16859258;0,16859258;16860051,0;16960858,0;100807,16859258" o:connectangles="0,0,0,0,0"/>
                  </v:shape>
                  <v:shape id="Freeform 83" o:spid="_x0000_s103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" path="m5,600l,595,596,r4,5l5,600xe" fillcolor="#8497b0" stroked="f">
                    <v:path arrowok="t" o:connecttype="custom" o:connectlocs="126016,15120938;0,14994938;15020131,0;15120938,126016;126016,15120938" o:connectangles="0,0,0,0,0"/>
                  </v:shape>
                  <v:shape id="Freeform 84" o:spid="_x0000_s103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" path="m5,831r-5,l831,r4,l5,831xe" fillcolor="#8497b0" stroked="f">
                    <v:path arrowok="t" o:connecttype="custom" o:connectlocs="126010,20942308;0,20942308;20941535,0;21042336,0;126010,20942308" o:connectangles="0,0,0,0,0"/>
                  </v:shape>
                </v:group>
                <v:shapetype id="_x0000_t202" coordsize="21600,21600" o:spt="202" path="m,l,21600r21600,l21600,xe">
                  <v:stroke joinstyle="miter"/>
                  <v:path gradientshapeok="t" o:connecttype="rect"/>
                </v:shapetype>
                <v:shape id="Text Box 85" o:spid="_x0000_s1034" type="#_x0000_t202" style="position:absolute;top:190;width:24878;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" filled="f" stroked="f" strokeweight=".5pt">
                  <v:textbox style="mso-fit-shape-to-text:t" inset="0,0,0,0">
                    <w:txbxContent>
                      <w:p w14:paraId="2E750816" w14:textId="77777777" w:rsidR="001A3EC7" w:rsidRPr="000A523E" w:rsidRDefault="001A3EC7" w:rsidP="00475824">
                        <w:pPr>
                          <w:suppressAutoHyphens/>
                          <w:spacing w:before="120" w:after="0" w:line="240" w:lineRule="auto"/>
                          <w:rPr>
                            <w:rFonts w:ascii="Arial" w:hAnsi="Arial" w:cs="Arial"/>
                            <w:b/>
                            <w:bCs/>
                            <w:color w:val="00B050"/>
                          </w:rPr>
                        </w:pPr>
                        <w:proofErr w:type="spellStart"/>
                        <w:r w:rsidRPr="000031D9">
                          <w:rPr>
                            <w:rFonts w:ascii="Arial" w:hAnsi="Arial" w:cs="Arial"/>
                            <w:b/>
                            <w:bCs/>
                            <w:color w:val="00B050"/>
                          </w:rPr>
                          <w:t>Nxitja</w:t>
                        </w:r>
                        <w:proofErr w:type="spellEnd"/>
                        <w:r w:rsidRPr="000031D9">
                          <w:rPr>
                            <w:rFonts w:ascii="Arial" w:hAnsi="Arial" w:cs="Arial"/>
                            <w:b/>
                            <w:bCs/>
                            <w:color w:val="00B050"/>
                          </w:rPr>
                          <w:t xml:space="preserve"> e </w:t>
                        </w:r>
                        <w:proofErr w:type="spellStart"/>
                        <w:r w:rsidRPr="000031D9">
                          <w:rPr>
                            <w:rFonts w:ascii="Arial" w:hAnsi="Arial" w:cs="Arial"/>
                            <w:b/>
                            <w:bCs/>
                            <w:color w:val="00B050"/>
                          </w:rPr>
                          <w:t>zhvillimit</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gjelbër</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qëndrueshëm</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përmes</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përfshirjes</w:t>
                        </w:r>
                        <w:proofErr w:type="spellEnd"/>
                        <w:r w:rsidRPr="000031D9">
                          <w:rPr>
                            <w:rFonts w:ascii="Arial" w:hAnsi="Arial" w:cs="Arial"/>
                            <w:b/>
                            <w:bCs/>
                            <w:color w:val="00B050"/>
                          </w:rPr>
                          <w:t xml:space="preserve"> </w:t>
                        </w:r>
                        <w:proofErr w:type="spellStart"/>
                        <w:r w:rsidRPr="000031D9">
                          <w:rPr>
                            <w:rFonts w:ascii="Arial" w:hAnsi="Arial" w:cs="Arial"/>
                            <w:b/>
                            <w:bCs/>
                            <w:color w:val="00B050"/>
                          </w:rPr>
                          <w:t>së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njohurive</w:t>
                        </w:r>
                        <w:proofErr w:type="spellEnd"/>
                        <w:r w:rsidRPr="000031D9">
                          <w:rPr>
                            <w:rFonts w:ascii="Arial" w:hAnsi="Arial" w:cs="Arial"/>
                            <w:b/>
                            <w:bCs/>
                            <w:color w:val="00B050"/>
                          </w:rPr>
                          <w:t xml:space="preserve">, </w:t>
                        </w:r>
                        <w:proofErr w:type="spellStart"/>
                        <w:r w:rsidRPr="000031D9">
                          <w:rPr>
                            <w:rFonts w:ascii="Arial" w:hAnsi="Arial" w:cs="Arial"/>
                            <w:b/>
                            <w:bCs/>
                            <w:color w:val="00B050"/>
                          </w:rPr>
                          <w:t>inovacionit</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teknologjisë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për</w:t>
                        </w:r>
                        <w:proofErr w:type="spellEnd"/>
                        <w:r w:rsidRPr="000031D9">
                          <w:rPr>
                            <w:rFonts w:ascii="Arial" w:hAnsi="Arial" w:cs="Arial"/>
                            <w:b/>
                            <w:bCs/>
                            <w:color w:val="00B050"/>
                          </w:rPr>
                          <w:t xml:space="preserve"> </w:t>
                        </w:r>
                        <w:proofErr w:type="spellStart"/>
                        <w:r w:rsidRPr="000031D9">
                          <w:rPr>
                            <w:rFonts w:ascii="Arial" w:hAnsi="Arial" w:cs="Arial"/>
                            <w:b/>
                            <w:bCs/>
                            <w:color w:val="00B050"/>
                          </w:rPr>
                          <w:t>krijimin</w:t>
                        </w:r>
                        <w:proofErr w:type="spellEnd"/>
                        <w:r w:rsidRPr="000031D9">
                          <w:rPr>
                            <w:rFonts w:ascii="Arial" w:hAnsi="Arial" w:cs="Arial"/>
                            <w:b/>
                            <w:bCs/>
                            <w:color w:val="00B050"/>
                          </w:rPr>
                          <w:t xml:space="preserve"> e </w:t>
                        </w:r>
                        <w:proofErr w:type="spellStart"/>
                        <w:r w:rsidRPr="000031D9">
                          <w:rPr>
                            <w:rFonts w:ascii="Arial" w:hAnsi="Arial" w:cs="Arial"/>
                            <w:b/>
                            <w:bCs/>
                            <w:color w:val="00B050"/>
                          </w:rPr>
                          <w:t>produkteve</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shërbimeve</w:t>
                        </w:r>
                        <w:proofErr w:type="spellEnd"/>
                        <w:r w:rsidRPr="000031D9">
                          <w:rPr>
                            <w:rFonts w:ascii="Arial" w:hAnsi="Arial" w:cs="Arial"/>
                            <w:b/>
                            <w:bCs/>
                            <w:color w:val="00B050"/>
                          </w:rPr>
                          <w:t xml:space="preserve"> me </w:t>
                        </w:r>
                        <w:proofErr w:type="spellStart"/>
                        <w:r w:rsidRPr="000031D9">
                          <w:rPr>
                            <w:rFonts w:ascii="Arial" w:hAnsi="Arial" w:cs="Arial"/>
                            <w:b/>
                            <w:bCs/>
                            <w:color w:val="00B050"/>
                          </w:rPr>
                          <w:t>vlerë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lartë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shtuar</w:t>
                        </w:r>
                        <w:proofErr w:type="spellEnd"/>
                        <w:r w:rsidRPr="000031D9">
                          <w:rPr>
                            <w:rFonts w:ascii="Arial" w:hAnsi="Arial" w:cs="Arial"/>
                            <w:b/>
                            <w:bCs/>
                            <w:color w:val="00B050"/>
                          </w:rPr>
                          <w:t xml:space="preserve">, </w:t>
                        </w:r>
                        <w:proofErr w:type="spellStart"/>
                        <w:r w:rsidRPr="000031D9">
                          <w:rPr>
                            <w:rFonts w:ascii="Arial" w:hAnsi="Arial" w:cs="Arial"/>
                            <w:b/>
                            <w:bCs/>
                            <w:color w:val="00B050"/>
                          </w:rPr>
                          <w:t>konkurruese</w:t>
                        </w:r>
                        <w:proofErr w:type="spellEnd"/>
                        <w:r w:rsidRPr="000031D9">
                          <w:rPr>
                            <w:rFonts w:ascii="Arial" w:hAnsi="Arial" w:cs="Arial"/>
                            <w:b/>
                            <w:bCs/>
                            <w:color w:val="00B050"/>
                          </w:rPr>
                          <w:t xml:space="preserve"> </w:t>
                        </w:r>
                        <w:proofErr w:type="spellStart"/>
                        <w:r w:rsidRPr="000031D9">
                          <w:rPr>
                            <w:rFonts w:ascii="Arial" w:hAnsi="Arial" w:cs="Arial"/>
                            <w:b/>
                            <w:bCs/>
                            <w:color w:val="00B050"/>
                          </w:rPr>
                          <w:t>në</w:t>
                        </w:r>
                        <w:proofErr w:type="spellEnd"/>
                        <w:r w:rsidRPr="000031D9">
                          <w:rPr>
                            <w:rFonts w:ascii="Arial" w:hAnsi="Arial" w:cs="Arial"/>
                            <w:b/>
                            <w:bCs/>
                            <w:color w:val="00B050"/>
                          </w:rPr>
                          <w:t xml:space="preserve"> </w:t>
                        </w:r>
                        <w:proofErr w:type="spellStart"/>
                        <w:r w:rsidRPr="000031D9">
                          <w:rPr>
                            <w:rFonts w:ascii="Arial" w:hAnsi="Arial" w:cs="Arial"/>
                            <w:b/>
                            <w:bCs/>
                            <w:color w:val="00B050"/>
                          </w:rPr>
                          <w:t>tregjet</w:t>
                        </w:r>
                        <w:proofErr w:type="spellEnd"/>
                        <w:r w:rsidRPr="000031D9">
                          <w:rPr>
                            <w:rFonts w:ascii="Arial" w:hAnsi="Arial" w:cs="Arial"/>
                            <w:b/>
                            <w:bCs/>
                            <w:color w:val="00B050"/>
                          </w:rPr>
                          <w:t xml:space="preserve"> </w:t>
                        </w:r>
                        <w:proofErr w:type="spellStart"/>
                        <w:r w:rsidRPr="000031D9">
                          <w:rPr>
                            <w:rFonts w:ascii="Arial" w:hAnsi="Arial" w:cs="Arial"/>
                            <w:b/>
                            <w:bCs/>
                            <w:color w:val="00B050"/>
                          </w:rPr>
                          <w:t>ndërkombëtare</w:t>
                        </w:r>
                        <w:proofErr w:type="spellEnd"/>
                        <w:r w:rsidRPr="000031D9">
                          <w:rPr>
                            <w:rFonts w:ascii="Arial" w:hAnsi="Arial" w:cs="Arial"/>
                            <w:b/>
                            <w:bCs/>
                            <w:color w:val="00B050"/>
                          </w:rPr>
                          <w:t xml:space="preserve"> </w:t>
                        </w:r>
                        <w:proofErr w:type="spellStart"/>
                        <w:r w:rsidRPr="000031D9">
                          <w:rPr>
                            <w:rFonts w:ascii="Arial" w:hAnsi="Arial" w:cs="Arial"/>
                            <w:b/>
                            <w:bCs/>
                            <w:color w:val="00B050"/>
                          </w:rPr>
                          <w:t>dhe</w:t>
                        </w:r>
                        <w:proofErr w:type="spellEnd"/>
                        <w:r w:rsidRPr="000031D9">
                          <w:rPr>
                            <w:rFonts w:ascii="Arial" w:hAnsi="Arial" w:cs="Arial"/>
                            <w:b/>
                            <w:bCs/>
                            <w:color w:val="00B050"/>
                          </w:rPr>
                          <w:t xml:space="preserve"> </w:t>
                        </w:r>
                        <w:proofErr w:type="spellStart"/>
                        <w:r w:rsidRPr="000031D9">
                          <w:rPr>
                            <w:rFonts w:ascii="Arial" w:hAnsi="Arial" w:cs="Arial"/>
                            <w:b/>
                            <w:bCs/>
                            <w:color w:val="00B050"/>
                          </w:rPr>
                          <w:t>vendore</w:t>
                        </w:r>
                        <w:proofErr w:type="spellEnd"/>
                      </w:p>
                    </w:txbxContent>
                  </v:textbox>
                </v:shape>
                <w10:wrap type="square" anchorx="page" anchory="page"/>
              </v:group>
            </w:pict>
          </mc:Fallback>
        </mc:AlternateContent>
      </w:r>
    </w:p>
    <w:p w14:paraId="47178519" w14:textId="77777777" w:rsidR="00475824" w:rsidRPr="00DC7DDE" w:rsidRDefault="00475824" w:rsidP="00475824">
      <w:pPr>
        <w:spacing w:after="120" w:line="240" w:lineRule="auto"/>
        <w:rPr>
          <w:rFonts w:ascii="Arial" w:hAnsi="Arial" w:cs="Arial"/>
          <w:lang w:val="sq-AL"/>
        </w:rPr>
      </w:pPr>
    </w:p>
    <w:p w14:paraId="6C59D982" w14:textId="77777777" w:rsidR="00475824" w:rsidRPr="00DC7DDE" w:rsidRDefault="00475824" w:rsidP="00475824">
      <w:pPr>
        <w:spacing w:after="120" w:line="240" w:lineRule="auto"/>
        <w:rPr>
          <w:rFonts w:ascii="Arial" w:hAnsi="Arial" w:cs="Arial"/>
          <w:lang w:val="sq-AL"/>
        </w:rPr>
      </w:pPr>
    </w:p>
    <w:p w14:paraId="4DFA50BA" w14:textId="77777777" w:rsidR="00475824" w:rsidRPr="00DC7DDE" w:rsidRDefault="00475824" w:rsidP="00475824">
      <w:pPr>
        <w:spacing w:after="120" w:line="240" w:lineRule="auto"/>
        <w:rPr>
          <w:rFonts w:ascii="Arial" w:hAnsi="Arial" w:cs="Arial"/>
          <w:lang w:val="sq-AL"/>
        </w:rPr>
      </w:pPr>
    </w:p>
    <w:p w14:paraId="16F7DD31" w14:textId="77777777" w:rsidR="00475824" w:rsidRPr="00DC7DDE" w:rsidRDefault="00475824" w:rsidP="00475824">
      <w:pPr>
        <w:spacing w:after="120" w:line="240" w:lineRule="auto"/>
        <w:rPr>
          <w:rFonts w:ascii="Arial" w:hAnsi="Arial" w:cs="Arial"/>
          <w:lang w:val="sq-AL"/>
        </w:rPr>
      </w:pPr>
    </w:p>
    <w:p w14:paraId="3DED70AD" w14:textId="77777777" w:rsidR="00475824" w:rsidRPr="00DC7DDE" w:rsidRDefault="00475824" w:rsidP="00475824">
      <w:pPr>
        <w:spacing w:after="120" w:line="240" w:lineRule="auto"/>
        <w:rPr>
          <w:rFonts w:ascii="Arial" w:hAnsi="Arial" w:cs="Arial"/>
          <w:lang w:val="sq-AL"/>
        </w:rPr>
      </w:pPr>
    </w:p>
    <w:p w14:paraId="59086873" w14:textId="77777777" w:rsidR="00475824" w:rsidRPr="00DC7DDE" w:rsidRDefault="00475824" w:rsidP="00475824">
      <w:pPr>
        <w:spacing w:after="120" w:line="240" w:lineRule="auto"/>
        <w:rPr>
          <w:rFonts w:ascii="Arial" w:hAnsi="Arial" w:cs="Arial"/>
          <w:lang w:val="sq-AL"/>
        </w:rPr>
      </w:pPr>
    </w:p>
    <w:p w14:paraId="329BE82F" w14:textId="77777777" w:rsidR="00475824" w:rsidRPr="00DC7DDE" w:rsidRDefault="00475824" w:rsidP="00475824">
      <w:pPr>
        <w:spacing w:after="120" w:line="240" w:lineRule="auto"/>
        <w:rPr>
          <w:rFonts w:ascii="Arial" w:hAnsi="Arial" w:cs="Arial"/>
          <w:lang w:val="sq-AL"/>
        </w:rPr>
      </w:pPr>
    </w:p>
    <w:p w14:paraId="222715D6" w14:textId="77777777" w:rsidR="00475824" w:rsidRPr="00DC7DDE" w:rsidRDefault="00475824" w:rsidP="00475824">
      <w:pPr>
        <w:spacing w:after="120" w:line="240" w:lineRule="auto"/>
        <w:rPr>
          <w:rFonts w:ascii="Arial" w:hAnsi="Arial" w:cs="Arial"/>
          <w:lang w:val="sq-AL"/>
        </w:rPr>
      </w:pPr>
    </w:p>
    <w:p w14:paraId="507D8683" w14:textId="77777777" w:rsidR="00475824" w:rsidRPr="00DC7DDE" w:rsidRDefault="00475824" w:rsidP="00475824">
      <w:pPr>
        <w:spacing w:after="120" w:line="240" w:lineRule="auto"/>
        <w:jc w:val="center"/>
        <w:rPr>
          <w:rFonts w:ascii="Arial" w:hAnsi="Arial" w:cs="Arial"/>
          <w:b/>
          <w:bCs/>
          <w:color w:val="00B050"/>
          <w:lang w:val="sq-AL"/>
        </w:rPr>
      </w:pPr>
    </w:p>
    <w:p w14:paraId="7A9E2C46" w14:textId="77777777" w:rsidR="00475824" w:rsidRPr="00DC7DDE" w:rsidRDefault="00475824" w:rsidP="00475824">
      <w:pPr>
        <w:spacing w:after="120" w:line="240" w:lineRule="auto"/>
        <w:jc w:val="center"/>
        <w:rPr>
          <w:rFonts w:ascii="Arial" w:hAnsi="Arial" w:cs="Arial"/>
          <w:b/>
          <w:bCs/>
          <w:color w:val="00B050"/>
          <w:lang w:val="sq-AL"/>
        </w:rPr>
      </w:pPr>
    </w:p>
    <w:p w14:paraId="21156DB8" w14:textId="77777777" w:rsidR="00475824" w:rsidRPr="00DC7DDE" w:rsidRDefault="00475824" w:rsidP="00475824">
      <w:pPr>
        <w:spacing w:after="120" w:line="240" w:lineRule="auto"/>
        <w:jc w:val="center"/>
        <w:rPr>
          <w:rFonts w:ascii="Arial" w:hAnsi="Arial" w:cs="Arial"/>
          <w:b/>
          <w:bCs/>
          <w:color w:val="00B050"/>
          <w:lang w:val="sq-AL"/>
        </w:rPr>
      </w:pPr>
    </w:p>
    <w:p w14:paraId="4E1F0216" w14:textId="77777777" w:rsidR="00475824" w:rsidRPr="00DC7DDE" w:rsidRDefault="00475824" w:rsidP="00475824">
      <w:pPr>
        <w:spacing w:after="120" w:line="240" w:lineRule="auto"/>
        <w:jc w:val="center"/>
        <w:rPr>
          <w:rFonts w:ascii="Arial" w:hAnsi="Arial" w:cs="Arial"/>
          <w:b/>
          <w:bCs/>
          <w:color w:val="00B050"/>
          <w:lang w:val="sq-AL"/>
        </w:rPr>
      </w:pPr>
    </w:p>
    <w:p w14:paraId="169FE275" w14:textId="77777777" w:rsidR="00475824" w:rsidRPr="00DC7DDE" w:rsidRDefault="00475824" w:rsidP="00475824">
      <w:pPr>
        <w:spacing w:after="120" w:line="240" w:lineRule="auto"/>
        <w:jc w:val="center"/>
        <w:rPr>
          <w:rFonts w:ascii="Arial" w:hAnsi="Arial" w:cs="Arial"/>
          <w:b/>
          <w:bCs/>
          <w:color w:val="00B050"/>
          <w:lang w:val="sq-AL"/>
        </w:rPr>
      </w:pPr>
      <w:r w:rsidRPr="00DC7DDE">
        <w:rPr>
          <w:rFonts w:ascii="Arial" w:hAnsi="Arial" w:cs="Arial"/>
          <w:b/>
          <w:bCs/>
          <w:color w:val="00B050"/>
          <w:lang w:val="sq-AL"/>
        </w:rPr>
        <w:t>Nëntor 2023</w:t>
      </w:r>
    </w:p>
    <w:p w14:paraId="0EBF5B87" w14:textId="77777777" w:rsidR="00475824" w:rsidRPr="00DC7DDE" w:rsidRDefault="00475824" w:rsidP="00475824">
      <w:pPr>
        <w:pStyle w:val="TOCHeading"/>
        <w:spacing w:before="0" w:after="240" w:line="240" w:lineRule="auto"/>
        <w:rPr>
          <w:rFonts w:cs="Arial"/>
          <w:szCs w:val="36"/>
          <w:lang w:val="sq-AL"/>
        </w:rPr>
      </w:pPr>
    </w:p>
    <w:p w14:paraId="5E270649" w14:textId="77777777" w:rsidR="00475824" w:rsidRPr="00DC7DDE" w:rsidRDefault="00475824" w:rsidP="00475824">
      <w:pPr>
        <w:rPr>
          <w:lang w:val="sq-AL"/>
        </w:rPr>
      </w:pPr>
    </w:p>
    <w:p w14:paraId="1A28F9DC" w14:textId="77777777" w:rsidR="00475824" w:rsidRPr="00DC7DDE" w:rsidRDefault="00475824" w:rsidP="00475824">
      <w:pPr>
        <w:pStyle w:val="TOCHeading"/>
        <w:spacing w:before="0" w:after="240" w:line="240" w:lineRule="auto"/>
        <w:rPr>
          <w:rFonts w:cs="Arial"/>
          <w:szCs w:val="36"/>
          <w:lang w:val="sq-AL"/>
        </w:rPr>
      </w:pPr>
      <w:r>
        <w:rPr>
          <w:rFonts w:cs="Arial"/>
          <w:szCs w:val="36"/>
          <w:lang w:val="sq-AL"/>
        </w:rPr>
        <w:t>PËRMBAJTJA</w:t>
      </w:r>
    </w:p>
    <w:p w14:paraId="31063082" w14:textId="77777777" w:rsidR="00475824" w:rsidRPr="00DC7DDE" w:rsidRDefault="00475824" w:rsidP="00475824">
      <w:pPr>
        <w:rPr>
          <w:lang w:val="sq-AL"/>
        </w:rPr>
      </w:pPr>
    </w:p>
    <w:p w14:paraId="7414932A" w14:textId="4E148FA0" w:rsidR="0080464D" w:rsidRDefault="00475824">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r w:rsidRPr="00DC7DDE">
        <w:rPr>
          <w:rFonts w:cs="Arial"/>
          <w:b w:val="0"/>
          <w:lang w:val="sq-AL"/>
        </w:rPr>
        <w:lastRenderedPageBreak/>
        <w:fldChar w:fldCharType="begin"/>
      </w:r>
      <w:r w:rsidRPr="00DC7DDE">
        <w:rPr>
          <w:rFonts w:cs="Arial"/>
          <w:b w:val="0"/>
          <w:lang w:val="sq-AL"/>
        </w:rPr>
        <w:instrText xml:space="preserve"> TOC \o "1-3" \h \z \u </w:instrText>
      </w:r>
      <w:r w:rsidRPr="00DC7DDE">
        <w:rPr>
          <w:rFonts w:cs="Arial"/>
          <w:b w:val="0"/>
          <w:lang w:val="sq-AL"/>
        </w:rPr>
        <w:fldChar w:fldCharType="separate"/>
      </w:r>
      <w:hyperlink w:anchor="_Toc153442251" w:history="1">
        <w:r w:rsidR="0080464D" w:rsidRPr="00DD3543">
          <w:rPr>
            <w:rStyle w:val="Hyperlink"/>
            <w:rFonts w:eastAsia="SimSun" w:cs="Arial"/>
            <w:noProof/>
            <w:lang w:val="sq-AL"/>
          </w:rPr>
          <w:t>PËRMBLEDHJE EKZEKUTIVE</w:t>
        </w:r>
        <w:r w:rsidR="0080464D">
          <w:rPr>
            <w:noProof/>
            <w:webHidden/>
          </w:rPr>
          <w:tab/>
        </w:r>
        <w:r w:rsidR="0080464D">
          <w:rPr>
            <w:noProof/>
            <w:webHidden/>
          </w:rPr>
          <w:fldChar w:fldCharType="begin"/>
        </w:r>
        <w:r w:rsidR="0080464D">
          <w:rPr>
            <w:noProof/>
            <w:webHidden/>
          </w:rPr>
          <w:instrText xml:space="preserve"> PAGEREF _Toc153442251 \h </w:instrText>
        </w:r>
        <w:r w:rsidR="0080464D">
          <w:rPr>
            <w:noProof/>
            <w:webHidden/>
          </w:rPr>
        </w:r>
        <w:r w:rsidR="0080464D">
          <w:rPr>
            <w:noProof/>
            <w:webHidden/>
          </w:rPr>
          <w:fldChar w:fldCharType="separate"/>
        </w:r>
        <w:r w:rsidR="0080464D">
          <w:rPr>
            <w:noProof/>
            <w:webHidden/>
          </w:rPr>
          <w:t>4</w:t>
        </w:r>
        <w:r w:rsidR="0080464D">
          <w:rPr>
            <w:noProof/>
            <w:webHidden/>
          </w:rPr>
          <w:fldChar w:fldCharType="end"/>
        </w:r>
      </w:hyperlink>
    </w:p>
    <w:p w14:paraId="545E9636" w14:textId="5788D55D"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52" w:history="1">
        <w:r w:rsidR="0080464D" w:rsidRPr="00DD3543">
          <w:rPr>
            <w:rStyle w:val="Hyperlink"/>
            <w:rFonts w:eastAsia="SimSun" w:cs="Arial"/>
            <w:noProof/>
            <w:lang w:val="sq-AL"/>
          </w:rPr>
          <w:t>HYRJE</w:t>
        </w:r>
        <w:r w:rsidR="0080464D">
          <w:rPr>
            <w:noProof/>
            <w:webHidden/>
          </w:rPr>
          <w:tab/>
        </w:r>
        <w:r w:rsidR="0080464D">
          <w:rPr>
            <w:noProof/>
            <w:webHidden/>
          </w:rPr>
          <w:fldChar w:fldCharType="begin"/>
        </w:r>
        <w:r w:rsidR="0080464D">
          <w:rPr>
            <w:noProof/>
            <w:webHidden/>
          </w:rPr>
          <w:instrText xml:space="preserve"> PAGEREF _Toc153442252 \h </w:instrText>
        </w:r>
        <w:r w:rsidR="0080464D">
          <w:rPr>
            <w:noProof/>
            <w:webHidden/>
          </w:rPr>
        </w:r>
        <w:r w:rsidR="0080464D">
          <w:rPr>
            <w:noProof/>
            <w:webHidden/>
          </w:rPr>
          <w:fldChar w:fldCharType="separate"/>
        </w:r>
        <w:r w:rsidR="0080464D">
          <w:rPr>
            <w:noProof/>
            <w:webHidden/>
          </w:rPr>
          <w:t>6</w:t>
        </w:r>
        <w:r w:rsidR="0080464D">
          <w:rPr>
            <w:noProof/>
            <w:webHidden/>
          </w:rPr>
          <w:fldChar w:fldCharType="end"/>
        </w:r>
      </w:hyperlink>
    </w:p>
    <w:p w14:paraId="4BB57B72" w14:textId="60A92346"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53" w:history="1">
        <w:r w:rsidR="0080464D" w:rsidRPr="00DD3543">
          <w:rPr>
            <w:rStyle w:val="Hyperlink"/>
            <w:lang w:val="sq-AL"/>
          </w:rPr>
          <w:t>ARSYETIMI S3</w:t>
        </w:r>
        <w:r w:rsidR="0080464D">
          <w:rPr>
            <w:webHidden/>
          </w:rPr>
          <w:tab/>
        </w:r>
        <w:r w:rsidR="0080464D">
          <w:rPr>
            <w:webHidden/>
          </w:rPr>
          <w:fldChar w:fldCharType="begin"/>
        </w:r>
        <w:r w:rsidR="0080464D">
          <w:rPr>
            <w:webHidden/>
          </w:rPr>
          <w:instrText xml:space="preserve"> PAGEREF _Toc153442253 \h </w:instrText>
        </w:r>
        <w:r w:rsidR="0080464D">
          <w:rPr>
            <w:webHidden/>
          </w:rPr>
        </w:r>
        <w:r w:rsidR="0080464D">
          <w:rPr>
            <w:webHidden/>
          </w:rPr>
          <w:fldChar w:fldCharType="separate"/>
        </w:r>
        <w:r w:rsidR="0080464D">
          <w:rPr>
            <w:webHidden/>
          </w:rPr>
          <w:t>6</w:t>
        </w:r>
        <w:r w:rsidR="0080464D">
          <w:rPr>
            <w:webHidden/>
          </w:rPr>
          <w:fldChar w:fldCharType="end"/>
        </w:r>
      </w:hyperlink>
    </w:p>
    <w:p w14:paraId="0C4D987D" w14:textId="19DDFED6"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54" w:history="1">
        <w:r w:rsidR="0080464D" w:rsidRPr="00DD3543">
          <w:rPr>
            <w:rStyle w:val="Hyperlink"/>
            <w:lang w:val="sq-AL" w:eastAsia="en-US"/>
          </w:rPr>
          <w:t>KORNIZA E POLITIKËS PËR SPECIALIZIMIN E MENÇUR</w:t>
        </w:r>
        <w:r w:rsidR="0080464D">
          <w:rPr>
            <w:webHidden/>
          </w:rPr>
          <w:tab/>
        </w:r>
        <w:r w:rsidR="0080464D">
          <w:rPr>
            <w:webHidden/>
          </w:rPr>
          <w:fldChar w:fldCharType="begin"/>
        </w:r>
        <w:r w:rsidR="0080464D">
          <w:rPr>
            <w:webHidden/>
          </w:rPr>
          <w:instrText xml:space="preserve"> PAGEREF _Toc153442254 \h </w:instrText>
        </w:r>
        <w:r w:rsidR="0080464D">
          <w:rPr>
            <w:webHidden/>
          </w:rPr>
        </w:r>
        <w:r w:rsidR="0080464D">
          <w:rPr>
            <w:webHidden/>
          </w:rPr>
          <w:fldChar w:fldCharType="separate"/>
        </w:r>
        <w:r w:rsidR="0080464D">
          <w:rPr>
            <w:webHidden/>
          </w:rPr>
          <w:t>8</w:t>
        </w:r>
        <w:r w:rsidR="0080464D">
          <w:rPr>
            <w:webHidden/>
          </w:rPr>
          <w:fldChar w:fldCharType="end"/>
        </w:r>
      </w:hyperlink>
    </w:p>
    <w:p w14:paraId="17DF9F3F" w14:textId="224616C9"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55" w:history="1">
        <w:r w:rsidR="0080464D" w:rsidRPr="00DD3543">
          <w:rPr>
            <w:rStyle w:val="Hyperlink"/>
            <w:rFonts w:eastAsia="SimSun"/>
            <w:noProof/>
            <w:lang w:val="sq-AL"/>
          </w:rPr>
          <w:t>Korniza evropiane për specializimin e mençur</w:t>
        </w:r>
        <w:r w:rsidR="0080464D">
          <w:rPr>
            <w:noProof/>
            <w:webHidden/>
          </w:rPr>
          <w:tab/>
        </w:r>
        <w:r w:rsidR="0080464D">
          <w:rPr>
            <w:noProof/>
            <w:webHidden/>
          </w:rPr>
          <w:fldChar w:fldCharType="begin"/>
        </w:r>
        <w:r w:rsidR="0080464D">
          <w:rPr>
            <w:noProof/>
            <w:webHidden/>
          </w:rPr>
          <w:instrText xml:space="preserve"> PAGEREF _Toc153442255 \h </w:instrText>
        </w:r>
        <w:r w:rsidR="0080464D">
          <w:rPr>
            <w:noProof/>
            <w:webHidden/>
          </w:rPr>
        </w:r>
        <w:r w:rsidR="0080464D">
          <w:rPr>
            <w:noProof/>
            <w:webHidden/>
          </w:rPr>
          <w:fldChar w:fldCharType="separate"/>
        </w:r>
        <w:r w:rsidR="0080464D">
          <w:rPr>
            <w:noProof/>
            <w:webHidden/>
          </w:rPr>
          <w:t>8</w:t>
        </w:r>
        <w:r w:rsidR="0080464D">
          <w:rPr>
            <w:noProof/>
            <w:webHidden/>
          </w:rPr>
          <w:fldChar w:fldCharType="end"/>
        </w:r>
      </w:hyperlink>
    </w:p>
    <w:p w14:paraId="78ECF153" w14:textId="06F584C2"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56" w:history="1">
        <w:r w:rsidR="0080464D" w:rsidRPr="00DD3543">
          <w:rPr>
            <w:rStyle w:val="Hyperlink"/>
            <w:rFonts w:eastAsia="SimSun"/>
            <w:noProof/>
            <w:lang w:val="sq-AL"/>
          </w:rPr>
          <w:t>Korniza kombëtare për specializimin e mençur</w:t>
        </w:r>
        <w:r w:rsidR="0080464D">
          <w:rPr>
            <w:noProof/>
            <w:webHidden/>
          </w:rPr>
          <w:tab/>
        </w:r>
        <w:r w:rsidR="0080464D">
          <w:rPr>
            <w:noProof/>
            <w:webHidden/>
          </w:rPr>
          <w:fldChar w:fldCharType="begin"/>
        </w:r>
        <w:r w:rsidR="0080464D">
          <w:rPr>
            <w:noProof/>
            <w:webHidden/>
          </w:rPr>
          <w:instrText xml:space="preserve"> PAGEREF _Toc153442256 \h </w:instrText>
        </w:r>
        <w:r w:rsidR="0080464D">
          <w:rPr>
            <w:noProof/>
            <w:webHidden/>
          </w:rPr>
        </w:r>
        <w:r w:rsidR="0080464D">
          <w:rPr>
            <w:noProof/>
            <w:webHidden/>
          </w:rPr>
          <w:fldChar w:fldCharType="separate"/>
        </w:r>
        <w:r w:rsidR="0080464D">
          <w:rPr>
            <w:noProof/>
            <w:webHidden/>
          </w:rPr>
          <w:t>10</w:t>
        </w:r>
        <w:r w:rsidR="0080464D">
          <w:rPr>
            <w:noProof/>
            <w:webHidden/>
          </w:rPr>
          <w:fldChar w:fldCharType="end"/>
        </w:r>
      </w:hyperlink>
    </w:p>
    <w:p w14:paraId="34F2FB42" w14:textId="2429399F"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57" w:history="1">
        <w:r w:rsidR="0080464D" w:rsidRPr="00DD3543">
          <w:rPr>
            <w:rStyle w:val="Hyperlink"/>
            <w:lang w:val="sq-AL"/>
          </w:rPr>
          <w:t>KONCEPTI I ZHVILLIMIT TË SPECIALIZIMIT TË MENÇUR</w:t>
        </w:r>
        <w:r w:rsidR="0080464D">
          <w:rPr>
            <w:webHidden/>
          </w:rPr>
          <w:tab/>
        </w:r>
        <w:r w:rsidR="0080464D">
          <w:rPr>
            <w:webHidden/>
          </w:rPr>
          <w:fldChar w:fldCharType="begin"/>
        </w:r>
        <w:r w:rsidR="0080464D">
          <w:rPr>
            <w:webHidden/>
          </w:rPr>
          <w:instrText xml:space="preserve"> PAGEREF _Toc153442257 \h </w:instrText>
        </w:r>
        <w:r w:rsidR="0080464D">
          <w:rPr>
            <w:webHidden/>
          </w:rPr>
        </w:r>
        <w:r w:rsidR="0080464D">
          <w:rPr>
            <w:webHidden/>
          </w:rPr>
          <w:fldChar w:fldCharType="separate"/>
        </w:r>
        <w:r w:rsidR="0080464D">
          <w:rPr>
            <w:webHidden/>
          </w:rPr>
          <w:t>13</w:t>
        </w:r>
        <w:r w:rsidR="0080464D">
          <w:rPr>
            <w:webHidden/>
          </w:rPr>
          <w:fldChar w:fldCharType="end"/>
        </w:r>
      </w:hyperlink>
    </w:p>
    <w:p w14:paraId="689DE16D" w14:textId="2052FD99"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58" w:history="1">
        <w:r w:rsidR="0080464D" w:rsidRPr="00DD3543">
          <w:rPr>
            <w:rStyle w:val="Hyperlink"/>
            <w:rFonts w:eastAsia="SimSun"/>
            <w:noProof/>
            <w:lang w:val="sq-AL"/>
          </w:rPr>
          <w:t>Metodologjia e zbatuar për zhvillimin S3</w:t>
        </w:r>
        <w:r w:rsidR="0080464D">
          <w:rPr>
            <w:noProof/>
            <w:webHidden/>
          </w:rPr>
          <w:tab/>
        </w:r>
        <w:r w:rsidR="0080464D">
          <w:rPr>
            <w:noProof/>
            <w:webHidden/>
          </w:rPr>
          <w:fldChar w:fldCharType="begin"/>
        </w:r>
        <w:r w:rsidR="0080464D">
          <w:rPr>
            <w:noProof/>
            <w:webHidden/>
          </w:rPr>
          <w:instrText xml:space="preserve"> PAGEREF _Toc153442258 \h </w:instrText>
        </w:r>
        <w:r w:rsidR="0080464D">
          <w:rPr>
            <w:noProof/>
            <w:webHidden/>
          </w:rPr>
        </w:r>
        <w:r w:rsidR="0080464D">
          <w:rPr>
            <w:noProof/>
            <w:webHidden/>
          </w:rPr>
          <w:fldChar w:fldCharType="separate"/>
        </w:r>
        <w:r w:rsidR="0080464D">
          <w:rPr>
            <w:noProof/>
            <w:webHidden/>
          </w:rPr>
          <w:t>14</w:t>
        </w:r>
        <w:r w:rsidR="0080464D">
          <w:rPr>
            <w:noProof/>
            <w:webHidden/>
          </w:rPr>
          <w:fldChar w:fldCharType="end"/>
        </w:r>
      </w:hyperlink>
    </w:p>
    <w:p w14:paraId="0BDDF342" w14:textId="1EAC1BAF"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59" w:history="1">
        <w:r w:rsidR="0080464D" w:rsidRPr="00DD3543">
          <w:rPr>
            <w:rStyle w:val="Hyperlink"/>
            <w:rFonts w:eastAsia="SimSun"/>
            <w:noProof/>
            <w:lang w:val="sq-AL"/>
          </w:rPr>
          <w:t>Analiza e mandateve strategjike</w:t>
        </w:r>
        <w:r w:rsidR="0080464D">
          <w:rPr>
            <w:noProof/>
            <w:webHidden/>
          </w:rPr>
          <w:tab/>
        </w:r>
        <w:r w:rsidR="0080464D">
          <w:rPr>
            <w:noProof/>
            <w:webHidden/>
          </w:rPr>
          <w:fldChar w:fldCharType="begin"/>
        </w:r>
        <w:r w:rsidR="0080464D">
          <w:rPr>
            <w:noProof/>
            <w:webHidden/>
          </w:rPr>
          <w:instrText xml:space="preserve"> PAGEREF _Toc153442259 \h </w:instrText>
        </w:r>
        <w:r w:rsidR="0080464D">
          <w:rPr>
            <w:noProof/>
            <w:webHidden/>
          </w:rPr>
        </w:r>
        <w:r w:rsidR="0080464D">
          <w:rPr>
            <w:noProof/>
            <w:webHidden/>
          </w:rPr>
          <w:fldChar w:fldCharType="separate"/>
        </w:r>
        <w:r w:rsidR="0080464D">
          <w:rPr>
            <w:noProof/>
            <w:webHidden/>
          </w:rPr>
          <w:t>14</w:t>
        </w:r>
        <w:r w:rsidR="0080464D">
          <w:rPr>
            <w:noProof/>
            <w:webHidden/>
          </w:rPr>
          <w:fldChar w:fldCharType="end"/>
        </w:r>
      </w:hyperlink>
    </w:p>
    <w:p w14:paraId="5CC9EA97" w14:textId="00E7C51D"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0" w:history="1">
        <w:r w:rsidR="0080464D" w:rsidRPr="00DD3543">
          <w:rPr>
            <w:rStyle w:val="Hyperlink"/>
            <w:rFonts w:eastAsia="SimSun"/>
            <w:noProof/>
            <w:lang w:val="sq-AL"/>
          </w:rPr>
          <w:t>Analiza kuantitative e potencialit ekonomik, inovativ dhe shkencor</w:t>
        </w:r>
        <w:r w:rsidR="0080464D">
          <w:rPr>
            <w:noProof/>
            <w:webHidden/>
          </w:rPr>
          <w:tab/>
        </w:r>
        <w:r w:rsidR="0080464D">
          <w:rPr>
            <w:noProof/>
            <w:webHidden/>
          </w:rPr>
          <w:fldChar w:fldCharType="begin"/>
        </w:r>
        <w:r w:rsidR="0080464D">
          <w:rPr>
            <w:noProof/>
            <w:webHidden/>
          </w:rPr>
          <w:instrText xml:space="preserve"> PAGEREF _Toc153442260 \h </w:instrText>
        </w:r>
        <w:r w:rsidR="0080464D">
          <w:rPr>
            <w:noProof/>
            <w:webHidden/>
          </w:rPr>
        </w:r>
        <w:r w:rsidR="0080464D">
          <w:rPr>
            <w:noProof/>
            <w:webHidden/>
          </w:rPr>
          <w:fldChar w:fldCharType="separate"/>
        </w:r>
        <w:r w:rsidR="0080464D">
          <w:rPr>
            <w:noProof/>
            <w:webHidden/>
          </w:rPr>
          <w:t>15</w:t>
        </w:r>
        <w:r w:rsidR="0080464D">
          <w:rPr>
            <w:noProof/>
            <w:webHidden/>
          </w:rPr>
          <w:fldChar w:fldCharType="end"/>
        </w:r>
      </w:hyperlink>
    </w:p>
    <w:p w14:paraId="493984DD" w14:textId="5BAF9ECE"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1" w:history="1">
        <w:r w:rsidR="0080464D" w:rsidRPr="00DD3543">
          <w:rPr>
            <w:rStyle w:val="Hyperlink"/>
            <w:rFonts w:eastAsia="SimSun"/>
            <w:noProof/>
            <w:lang w:val="sq-AL"/>
          </w:rPr>
          <w:t>Analiza kualitative e fushave prioritare</w:t>
        </w:r>
        <w:r w:rsidR="0080464D">
          <w:rPr>
            <w:noProof/>
            <w:webHidden/>
          </w:rPr>
          <w:tab/>
        </w:r>
        <w:r w:rsidR="0080464D">
          <w:rPr>
            <w:noProof/>
            <w:webHidden/>
          </w:rPr>
          <w:fldChar w:fldCharType="begin"/>
        </w:r>
        <w:r w:rsidR="0080464D">
          <w:rPr>
            <w:noProof/>
            <w:webHidden/>
          </w:rPr>
          <w:instrText xml:space="preserve"> PAGEREF _Toc153442261 \h </w:instrText>
        </w:r>
        <w:r w:rsidR="0080464D">
          <w:rPr>
            <w:noProof/>
            <w:webHidden/>
          </w:rPr>
        </w:r>
        <w:r w:rsidR="0080464D">
          <w:rPr>
            <w:noProof/>
            <w:webHidden/>
          </w:rPr>
          <w:fldChar w:fldCharType="separate"/>
        </w:r>
        <w:r w:rsidR="0080464D">
          <w:rPr>
            <w:noProof/>
            <w:webHidden/>
          </w:rPr>
          <w:t>18</w:t>
        </w:r>
        <w:r w:rsidR="0080464D">
          <w:rPr>
            <w:noProof/>
            <w:webHidden/>
          </w:rPr>
          <w:fldChar w:fldCharType="end"/>
        </w:r>
      </w:hyperlink>
    </w:p>
    <w:p w14:paraId="3EAADC3D" w14:textId="0109A501"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2" w:history="1">
        <w:r w:rsidR="0080464D" w:rsidRPr="00DD3543">
          <w:rPr>
            <w:rStyle w:val="Hyperlink"/>
            <w:rFonts w:eastAsia="SimSun"/>
            <w:noProof/>
            <w:lang w:val="sq-AL"/>
          </w:rPr>
          <w:t>Procesi i zbulimit të sipërmarrësisë (PZS)</w:t>
        </w:r>
        <w:r w:rsidR="0080464D">
          <w:rPr>
            <w:noProof/>
            <w:webHidden/>
          </w:rPr>
          <w:tab/>
        </w:r>
        <w:r w:rsidR="0080464D">
          <w:rPr>
            <w:noProof/>
            <w:webHidden/>
          </w:rPr>
          <w:fldChar w:fldCharType="begin"/>
        </w:r>
        <w:r w:rsidR="0080464D">
          <w:rPr>
            <w:noProof/>
            <w:webHidden/>
          </w:rPr>
          <w:instrText xml:space="preserve"> PAGEREF _Toc153442262 \h </w:instrText>
        </w:r>
        <w:r w:rsidR="0080464D">
          <w:rPr>
            <w:noProof/>
            <w:webHidden/>
          </w:rPr>
        </w:r>
        <w:r w:rsidR="0080464D">
          <w:rPr>
            <w:noProof/>
            <w:webHidden/>
          </w:rPr>
          <w:fldChar w:fldCharType="separate"/>
        </w:r>
        <w:r w:rsidR="0080464D">
          <w:rPr>
            <w:noProof/>
            <w:webHidden/>
          </w:rPr>
          <w:t>20</w:t>
        </w:r>
        <w:r w:rsidR="0080464D">
          <w:rPr>
            <w:noProof/>
            <w:webHidden/>
          </w:rPr>
          <w:fldChar w:fldCharType="end"/>
        </w:r>
      </w:hyperlink>
    </w:p>
    <w:p w14:paraId="3BCFF4B7" w14:textId="514F724C"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3" w:history="1">
        <w:r w:rsidR="0080464D" w:rsidRPr="00DD3543">
          <w:rPr>
            <w:rStyle w:val="Hyperlink"/>
            <w:rFonts w:eastAsia="SimSun"/>
            <w:noProof/>
            <w:lang w:val="sq-AL"/>
          </w:rPr>
          <w:t>ZHVILLIMI I KORNIZËS LOGJIKE PËR SPECIALIZIM TË MENÇUR</w:t>
        </w:r>
        <w:r w:rsidR="0080464D">
          <w:rPr>
            <w:noProof/>
            <w:webHidden/>
          </w:rPr>
          <w:tab/>
        </w:r>
        <w:r w:rsidR="0080464D">
          <w:rPr>
            <w:noProof/>
            <w:webHidden/>
          </w:rPr>
          <w:fldChar w:fldCharType="begin"/>
        </w:r>
        <w:r w:rsidR="0080464D">
          <w:rPr>
            <w:noProof/>
            <w:webHidden/>
          </w:rPr>
          <w:instrText xml:space="preserve"> PAGEREF _Toc153442263 \h </w:instrText>
        </w:r>
        <w:r w:rsidR="0080464D">
          <w:rPr>
            <w:noProof/>
            <w:webHidden/>
          </w:rPr>
        </w:r>
        <w:r w:rsidR="0080464D">
          <w:rPr>
            <w:noProof/>
            <w:webHidden/>
          </w:rPr>
          <w:fldChar w:fldCharType="separate"/>
        </w:r>
        <w:r w:rsidR="0080464D">
          <w:rPr>
            <w:noProof/>
            <w:webHidden/>
          </w:rPr>
          <w:t>22</w:t>
        </w:r>
        <w:r w:rsidR="0080464D">
          <w:rPr>
            <w:noProof/>
            <w:webHidden/>
          </w:rPr>
          <w:fldChar w:fldCharType="end"/>
        </w:r>
      </w:hyperlink>
    </w:p>
    <w:p w14:paraId="33EBE12E" w14:textId="6FBE94E0"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64" w:history="1">
        <w:r w:rsidR="0080464D" w:rsidRPr="00DD3543">
          <w:rPr>
            <w:rStyle w:val="Hyperlink"/>
            <w:rFonts w:eastAsia="SimSun" w:cs="Arial"/>
            <w:noProof/>
            <w:lang w:val="sq-AL"/>
          </w:rPr>
          <w:t>gjendja aktualE</w:t>
        </w:r>
        <w:r w:rsidR="0080464D">
          <w:rPr>
            <w:noProof/>
            <w:webHidden/>
          </w:rPr>
          <w:tab/>
        </w:r>
        <w:r w:rsidR="0080464D">
          <w:rPr>
            <w:noProof/>
            <w:webHidden/>
          </w:rPr>
          <w:fldChar w:fldCharType="begin"/>
        </w:r>
        <w:r w:rsidR="0080464D">
          <w:rPr>
            <w:noProof/>
            <w:webHidden/>
          </w:rPr>
          <w:instrText xml:space="preserve"> PAGEREF _Toc153442264 \h </w:instrText>
        </w:r>
        <w:r w:rsidR="0080464D">
          <w:rPr>
            <w:noProof/>
            <w:webHidden/>
          </w:rPr>
        </w:r>
        <w:r w:rsidR="0080464D">
          <w:rPr>
            <w:noProof/>
            <w:webHidden/>
          </w:rPr>
          <w:fldChar w:fldCharType="separate"/>
        </w:r>
        <w:r w:rsidR="0080464D">
          <w:rPr>
            <w:noProof/>
            <w:webHidden/>
          </w:rPr>
          <w:t>23</w:t>
        </w:r>
        <w:r w:rsidR="0080464D">
          <w:rPr>
            <w:noProof/>
            <w:webHidden/>
          </w:rPr>
          <w:fldChar w:fldCharType="end"/>
        </w:r>
      </w:hyperlink>
    </w:p>
    <w:p w14:paraId="7B2A6D3C" w14:textId="16B0DA52"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65" w:history="1">
        <w:r w:rsidR="0080464D" w:rsidRPr="00DD3543">
          <w:rPr>
            <w:rStyle w:val="Hyperlink"/>
            <w:lang w:val="sq-AL" w:eastAsia="en-US"/>
          </w:rPr>
          <w:t>HULUMTIMI DHE EKOSISTEMI INOVATIV</w:t>
        </w:r>
        <w:r w:rsidR="0080464D">
          <w:rPr>
            <w:webHidden/>
          </w:rPr>
          <w:tab/>
        </w:r>
        <w:r w:rsidR="0080464D">
          <w:rPr>
            <w:webHidden/>
          </w:rPr>
          <w:fldChar w:fldCharType="begin"/>
        </w:r>
        <w:r w:rsidR="0080464D">
          <w:rPr>
            <w:webHidden/>
          </w:rPr>
          <w:instrText xml:space="preserve"> PAGEREF _Toc153442265 \h </w:instrText>
        </w:r>
        <w:r w:rsidR="0080464D">
          <w:rPr>
            <w:webHidden/>
          </w:rPr>
        </w:r>
        <w:r w:rsidR="0080464D">
          <w:rPr>
            <w:webHidden/>
          </w:rPr>
          <w:fldChar w:fldCharType="separate"/>
        </w:r>
        <w:r w:rsidR="0080464D">
          <w:rPr>
            <w:webHidden/>
          </w:rPr>
          <w:t>23</w:t>
        </w:r>
        <w:r w:rsidR="0080464D">
          <w:rPr>
            <w:webHidden/>
          </w:rPr>
          <w:fldChar w:fldCharType="end"/>
        </w:r>
      </w:hyperlink>
    </w:p>
    <w:p w14:paraId="25AD9A99" w14:textId="63C33230"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6" w:history="1">
        <w:r w:rsidR="0080464D" w:rsidRPr="00DD3543">
          <w:rPr>
            <w:rStyle w:val="Hyperlink"/>
            <w:rFonts w:eastAsia="SimSun"/>
            <w:noProof/>
            <w:lang w:val="sq-AL"/>
          </w:rPr>
          <w:t>Vështrimi aktual mbi hulumtimin e ekosistemit</w:t>
        </w:r>
        <w:r w:rsidR="0080464D">
          <w:rPr>
            <w:noProof/>
            <w:webHidden/>
          </w:rPr>
          <w:tab/>
        </w:r>
        <w:r w:rsidR="0080464D">
          <w:rPr>
            <w:noProof/>
            <w:webHidden/>
          </w:rPr>
          <w:fldChar w:fldCharType="begin"/>
        </w:r>
        <w:r w:rsidR="0080464D">
          <w:rPr>
            <w:noProof/>
            <w:webHidden/>
          </w:rPr>
          <w:instrText xml:space="preserve"> PAGEREF _Toc153442266 \h </w:instrText>
        </w:r>
        <w:r w:rsidR="0080464D">
          <w:rPr>
            <w:noProof/>
            <w:webHidden/>
          </w:rPr>
        </w:r>
        <w:r w:rsidR="0080464D">
          <w:rPr>
            <w:noProof/>
            <w:webHidden/>
          </w:rPr>
          <w:fldChar w:fldCharType="separate"/>
        </w:r>
        <w:r w:rsidR="0080464D">
          <w:rPr>
            <w:noProof/>
            <w:webHidden/>
          </w:rPr>
          <w:t>23</w:t>
        </w:r>
        <w:r w:rsidR="0080464D">
          <w:rPr>
            <w:noProof/>
            <w:webHidden/>
          </w:rPr>
          <w:fldChar w:fldCharType="end"/>
        </w:r>
      </w:hyperlink>
    </w:p>
    <w:p w14:paraId="1010A68B" w14:textId="59415831"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7" w:history="1">
        <w:r w:rsidR="0080464D" w:rsidRPr="00DD3543">
          <w:rPr>
            <w:rStyle w:val="Hyperlink"/>
            <w:rFonts w:eastAsia="SimSun"/>
            <w:noProof/>
            <w:lang w:val="sq-AL"/>
          </w:rPr>
          <w:t>Pasqyra aktuale e ekosistemit inovativ</w:t>
        </w:r>
        <w:r w:rsidR="0080464D">
          <w:rPr>
            <w:noProof/>
            <w:webHidden/>
          </w:rPr>
          <w:tab/>
        </w:r>
        <w:r w:rsidR="0080464D">
          <w:rPr>
            <w:noProof/>
            <w:webHidden/>
          </w:rPr>
          <w:fldChar w:fldCharType="begin"/>
        </w:r>
        <w:r w:rsidR="0080464D">
          <w:rPr>
            <w:noProof/>
            <w:webHidden/>
          </w:rPr>
          <w:instrText xml:space="preserve"> PAGEREF _Toc153442267 \h </w:instrText>
        </w:r>
        <w:r w:rsidR="0080464D">
          <w:rPr>
            <w:noProof/>
            <w:webHidden/>
          </w:rPr>
        </w:r>
        <w:r w:rsidR="0080464D">
          <w:rPr>
            <w:noProof/>
            <w:webHidden/>
          </w:rPr>
          <w:fldChar w:fldCharType="separate"/>
        </w:r>
        <w:r w:rsidR="0080464D">
          <w:rPr>
            <w:noProof/>
            <w:webHidden/>
          </w:rPr>
          <w:t>27</w:t>
        </w:r>
        <w:r w:rsidR="0080464D">
          <w:rPr>
            <w:noProof/>
            <w:webHidden/>
          </w:rPr>
          <w:fldChar w:fldCharType="end"/>
        </w:r>
      </w:hyperlink>
    </w:p>
    <w:p w14:paraId="69D1D67E" w14:textId="31005F69"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68" w:history="1">
        <w:r w:rsidR="0080464D" w:rsidRPr="00DD3543">
          <w:rPr>
            <w:rStyle w:val="Hyperlink"/>
            <w:lang w:val="sq-AL"/>
          </w:rPr>
          <w:t>FUSHAT PRIORITARE</w:t>
        </w:r>
        <w:r w:rsidR="0080464D">
          <w:rPr>
            <w:webHidden/>
          </w:rPr>
          <w:tab/>
        </w:r>
        <w:r w:rsidR="0080464D">
          <w:rPr>
            <w:webHidden/>
          </w:rPr>
          <w:fldChar w:fldCharType="begin"/>
        </w:r>
        <w:r w:rsidR="0080464D">
          <w:rPr>
            <w:webHidden/>
          </w:rPr>
          <w:instrText xml:space="preserve"> PAGEREF _Toc153442268 \h </w:instrText>
        </w:r>
        <w:r w:rsidR="0080464D">
          <w:rPr>
            <w:webHidden/>
          </w:rPr>
        </w:r>
        <w:r w:rsidR="0080464D">
          <w:rPr>
            <w:webHidden/>
          </w:rPr>
          <w:fldChar w:fldCharType="separate"/>
        </w:r>
        <w:r w:rsidR="0080464D">
          <w:rPr>
            <w:webHidden/>
          </w:rPr>
          <w:t>31</w:t>
        </w:r>
        <w:r w:rsidR="0080464D">
          <w:rPr>
            <w:webHidden/>
          </w:rPr>
          <w:fldChar w:fldCharType="end"/>
        </w:r>
      </w:hyperlink>
    </w:p>
    <w:p w14:paraId="321EA23A" w14:textId="40BE6572"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69" w:history="1">
        <w:r w:rsidR="0080464D" w:rsidRPr="00DD3543">
          <w:rPr>
            <w:rStyle w:val="Hyperlink"/>
            <w:rFonts w:eastAsia="SimSun"/>
            <w:noProof/>
            <w:lang w:val="sq-AL"/>
          </w:rPr>
          <w:t>Bujqësia e mençur dhe ushqimi me vlerë të shtuar të lartë</w:t>
        </w:r>
        <w:r w:rsidR="0080464D">
          <w:rPr>
            <w:noProof/>
            <w:webHidden/>
          </w:rPr>
          <w:tab/>
        </w:r>
        <w:r w:rsidR="0080464D">
          <w:rPr>
            <w:noProof/>
            <w:webHidden/>
          </w:rPr>
          <w:fldChar w:fldCharType="begin"/>
        </w:r>
        <w:r w:rsidR="0080464D">
          <w:rPr>
            <w:noProof/>
            <w:webHidden/>
          </w:rPr>
          <w:instrText xml:space="preserve"> PAGEREF _Toc153442269 \h </w:instrText>
        </w:r>
        <w:r w:rsidR="0080464D">
          <w:rPr>
            <w:noProof/>
            <w:webHidden/>
          </w:rPr>
        </w:r>
        <w:r w:rsidR="0080464D">
          <w:rPr>
            <w:noProof/>
            <w:webHidden/>
          </w:rPr>
          <w:fldChar w:fldCharType="separate"/>
        </w:r>
        <w:r w:rsidR="0080464D">
          <w:rPr>
            <w:noProof/>
            <w:webHidden/>
          </w:rPr>
          <w:t>31</w:t>
        </w:r>
        <w:r w:rsidR="0080464D">
          <w:rPr>
            <w:noProof/>
            <w:webHidden/>
          </w:rPr>
          <w:fldChar w:fldCharType="end"/>
        </w:r>
      </w:hyperlink>
    </w:p>
    <w:p w14:paraId="5C42479C" w14:textId="621A1852"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70" w:history="1">
        <w:r w:rsidR="0080464D" w:rsidRPr="00DD3543">
          <w:rPr>
            <w:rStyle w:val="Hyperlink"/>
            <w:rFonts w:eastAsia="SimSun"/>
            <w:noProof/>
            <w:lang w:val="sq-AL"/>
          </w:rPr>
          <w:t>Teknologjia e informacionit dhe komunikimeve (TIK)</w:t>
        </w:r>
        <w:r w:rsidR="0080464D">
          <w:rPr>
            <w:noProof/>
            <w:webHidden/>
          </w:rPr>
          <w:tab/>
        </w:r>
        <w:r w:rsidR="0080464D">
          <w:rPr>
            <w:noProof/>
            <w:webHidden/>
          </w:rPr>
          <w:fldChar w:fldCharType="begin"/>
        </w:r>
        <w:r w:rsidR="0080464D">
          <w:rPr>
            <w:noProof/>
            <w:webHidden/>
          </w:rPr>
          <w:instrText xml:space="preserve"> PAGEREF _Toc153442270 \h </w:instrText>
        </w:r>
        <w:r w:rsidR="0080464D">
          <w:rPr>
            <w:noProof/>
            <w:webHidden/>
          </w:rPr>
        </w:r>
        <w:r w:rsidR="0080464D">
          <w:rPr>
            <w:noProof/>
            <w:webHidden/>
          </w:rPr>
          <w:fldChar w:fldCharType="separate"/>
        </w:r>
        <w:r w:rsidR="0080464D">
          <w:rPr>
            <w:noProof/>
            <w:webHidden/>
          </w:rPr>
          <w:t>41</w:t>
        </w:r>
        <w:r w:rsidR="0080464D">
          <w:rPr>
            <w:noProof/>
            <w:webHidden/>
          </w:rPr>
          <w:fldChar w:fldCharType="end"/>
        </w:r>
      </w:hyperlink>
    </w:p>
    <w:p w14:paraId="75C222E1" w14:textId="7D27BF58"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71" w:history="1">
        <w:r w:rsidR="0080464D" w:rsidRPr="00DD3543">
          <w:rPr>
            <w:rStyle w:val="Hyperlink"/>
            <w:rFonts w:eastAsia="SimSun"/>
            <w:noProof/>
            <w:lang w:val="sq-AL"/>
          </w:rPr>
          <w:t>Industria Elektromekanike - Industria 4.0</w:t>
        </w:r>
        <w:r w:rsidR="0080464D">
          <w:rPr>
            <w:noProof/>
            <w:webHidden/>
          </w:rPr>
          <w:tab/>
        </w:r>
        <w:r w:rsidR="0080464D">
          <w:rPr>
            <w:noProof/>
            <w:webHidden/>
          </w:rPr>
          <w:fldChar w:fldCharType="begin"/>
        </w:r>
        <w:r w:rsidR="0080464D">
          <w:rPr>
            <w:noProof/>
            <w:webHidden/>
          </w:rPr>
          <w:instrText xml:space="preserve"> PAGEREF _Toc153442271 \h </w:instrText>
        </w:r>
        <w:r w:rsidR="0080464D">
          <w:rPr>
            <w:noProof/>
            <w:webHidden/>
          </w:rPr>
        </w:r>
        <w:r w:rsidR="0080464D">
          <w:rPr>
            <w:noProof/>
            <w:webHidden/>
          </w:rPr>
          <w:fldChar w:fldCharType="separate"/>
        </w:r>
        <w:r w:rsidR="0080464D">
          <w:rPr>
            <w:noProof/>
            <w:webHidden/>
          </w:rPr>
          <w:t>49</w:t>
        </w:r>
        <w:r w:rsidR="0080464D">
          <w:rPr>
            <w:noProof/>
            <w:webHidden/>
          </w:rPr>
          <w:fldChar w:fldCharType="end"/>
        </w:r>
      </w:hyperlink>
    </w:p>
    <w:p w14:paraId="33C11191" w14:textId="70A7EDC2"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72" w:history="1">
        <w:r w:rsidR="0080464D" w:rsidRPr="00DD3543">
          <w:rPr>
            <w:rStyle w:val="Hyperlink"/>
            <w:rFonts w:eastAsia="SimSun"/>
            <w:noProof/>
            <w:lang w:val="sq-AL"/>
          </w:rPr>
          <w:t>Materiale të qëndrueshme dhe ndërtesat e mençura</w:t>
        </w:r>
        <w:r w:rsidR="0080464D">
          <w:rPr>
            <w:noProof/>
            <w:webHidden/>
          </w:rPr>
          <w:tab/>
        </w:r>
        <w:r w:rsidR="0080464D">
          <w:rPr>
            <w:noProof/>
            <w:webHidden/>
          </w:rPr>
          <w:fldChar w:fldCharType="begin"/>
        </w:r>
        <w:r w:rsidR="0080464D">
          <w:rPr>
            <w:noProof/>
            <w:webHidden/>
          </w:rPr>
          <w:instrText xml:space="preserve"> PAGEREF _Toc153442272 \h </w:instrText>
        </w:r>
        <w:r w:rsidR="0080464D">
          <w:rPr>
            <w:noProof/>
            <w:webHidden/>
          </w:rPr>
        </w:r>
        <w:r w:rsidR="0080464D">
          <w:rPr>
            <w:noProof/>
            <w:webHidden/>
          </w:rPr>
          <w:fldChar w:fldCharType="separate"/>
        </w:r>
        <w:r w:rsidR="0080464D">
          <w:rPr>
            <w:noProof/>
            <w:webHidden/>
          </w:rPr>
          <w:t>57</w:t>
        </w:r>
        <w:r w:rsidR="0080464D">
          <w:rPr>
            <w:noProof/>
            <w:webHidden/>
          </w:rPr>
          <w:fldChar w:fldCharType="end"/>
        </w:r>
      </w:hyperlink>
    </w:p>
    <w:p w14:paraId="10CBBD06" w14:textId="5C86A770"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73" w:history="1">
        <w:r w:rsidR="0080464D" w:rsidRPr="00DD3543">
          <w:rPr>
            <w:rStyle w:val="Hyperlink"/>
            <w:rFonts w:eastAsia="SimSun" w:cs="Arial"/>
            <w:noProof/>
            <w:lang w:val="sq-AL"/>
          </w:rPr>
          <w:t>kornizA strategjike</w:t>
        </w:r>
        <w:r w:rsidR="0080464D">
          <w:rPr>
            <w:noProof/>
            <w:webHidden/>
          </w:rPr>
          <w:tab/>
        </w:r>
        <w:r w:rsidR="0080464D">
          <w:rPr>
            <w:noProof/>
            <w:webHidden/>
          </w:rPr>
          <w:fldChar w:fldCharType="begin"/>
        </w:r>
        <w:r w:rsidR="0080464D">
          <w:rPr>
            <w:noProof/>
            <w:webHidden/>
          </w:rPr>
          <w:instrText xml:space="preserve"> PAGEREF _Toc153442273 \h </w:instrText>
        </w:r>
        <w:r w:rsidR="0080464D">
          <w:rPr>
            <w:noProof/>
            <w:webHidden/>
          </w:rPr>
        </w:r>
        <w:r w:rsidR="0080464D">
          <w:rPr>
            <w:noProof/>
            <w:webHidden/>
          </w:rPr>
          <w:fldChar w:fldCharType="separate"/>
        </w:r>
        <w:r w:rsidR="0080464D">
          <w:rPr>
            <w:noProof/>
            <w:webHidden/>
          </w:rPr>
          <w:t>65</w:t>
        </w:r>
        <w:r w:rsidR="0080464D">
          <w:rPr>
            <w:noProof/>
            <w:webHidden/>
          </w:rPr>
          <w:fldChar w:fldCharType="end"/>
        </w:r>
      </w:hyperlink>
    </w:p>
    <w:p w14:paraId="731F3E62" w14:textId="6D057890"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74" w:history="1">
        <w:r w:rsidR="0080464D" w:rsidRPr="00DD3543">
          <w:rPr>
            <w:rStyle w:val="Hyperlink"/>
            <w:lang w:val="sq-AL"/>
          </w:rPr>
          <w:t>FUSHAT PRIORITARE DHE VIZIONI S3-MK</w:t>
        </w:r>
        <w:r w:rsidR="0080464D">
          <w:rPr>
            <w:webHidden/>
          </w:rPr>
          <w:tab/>
        </w:r>
        <w:r w:rsidR="0080464D">
          <w:rPr>
            <w:webHidden/>
          </w:rPr>
          <w:fldChar w:fldCharType="begin"/>
        </w:r>
        <w:r w:rsidR="0080464D">
          <w:rPr>
            <w:webHidden/>
          </w:rPr>
          <w:instrText xml:space="preserve"> PAGEREF _Toc153442274 \h </w:instrText>
        </w:r>
        <w:r w:rsidR="0080464D">
          <w:rPr>
            <w:webHidden/>
          </w:rPr>
        </w:r>
        <w:r w:rsidR="0080464D">
          <w:rPr>
            <w:webHidden/>
          </w:rPr>
          <w:fldChar w:fldCharType="separate"/>
        </w:r>
        <w:r w:rsidR="0080464D">
          <w:rPr>
            <w:webHidden/>
          </w:rPr>
          <w:t>65</w:t>
        </w:r>
        <w:r w:rsidR="0080464D">
          <w:rPr>
            <w:webHidden/>
          </w:rPr>
          <w:fldChar w:fldCharType="end"/>
        </w:r>
      </w:hyperlink>
    </w:p>
    <w:p w14:paraId="10A92014" w14:textId="5F3C2FE6" w:rsidR="0080464D" w:rsidRDefault="00000000">
      <w:pPr>
        <w:pStyle w:val="TOC3"/>
        <w:rPr>
          <w:rFonts w:asciiTheme="minorHAnsi" w:eastAsiaTheme="minorEastAsia" w:hAnsiTheme="minorHAnsi" w:cstheme="minorBidi"/>
          <w:noProof/>
          <w:kern w:val="2"/>
          <w:lang w:eastAsia="en-US"/>
          <w14:ligatures w14:val="standardContextual"/>
        </w:rPr>
      </w:pPr>
      <w:hyperlink w:anchor="_Toc153442275" w:history="1">
        <w:r w:rsidR="0080464D" w:rsidRPr="00DD3543">
          <w:rPr>
            <w:rStyle w:val="Hyperlink"/>
            <w:rFonts w:eastAsia="SimSun"/>
            <w:noProof/>
            <w:lang w:val="sq-AL"/>
          </w:rPr>
          <w:t>Vizionet dhe strategjitë objektive sipas fushave prioritare</w:t>
        </w:r>
        <w:r w:rsidR="0080464D">
          <w:rPr>
            <w:noProof/>
            <w:webHidden/>
          </w:rPr>
          <w:tab/>
        </w:r>
        <w:r w:rsidR="0080464D">
          <w:rPr>
            <w:noProof/>
            <w:webHidden/>
          </w:rPr>
          <w:fldChar w:fldCharType="begin"/>
        </w:r>
        <w:r w:rsidR="0080464D">
          <w:rPr>
            <w:noProof/>
            <w:webHidden/>
          </w:rPr>
          <w:instrText xml:space="preserve"> PAGEREF _Toc153442275 \h </w:instrText>
        </w:r>
        <w:r w:rsidR="0080464D">
          <w:rPr>
            <w:noProof/>
            <w:webHidden/>
          </w:rPr>
        </w:r>
        <w:r w:rsidR="0080464D">
          <w:rPr>
            <w:noProof/>
            <w:webHidden/>
          </w:rPr>
          <w:fldChar w:fldCharType="separate"/>
        </w:r>
        <w:r w:rsidR="0080464D">
          <w:rPr>
            <w:noProof/>
            <w:webHidden/>
          </w:rPr>
          <w:t>67</w:t>
        </w:r>
        <w:r w:rsidR="0080464D">
          <w:rPr>
            <w:noProof/>
            <w:webHidden/>
          </w:rPr>
          <w:fldChar w:fldCharType="end"/>
        </w:r>
      </w:hyperlink>
    </w:p>
    <w:p w14:paraId="43405716" w14:textId="4EAD8D15"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76" w:history="1">
        <w:r w:rsidR="0080464D" w:rsidRPr="00DD3543">
          <w:rPr>
            <w:rStyle w:val="Hyperlink"/>
            <w:caps/>
            <w:lang w:val="sq-AL"/>
          </w:rPr>
          <w:t xml:space="preserve">S3-mk </w:t>
        </w:r>
        <w:r w:rsidR="0080464D" w:rsidRPr="00DD3543">
          <w:rPr>
            <w:rStyle w:val="Hyperlink"/>
            <w:lang w:val="sq-AL"/>
          </w:rPr>
          <w:t>QËLLIMET STRATEGJIKE</w:t>
        </w:r>
        <w:r w:rsidR="0080464D">
          <w:rPr>
            <w:webHidden/>
          </w:rPr>
          <w:tab/>
        </w:r>
        <w:r w:rsidR="0080464D">
          <w:rPr>
            <w:webHidden/>
          </w:rPr>
          <w:fldChar w:fldCharType="begin"/>
        </w:r>
        <w:r w:rsidR="0080464D">
          <w:rPr>
            <w:webHidden/>
          </w:rPr>
          <w:instrText xml:space="preserve"> PAGEREF _Toc153442276 \h </w:instrText>
        </w:r>
        <w:r w:rsidR="0080464D">
          <w:rPr>
            <w:webHidden/>
          </w:rPr>
        </w:r>
        <w:r w:rsidR="0080464D">
          <w:rPr>
            <w:webHidden/>
          </w:rPr>
          <w:fldChar w:fldCharType="separate"/>
        </w:r>
        <w:r w:rsidR="0080464D">
          <w:rPr>
            <w:webHidden/>
          </w:rPr>
          <w:t>73</w:t>
        </w:r>
        <w:r w:rsidR="0080464D">
          <w:rPr>
            <w:webHidden/>
          </w:rPr>
          <w:fldChar w:fldCharType="end"/>
        </w:r>
      </w:hyperlink>
    </w:p>
    <w:p w14:paraId="1659CD32" w14:textId="4B3669A9"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77" w:history="1">
        <w:r w:rsidR="0080464D" w:rsidRPr="00DD3543">
          <w:rPr>
            <w:rStyle w:val="Hyperlink"/>
            <w:lang w:val="sq-AL"/>
          </w:rPr>
          <w:t>PËRZIERJA E POLITIKAVE</w:t>
        </w:r>
        <w:r w:rsidR="0080464D">
          <w:rPr>
            <w:webHidden/>
          </w:rPr>
          <w:tab/>
        </w:r>
        <w:r w:rsidR="0080464D">
          <w:rPr>
            <w:webHidden/>
          </w:rPr>
          <w:fldChar w:fldCharType="begin"/>
        </w:r>
        <w:r w:rsidR="0080464D">
          <w:rPr>
            <w:webHidden/>
          </w:rPr>
          <w:instrText xml:space="preserve"> PAGEREF _Toc153442277 \h </w:instrText>
        </w:r>
        <w:r w:rsidR="0080464D">
          <w:rPr>
            <w:webHidden/>
          </w:rPr>
        </w:r>
        <w:r w:rsidR="0080464D">
          <w:rPr>
            <w:webHidden/>
          </w:rPr>
          <w:fldChar w:fldCharType="separate"/>
        </w:r>
        <w:r w:rsidR="0080464D">
          <w:rPr>
            <w:webHidden/>
          </w:rPr>
          <w:t>77</w:t>
        </w:r>
        <w:r w:rsidR="0080464D">
          <w:rPr>
            <w:webHidden/>
          </w:rPr>
          <w:fldChar w:fldCharType="end"/>
        </w:r>
      </w:hyperlink>
    </w:p>
    <w:p w14:paraId="0E21C7B7" w14:textId="784F4713"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78" w:history="1">
        <w:r w:rsidR="0080464D" w:rsidRPr="00DD3543">
          <w:rPr>
            <w:rStyle w:val="Hyperlink"/>
            <w:rFonts w:eastAsia="SimSun" w:cs="Arial"/>
            <w:noProof/>
            <w:lang w:val="sq-AL"/>
          </w:rPr>
          <w:t>Struktura e qeverisjes</w:t>
        </w:r>
        <w:r w:rsidR="0080464D">
          <w:rPr>
            <w:noProof/>
            <w:webHidden/>
          </w:rPr>
          <w:tab/>
        </w:r>
        <w:r w:rsidR="0080464D">
          <w:rPr>
            <w:noProof/>
            <w:webHidden/>
          </w:rPr>
          <w:fldChar w:fldCharType="begin"/>
        </w:r>
        <w:r w:rsidR="0080464D">
          <w:rPr>
            <w:noProof/>
            <w:webHidden/>
          </w:rPr>
          <w:instrText xml:space="preserve"> PAGEREF _Toc153442278 \h </w:instrText>
        </w:r>
        <w:r w:rsidR="0080464D">
          <w:rPr>
            <w:noProof/>
            <w:webHidden/>
          </w:rPr>
        </w:r>
        <w:r w:rsidR="0080464D">
          <w:rPr>
            <w:noProof/>
            <w:webHidden/>
          </w:rPr>
          <w:fldChar w:fldCharType="separate"/>
        </w:r>
        <w:r w:rsidR="0080464D">
          <w:rPr>
            <w:noProof/>
            <w:webHidden/>
          </w:rPr>
          <w:t>89</w:t>
        </w:r>
        <w:r w:rsidR="0080464D">
          <w:rPr>
            <w:noProof/>
            <w:webHidden/>
          </w:rPr>
          <w:fldChar w:fldCharType="end"/>
        </w:r>
      </w:hyperlink>
    </w:p>
    <w:p w14:paraId="40F77512" w14:textId="698F77A3"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79" w:history="1">
        <w:r w:rsidR="0080464D" w:rsidRPr="00DD3543">
          <w:rPr>
            <w:rStyle w:val="Hyperlink"/>
            <w:rFonts w:eastAsia="SimSun" w:cs="Arial"/>
            <w:noProof/>
            <w:lang w:val="sq-AL"/>
          </w:rPr>
          <w:t>Sistemi MonitorUES dhe VlerësUES</w:t>
        </w:r>
        <w:r w:rsidR="0080464D">
          <w:rPr>
            <w:noProof/>
            <w:webHidden/>
          </w:rPr>
          <w:tab/>
        </w:r>
        <w:r w:rsidR="0080464D">
          <w:rPr>
            <w:noProof/>
            <w:webHidden/>
          </w:rPr>
          <w:fldChar w:fldCharType="begin"/>
        </w:r>
        <w:r w:rsidR="0080464D">
          <w:rPr>
            <w:noProof/>
            <w:webHidden/>
          </w:rPr>
          <w:instrText xml:space="preserve"> PAGEREF _Toc153442279 \h </w:instrText>
        </w:r>
        <w:r w:rsidR="0080464D">
          <w:rPr>
            <w:noProof/>
            <w:webHidden/>
          </w:rPr>
        </w:r>
        <w:r w:rsidR="0080464D">
          <w:rPr>
            <w:noProof/>
            <w:webHidden/>
          </w:rPr>
          <w:fldChar w:fldCharType="separate"/>
        </w:r>
        <w:r w:rsidR="0080464D">
          <w:rPr>
            <w:noProof/>
            <w:webHidden/>
          </w:rPr>
          <w:t>94</w:t>
        </w:r>
        <w:r w:rsidR="0080464D">
          <w:rPr>
            <w:noProof/>
            <w:webHidden/>
          </w:rPr>
          <w:fldChar w:fldCharType="end"/>
        </w:r>
      </w:hyperlink>
    </w:p>
    <w:p w14:paraId="70531937" w14:textId="78FDAC00" w:rsidR="0080464D" w:rsidRDefault="00000000">
      <w:pPr>
        <w:pStyle w:val="TOC1"/>
        <w:tabs>
          <w:tab w:val="right" w:leader="dot" w:pos="9017"/>
        </w:tabs>
        <w:rPr>
          <w:rFonts w:asciiTheme="minorHAnsi" w:eastAsiaTheme="minorEastAsia" w:hAnsiTheme="minorHAnsi" w:cstheme="minorBidi"/>
          <w:b w:val="0"/>
          <w:bCs w:val="0"/>
          <w:caps w:val="0"/>
          <w:noProof/>
          <w:kern w:val="2"/>
          <w:sz w:val="22"/>
          <w:szCs w:val="22"/>
          <w:lang w:eastAsia="en-US"/>
          <w14:ligatures w14:val="standardContextual"/>
        </w:rPr>
      </w:pPr>
      <w:hyperlink w:anchor="_Toc153442280" w:history="1">
        <w:r w:rsidR="0080464D" w:rsidRPr="00DD3543">
          <w:rPr>
            <w:rStyle w:val="Hyperlink"/>
            <w:rFonts w:eastAsia="SimSun" w:cs="Arial"/>
            <w:noProof/>
            <w:lang w:val="sq-AL"/>
          </w:rPr>
          <w:t>Shtojca I - INPUTI I përzierjes politikE NGA PZHS PËR fushë</w:t>
        </w:r>
        <w:r w:rsidR="0080464D">
          <w:rPr>
            <w:noProof/>
            <w:webHidden/>
          </w:rPr>
          <w:tab/>
        </w:r>
        <w:r w:rsidR="0080464D">
          <w:rPr>
            <w:noProof/>
            <w:webHidden/>
          </w:rPr>
          <w:fldChar w:fldCharType="begin"/>
        </w:r>
        <w:r w:rsidR="0080464D">
          <w:rPr>
            <w:noProof/>
            <w:webHidden/>
          </w:rPr>
          <w:instrText xml:space="preserve"> PAGEREF _Toc153442280 \h </w:instrText>
        </w:r>
        <w:r w:rsidR="0080464D">
          <w:rPr>
            <w:noProof/>
            <w:webHidden/>
          </w:rPr>
        </w:r>
        <w:r w:rsidR="0080464D">
          <w:rPr>
            <w:noProof/>
            <w:webHidden/>
          </w:rPr>
          <w:fldChar w:fldCharType="separate"/>
        </w:r>
        <w:r w:rsidR="0080464D">
          <w:rPr>
            <w:noProof/>
            <w:webHidden/>
          </w:rPr>
          <w:t>100</w:t>
        </w:r>
        <w:r w:rsidR="0080464D">
          <w:rPr>
            <w:noProof/>
            <w:webHidden/>
          </w:rPr>
          <w:fldChar w:fldCharType="end"/>
        </w:r>
      </w:hyperlink>
    </w:p>
    <w:p w14:paraId="3EFB3F7A" w14:textId="2E495D48"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81" w:history="1">
        <w:r w:rsidR="0080464D" w:rsidRPr="00DD3543">
          <w:rPr>
            <w:rStyle w:val="Hyperlink"/>
            <w:lang w:val="sq-AL"/>
          </w:rPr>
          <w:t>INPUTI I PËRZIJES SË POLITIKAVE: BUJQËSIA E MENÇUR DHE USHQIMI ME VLERË TË SHTUAR MË TË LARTË</w:t>
        </w:r>
        <w:r w:rsidR="0080464D">
          <w:rPr>
            <w:webHidden/>
          </w:rPr>
          <w:tab/>
        </w:r>
        <w:r w:rsidR="0080464D">
          <w:rPr>
            <w:webHidden/>
          </w:rPr>
          <w:fldChar w:fldCharType="begin"/>
        </w:r>
        <w:r w:rsidR="0080464D">
          <w:rPr>
            <w:webHidden/>
          </w:rPr>
          <w:instrText xml:space="preserve"> PAGEREF _Toc153442281 \h </w:instrText>
        </w:r>
        <w:r w:rsidR="0080464D">
          <w:rPr>
            <w:webHidden/>
          </w:rPr>
        </w:r>
        <w:r w:rsidR="0080464D">
          <w:rPr>
            <w:webHidden/>
          </w:rPr>
          <w:fldChar w:fldCharType="separate"/>
        </w:r>
        <w:r w:rsidR="0080464D">
          <w:rPr>
            <w:webHidden/>
          </w:rPr>
          <w:t>100</w:t>
        </w:r>
        <w:r w:rsidR="0080464D">
          <w:rPr>
            <w:webHidden/>
          </w:rPr>
          <w:fldChar w:fldCharType="end"/>
        </w:r>
      </w:hyperlink>
    </w:p>
    <w:p w14:paraId="47BF05C2" w14:textId="0496A0B4"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82" w:history="1">
        <w:r w:rsidR="0080464D" w:rsidRPr="00DD3543">
          <w:rPr>
            <w:rStyle w:val="Hyperlink"/>
            <w:lang w:val="sq-AL"/>
          </w:rPr>
          <w:t>INPUTI I PËRZIERJES POLITIKE: INDUSTRIA ELEKTRO-MEKANIKE- INDUSTRIA 4.0</w:t>
        </w:r>
        <w:r w:rsidR="0080464D">
          <w:rPr>
            <w:webHidden/>
          </w:rPr>
          <w:tab/>
        </w:r>
        <w:r w:rsidR="0080464D">
          <w:rPr>
            <w:webHidden/>
          </w:rPr>
          <w:fldChar w:fldCharType="begin"/>
        </w:r>
        <w:r w:rsidR="0080464D">
          <w:rPr>
            <w:webHidden/>
          </w:rPr>
          <w:instrText xml:space="preserve"> PAGEREF _Toc153442282 \h </w:instrText>
        </w:r>
        <w:r w:rsidR="0080464D">
          <w:rPr>
            <w:webHidden/>
          </w:rPr>
        </w:r>
        <w:r w:rsidR="0080464D">
          <w:rPr>
            <w:webHidden/>
          </w:rPr>
          <w:fldChar w:fldCharType="separate"/>
        </w:r>
        <w:r w:rsidR="0080464D">
          <w:rPr>
            <w:webHidden/>
          </w:rPr>
          <w:t>110</w:t>
        </w:r>
        <w:r w:rsidR="0080464D">
          <w:rPr>
            <w:webHidden/>
          </w:rPr>
          <w:fldChar w:fldCharType="end"/>
        </w:r>
      </w:hyperlink>
    </w:p>
    <w:p w14:paraId="064CC689" w14:textId="13BF7F41"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83" w:history="1">
        <w:r w:rsidR="0080464D" w:rsidRPr="00DD3543">
          <w:rPr>
            <w:rStyle w:val="Hyperlink"/>
            <w:lang w:val="sq-AL"/>
          </w:rPr>
          <w:t>KONTROLLET E POLITIKAVE: TEKNOLOGJI E INFORMACIONIT DHE KOMUNIKIMIT (TIK)</w:t>
        </w:r>
        <w:r w:rsidR="0080464D">
          <w:rPr>
            <w:webHidden/>
          </w:rPr>
          <w:tab/>
        </w:r>
        <w:r w:rsidR="0080464D">
          <w:rPr>
            <w:webHidden/>
          </w:rPr>
          <w:fldChar w:fldCharType="begin"/>
        </w:r>
        <w:r w:rsidR="0080464D">
          <w:rPr>
            <w:webHidden/>
          </w:rPr>
          <w:instrText xml:space="preserve"> PAGEREF _Toc153442283 \h </w:instrText>
        </w:r>
        <w:r w:rsidR="0080464D">
          <w:rPr>
            <w:webHidden/>
          </w:rPr>
        </w:r>
        <w:r w:rsidR="0080464D">
          <w:rPr>
            <w:webHidden/>
          </w:rPr>
          <w:fldChar w:fldCharType="separate"/>
        </w:r>
        <w:r w:rsidR="0080464D">
          <w:rPr>
            <w:webHidden/>
          </w:rPr>
          <w:t>115</w:t>
        </w:r>
        <w:r w:rsidR="0080464D">
          <w:rPr>
            <w:webHidden/>
          </w:rPr>
          <w:fldChar w:fldCharType="end"/>
        </w:r>
      </w:hyperlink>
    </w:p>
    <w:p w14:paraId="4A692E31" w14:textId="62EB3B48" w:rsidR="0080464D" w:rsidRDefault="00000000">
      <w:pPr>
        <w:pStyle w:val="TOC2"/>
        <w:rPr>
          <w:rFonts w:asciiTheme="minorHAnsi" w:eastAsiaTheme="minorEastAsia" w:hAnsiTheme="minorHAnsi" w:cstheme="minorBidi"/>
          <w:smallCaps w:val="0"/>
          <w:kern w:val="2"/>
          <w:szCs w:val="22"/>
          <w:lang w:eastAsia="en-US"/>
          <w14:ligatures w14:val="standardContextual"/>
        </w:rPr>
      </w:pPr>
      <w:hyperlink w:anchor="_Toc153442284" w:history="1">
        <w:r w:rsidR="0080464D" w:rsidRPr="00DD3543">
          <w:rPr>
            <w:rStyle w:val="Hyperlink"/>
            <w:lang w:val="sq-AL"/>
          </w:rPr>
          <w:t>INPUTI I PËRZIERJES POLITIKE: MATERIALE TË QËNDRUESHME DHE NDËRTESA E MENÇUR</w:t>
        </w:r>
        <w:r w:rsidR="0080464D">
          <w:rPr>
            <w:webHidden/>
          </w:rPr>
          <w:tab/>
        </w:r>
        <w:r w:rsidR="0080464D">
          <w:rPr>
            <w:webHidden/>
          </w:rPr>
          <w:fldChar w:fldCharType="begin"/>
        </w:r>
        <w:r w:rsidR="0080464D">
          <w:rPr>
            <w:webHidden/>
          </w:rPr>
          <w:instrText xml:space="preserve"> PAGEREF _Toc153442284 \h </w:instrText>
        </w:r>
        <w:r w:rsidR="0080464D">
          <w:rPr>
            <w:webHidden/>
          </w:rPr>
        </w:r>
        <w:r w:rsidR="0080464D">
          <w:rPr>
            <w:webHidden/>
          </w:rPr>
          <w:fldChar w:fldCharType="separate"/>
        </w:r>
        <w:r w:rsidR="0080464D">
          <w:rPr>
            <w:webHidden/>
          </w:rPr>
          <w:t>121</w:t>
        </w:r>
        <w:r w:rsidR="0080464D">
          <w:rPr>
            <w:webHidden/>
          </w:rPr>
          <w:fldChar w:fldCharType="end"/>
        </w:r>
      </w:hyperlink>
    </w:p>
    <w:p w14:paraId="32AE85C9" w14:textId="401DDF06" w:rsidR="00475824" w:rsidRPr="00DC7DDE" w:rsidRDefault="00475824" w:rsidP="00475824">
      <w:pPr>
        <w:spacing w:after="120" w:line="360" w:lineRule="auto"/>
        <w:rPr>
          <w:rFonts w:ascii="Arial" w:hAnsi="Arial" w:cs="Arial"/>
          <w:lang w:val="sq-AL"/>
        </w:rPr>
      </w:pPr>
      <w:r w:rsidRPr="00DC7DDE">
        <w:rPr>
          <w:rFonts w:ascii="Arial" w:hAnsi="Arial" w:cs="Arial"/>
          <w:b/>
          <w:sz w:val="24"/>
          <w:szCs w:val="20"/>
          <w:lang w:val="sq-AL"/>
        </w:rPr>
        <w:fldChar w:fldCharType="end"/>
      </w:r>
    </w:p>
    <w:p w14:paraId="6C4F4F1A" w14:textId="77777777" w:rsidR="00475824" w:rsidRPr="00DC7DDE" w:rsidRDefault="00475824" w:rsidP="00475824">
      <w:pPr>
        <w:pStyle w:val="Title"/>
        <w:spacing w:after="120"/>
        <w:contextualSpacing w:val="0"/>
        <w:rPr>
          <w:rFonts w:ascii="Arial" w:hAnsi="Arial" w:cs="Arial"/>
          <w:bCs w:val="0"/>
          <w:color w:val="2F5496"/>
          <w:sz w:val="36"/>
          <w:szCs w:val="36"/>
          <w:lang w:val="sq-AL"/>
        </w:rPr>
      </w:pPr>
    </w:p>
    <w:p w14:paraId="399A858B" w14:textId="77777777" w:rsidR="00475824" w:rsidRPr="00DC7DDE" w:rsidRDefault="00475824" w:rsidP="00475824">
      <w:pPr>
        <w:spacing w:after="120" w:line="240" w:lineRule="auto"/>
        <w:rPr>
          <w:rFonts w:ascii="Arial" w:hAnsi="Arial" w:cs="Arial"/>
          <w:color w:val="000000"/>
          <w:sz w:val="24"/>
          <w:szCs w:val="24"/>
          <w:lang w:val="sq-AL"/>
        </w:rPr>
      </w:pPr>
    </w:p>
    <w:p w14:paraId="7801EAF4" w14:textId="77777777" w:rsidR="00475824" w:rsidRPr="00DC7DDE" w:rsidRDefault="00475824" w:rsidP="00475824">
      <w:pPr>
        <w:pStyle w:val="Default"/>
        <w:spacing w:after="120" w:line="240" w:lineRule="auto"/>
        <w:rPr>
          <w:rFonts w:ascii="Arial" w:hAnsi="Arial" w:cs="Arial"/>
          <w:lang w:val="sq-AL"/>
        </w:rPr>
      </w:pPr>
    </w:p>
    <w:p w14:paraId="7C9F7B16"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p>
    <w:p w14:paraId="0D42034A"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p>
    <w:p w14:paraId="3884F0F2"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p>
    <w:p w14:paraId="5F1C3D31" w14:textId="77777777" w:rsidR="00475824" w:rsidRPr="00DC7DDE" w:rsidRDefault="00475824" w:rsidP="00475824">
      <w:pPr>
        <w:spacing w:after="120" w:line="240" w:lineRule="auto"/>
        <w:rPr>
          <w:rFonts w:ascii="Arial" w:hAnsi="Arial" w:cs="Arial"/>
          <w:color w:val="000000"/>
          <w:sz w:val="24"/>
          <w:szCs w:val="24"/>
          <w:lang w:val="sq-AL"/>
        </w:rPr>
      </w:pPr>
    </w:p>
    <w:p w14:paraId="5964735D" w14:textId="77777777" w:rsidR="00475824" w:rsidRPr="00DC7DDE" w:rsidRDefault="00475824" w:rsidP="00475824">
      <w:pPr>
        <w:spacing w:after="120" w:line="240" w:lineRule="auto"/>
        <w:rPr>
          <w:rFonts w:ascii="Arial" w:hAnsi="Arial" w:cs="Arial"/>
          <w:color w:val="000000"/>
          <w:sz w:val="24"/>
          <w:szCs w:val="24"/>
          <w:lang w:val="sq-AL"/>
        </w:rPr>
      </w:pPr>
    </w:p>
    <w:p w14:paraId="4503AD3B" w14:textId="77777777" w:rsidR="00772FC7" w:rsidRPr="00DC7DDE" w:rsidRDefault="00475824" w:rsidP="00772FC7">
      <w:pPr>
        <w:pStyle w:val="Heading1"/>
        <w:spacing w:before="0" w:after="240" w:line="240" w:lineRule="auto"/>
        <w:rPr>
          <w:rFonts w:cs="Arial"/>
          <w:szCs w:val="36"/>
          <w:lang w:val="sq-AL"/>
        </w:rPr>
      </w:pPr>
      <w:r w:rsidRPr="00DC7DDE">
        <w:rPr>
          <w:rFonts w:cs="Arial"/>
          <w:sz w:val="24"/>
          <w:szCs w:val="24"/>
          <w:lang w:val="sq-AL"/>
        </w:rPr>
        <w:br w:type="page"/>
      </w:r>
      <w:bookmarkStart w:id="0" w:name="_Toc153219884"/>
      <w:r w:rsidR="00772FC7" w:rsidRPr="00DC7DDE">
        <w:rPr>
          <w:rFonts w:cs="Arial"/>
          <w:szCs w:val="36"/>
          <w:lang w:val="sq-AL"/>
        </w:rPr>
        <w:lastRenderedPageBreak/>
        <w:t>PËRMBLEDHJE EKZEKUTIVE</w:t>
      </w:r>
      <w:bookmarkEnd w:id="0"/>
    </w:p>
    <w:p w14:paraId="3919961D" w14:textId="77777777" w:rsidR="00772FC7" w:rsidRPr="00DC7DDE" w:rsidRDefault="00772FC7" w:rsidP="00772FC7">
      <w:pPr>
        <w:rPr>
          <w:lang w:val="sq-AL"/>
        </w:rPr>
      </w:pPr>
    </w:p>
    <w:p w14:paraId="25A09CAC" w14:textId="24D4CC8A" w:rsidR="00772FC7" w:rsidRDefault="00772FC7" w:rsidP="00772FC7">
      <w:pPr>
        <w:spacing w:after="240" w:line="240" w:lineRule="auto"/>
        <w:rPr>
          <w:rFonts w:ascii="Arial" w:hAnsi="Arial" w:cs="Arial"/>
          <w:sz w:val="24"/>
          <w:szCs w:val="24"/>
          <w:lang w:val="sq-AL"/>
        </w:rPr>
      </w:pPr>
      <w:r w:rsidRPr="00DC7DDE">
        <w:rPr>
          <w:rFonts w:ascii="Arial" w:hAnsi="Arial" w:cs="Arial"/>
          <w:sz w:val="24"/>
          <w:szCs w:val="24"/>
          <w:lang w:val="sq-AL"/>
        </w:rPr>
        <w:t xml:space="preserve">Duke pasur parasysh nevojën për transicion drejt mundësive të reja të zhvillimit dhe përparimit social, tejkalimit të sfidave ekonomike dhe sigurimit të një cilësie më të mirë të jetës për të gjithë, Maqedonia e Veriut, në vitin 2018, nisi procesin </w:t>
      </w:r>
      <w:r>
        <w:rPr>
          <w:rFonts w:ascii="Arial" w:hAnsi="Arial" w:cs="Arial"/>
          <w:sz w:val="24"/>
          <w:szCs w:val="24"/>
          <w:lang w:val="sq-AL"/>
        </w:rPr>
        <w:t>e zhvillimit të Strategjisë së Specializimit të M</w:t>
      </w:r>
      <w:r w:rsidRPr="00DC7DDE">
        <w:rPr>
          <w:rFonts w:ascii="Arial" w:hAnsi="Arial" w:cs="Arial"/>
          <w:sz w:val="24"/>
          <w:szCs w:val="24"/>
          <w:lang w:val="sq-AL"/>
        </w:rPr>
        <w:t>ençur (S3)</w:t>
      </w:r>
      <w:r>
        <w:rPr>
          <w:rFonts w:ascii="Arial" w:hAnsi="Arial" w:cs="Arial"/>
          <w:sz w:val="24"/>
          <w:szCs w:val="24"/>
          <w:lang w:val="sq-AL"/>
        </w:rPr>
        <w:t>, (ang. Smart Specialization Strategy- S3) Kjo strategji, paraqet</w:t>
      </w:r>
      <w:r w:rsidRPr="00DC7DDE">
        <w:rPr>
          <w:rFonts w:ascii="Arial" w:hAnsi="Arial" w:cs="Arial"/>
          <w:sz w:val="24"/>
          <w:szCs w:val="24"/>
          <w:lang w:val="sq-AL"/>
        </w:rPr>
        <w:t xml:space="preserve"> model gjithëpërfshirës për</w:t>
      </w:r>
      <w:r>
        <w:rPr>
          <w:rFonts w:ascii="Arial" w:hAnsi="Arial" w:cs="Arial"/>
          <w:sz w:val="24"/>
          <w:szCs w:val="24"/>
          <w:lang w:val="sq-AL"/>
        </w:rPr>
        <w:t xml:space="preserve"> zhvillim të mëtejshëm të ekosistemit të inovacionit, me fokus dhe mbështetje të fuqishme të</w:t>
      </w:r>
      <w:r w:rsidRPr="00DC7DDE">
        <w:rPr>
          <w:rFonts w:ascii="Arial" w:hAnsi="Arial" w:cs="Arial"/>
          <w:sz w:val="24"/>
          <w:szCs w:val="24"/>
          <w:lang w:val="sq-AL"/>
        </w:rPr>
        <w:t xml:space="preserve"> hulumtim</w:t>
      </w:r>
      <w:r>
        <w:rPr>
          <w:rFonts w:ascii="Arial" w:hAnsi="Arial" w:cs="Arial"/>
          <w:sz w:val="24"/>
          <w:szCs w:val="24"/>
          <w:lang w:val="sq-AL"/>
        </w:rPr>
        <w:t>it, zhvillimit të</w:t>
      </w:r>
      <w:r w:rsidRPr="00DC7DDE">
        <w:rPr>
          <w:rFonts w:ascii="Arial" w:hAnsi="Arial" w:cs="Arial"/>
          <w:sz w:val="24"/>
          <w:szCs w:val="24"/>
          <w:lang w:val="sq-AL"/>
        </w:rPr>
        <w:t xml:space="preserve"> inovacion</w:t>
      </w:r>
      <w:r>
        <w:rPr>
          <w:rFonts w:ascii="Arial" w:hAnsi="Arial" w:cs="Arial"/>
          <w:sz w:val="24"/>
          <w:szCs w:val="24"/>
          <w:lang w:val="sq-AL"/>
        </w:rPr>
        <w:t>eve në drejtim të</w:t>
      </w:r>
      <w:r w:rsidRPr="00DC7DDE">
        <w:rPr>
          <w:rFonts w:ascii="Arial" w:hAnsi="Arial" w:cs="Arial"/>
          <w:sz w:val="24"/>
          <w:szCs w:val="24"/>
          <w:lang w:val="sq-AL"/>
        </w:rPr>
        <w:t xml:space="preserve"> zhvilim</w:t>
      </w:r>
      <w:r>
        <w:rPr>
          <w:rFonts w:ascii="Arial" w:hAnsi="Arial" w:cs="Arial"/>
          <w:sz w:val="24"/>
          <w:szCs w:val="24"/>
          <w:lang w:val="sq-AL"/>
        </w:rPr>
        <w:t>it</w:t>
      </w:r>
      <w:r w:rsidRPr="00DC7DDE">
        <w:rPr>
          <w:rFonts w:ascii="Arial" w:hAnsi="Arial" w:cs="Arial"/>
          <w:sz w:val="24"/>
          <w:szCs w:val="24"/>
          <w:lang w:val="sq-AL"/>
        </w:rPr>
        <w:t xml:space="preserve"> të qëndrueshëm ekonomik të ndërtuar mbi kapacitetet e industrisë</w:t>
      </w:r>
      <w:r>
        <w:rPr>
          <w:rFonts w:ascii="Arial" w:hAnsi="Arial" w:cs="Arial"/>
          <w:sz w:val="24"/>
          <w:szCs w:val="24"/>
          <w:lang w:val="sq-AL"/>
        </w:rPr>
        <w:t xml:space="preserve"> endogjene</w:t>
      </w:r>
      <w:r w:rsidRPr="00DC7DDE">
        <w:rPr>
          <w:rFonts w:ascii="Arial" w:hAnsi="Arial" w:cs="Arial"/>
          <w:sz w:val="24"/>
          <w:szCs w:val="24"/>
          <w:lang w:val="sq-AL"/>
        </w:rPr>
        <w:t>, shkencës dhe shoqërisë.</w:t>
      </w:r>
    </w:p>
    <w:p w14:paraId="1DA72690" w14:textId="77777777" w:rsidR="00772FC7" w:rsidRPr="00DC7DDE" w:rsidRDefault="00772FC7" w:rsidP="00772FC7">
      <w:pPr>
        <w:spacing w:after="240" w:line="240" w:lineRule="auto"/>
        <w:rPr>
          <w:rFonts w:ascii="Arial" w:hAnsi="Arial" w:cs="Arial"/>
          <w:sz w:val="24"/>
          <w:szCs w:val="24"/>
          <w:lang w:val="sq-AL"/>
        </w:rPr>
      </w:pPr>
      <w:r>
        <w:rPr>
          <w:rFonts w:ascii="Arial" w:hAnsi="Arial" w:cs="Arial"/>
          <w:sz w:val="24"/>
          <w:szCs w:val="24"/>
          <w:lang w:val="sq-AL"/>
        </w:rPr>
        <w:t xml:space="preserve">Me identifikimin e fushave me kapacitet ekonomik, inovativ dhe hulumtues më të lartë, dhe rritjen e investimeve në përsosmërinë e tyre, do të nxitet hulumtimi, zhvillimi dhe inovacionet sipas nevojave të sektorit të biznesit. Kjo gjë duhet të rezultojë me konkurencë më të madhe, produkte dhe shërbime të reja me vlerë të shtuar, mundësi të reja biznesi, tregje niche, vende të reja pune, si dhe në promovimin e qasjes shumëdimensionale dhe bashkëpunimit ndërsektorial që do të ketë ndikim pozitiv ndaj krijimit të një ekonomie të bazuar në dije dhe inovacion. </w:t>
      </w:r>
    </w:p>
    <w:p w14:paraId="307F1F01" w14:textId="77777777" w:rsidR="00772FC7" w:rsidRPr="00DC7DDE" w:rsidRDefault="00772FC7" w:rsidP="00772FC7">
      <w:pPr>
        <w:spacing w:after="240" w:line="240" w:lineRule="auto"/>
        <w:rPr>
          <w:rFonts w:ascii="Arial" w:hAnsi="Arial" w:cs="Arial"/>
          <w:sz w:val="24"/>
          <w:szCs w:val="24"/>
          <w:lang w:val="sq-AL"/>
        </w:rPr>
      </w:pPr>
      <w:r w:rsidRPr="00DC7DDE">
        <w:rPr>
          <w:rFonts w:ascii="Arial" w:hAnsi="Arial" w:cs="Arial"/>
          <w:sz w:val="24"/>
          <w:szCs w:val="24"/>
          <w:lang w:val="sq-AL"/>
        </w:rPr>
        <w:t>Strategjia e Specializimit të Mençur është shumë e rëndësishme për</w:t>
      </w:r>
      <w:r>
        <w:rPr>
          <w:rFonts w:ascii="Arial" w:hAnsi="Arial" w:cs="Arial"/>
          <w:sz w:val="24"/>
          <w:szCs w:val="24"/>
          <w:lang w:val="sq-AL"/>
        </w:rPr>
        <w:t xml:space="preserve"> nxitjen e rritjes së </w:t>
      </w:r>
      <w:r w:rsidRPr="00DC7DDE">
        <w:rPr>
          <w:rFonts w:ascii="Arial" w:hAnsi="Arial" w:cs="Arial"/>
          <w:sz w:val="24"/>
          <w:szCs w:val="24"/>
          <w:lang w:val="sq-AL"/>
        </w:rPr>
        <w:t>industrive dhe ndërmarrjeve të reja dhe atyre me rritje të shpejtë</w:t>
      </w:r>
      <w:r>
        <w:rPr>
          <w:rFonts w:ascii="Arial" w:hAnsi="Arial" w:cs="Arial"/>
          <w:sz w:val="24"/>
          <w:szCs w:val="24"/>
          <w:lang w:val="sq-AL"/>
        </w:rPr>
        <w:t xml:space="preserve">, </w:t>
      </w:r>
      <w:r w:rsidRPr="00DC7DDE">
        <w:rPr>
          <w:rFonts w:ascii="Arial" w:hAnsi="Arial" w:cs="Arial"/>
          <w:sz w:val="24"/>
          <w:szCs w:val="24"/>
          <w:lang w:val="sq-AL"/>
        </w:rPr>
        <w:t xml:space="preserve">si dhe për stimulimin e tranzicionit të gjelbër dhe digjital. </w:t>
      </w:r>
    </w:p>
    <w:p w14:paraId="17D54826" w14:textId="2724A698" w:rsidR="00772FC7" w:rsidRPr="00DC7DDE" w:rsidRDefault="00772FC7" w:rsidP="00772FC7">
      <w:pPr>
        <w:spacing w:after="240" w:line="240" w:lineRule="auto"/>
        <w:rPr>
          <w:rFonts w:ascii="Arial" w:hAnsi="Arial" w:cs="Arial"/>
          <w:sz w:val="24"/>
          <w:szCs w:val="24"/>
          <w:lang w:val="sq-AL"/>
        </w:rPr>
      </w:pPr>
      <w:r w:rsidRPr="00DC7DDE">
        <w:rPr>
          <w:rFonts w:ascii="Arial" w:hAnsi="Arial" w:cs="Arial"/>
          <w:sz w:val="24"/>
          <w:szCs w:val="24"/>
          <w:lang w:val="sq-AL"/>
        </w:rPr>
        <w:t>“Strategjia e Specializimit të Mençur e Republikës së Maqedonisë së Veriut -2027”</w:t>
      </w:r>
      <w:r>
        <w:rPr>
          <w:rFonts w:ascii="Arial" w:hAnsi="Arial" w:cs="Arial"/>
          <w:sz w:val="24"/>
          <w:szCs w:val="24"/>
          <w:lang w:val="sq-AL"/>
        </w:rPr>
        <w:t xml:space="preserve"> (S3-MK)</w:t>
      </w:r>
      <w:r w:rsidRPr="00DC7DDE">
        <w:rPr>
          <w:rFonts w:ascii="Arial" w:hAnsi="Arial" w:cs="Arial"/>
          <w:sz w:val="24"/>
          <w:szCs w:val="24"/>
          <w:lang w:val="sq-AL"/>
        </w:rPr>
        <w:t xml:space="preserve"> është rezultat i një procesi të detajuar analitik dhe të gjerë konsultativ në</w:t>
      </w:r>
      <w:r>
        <w:rPr>
          <w:rFonts w:ascii="Arial" w:hAnsi="Arial" w:cs="Arial"/>
          <w:sz w:val="24"/>
          <w:szCs w:val="24"/>
          <w:lang w:val="sq-AL"/>
        </w:rPr>
        <w:t xml:space="preserve"> të cilin morën pjesë përfaqësues të</w:t>
      </w:r>
      <w:r w:rsidRPr="00DC7DDE">
        <w:rPr>
          <w:rFonts w:ascii="Arial" w:hAnsi="Arial" w:cs="Arial"/>
          <w:sz w:val="24"/>
          <w:szCs w:val="24"/>
          <w:lang w:val="sq-AL"/>
        </w:rPr>
        <w:t xml:space="preserve"> spirale</w:t>
      </w:r>
      <w:r>
        <w:rPr>
          <w:rFonts w:ascii="Arial" w:hAnsi="Arial" w:cs="Arial"/>
          <w:sz w:val="24"/>
          <w:szCs w:val="24"/>
          <w:lang w:val="sq-AL"/>
        </w:rPr>
        <w:t>s</w:t>
      </w:r>
      <w:r w:rsidRPr="00DC7DDE">
        <w:rPr>
          <w:rFonts w:ascii="Arial" w:hAnsi="Arial" w:cs="Arial"/>
          <w:sz w:val="24"/>
          <w:szCs w:val="24"/>
          <w:lang w:val="sq-AL"/>
        </w:rPr>
        <w:t xml:space="preserve"> </w:t>
      </w:r>
      <w:r>
        <w:rPr>
          <w:rFonts w:ascii="Arial" w:hAnsi="Arial" w:cs="Arial"/>
          <w:sz w:val="24"/>
          <w:szCs w:val="24"/>
          <w:lang w:val="sq-AL"/>
        </w:rPr>
        <w:t>së</w:t>
      </w:r>
      <w:r w:rsidRPr="00DC7DDE">
        <w:rPr>
          <w:rFonts w:ascii="Arial" w:hAnsi="Arial" w:cs="Arial"/>
          <w:sz w:val="24"/>
          <w:szCs w:val="24"/>
          <w:lang w:val="sq-AL"/>
        </w:rPr>
        <w:t xml:space="preserve"> katër</w:t>
      </w:r>
      <w:r>
        <w:rPr>
          <w:rFonts w:ascii="Arial" w:hAnsi="Arial" w:cs="Arial"/>
          <w:sz w:val="24"/>
          <w:szCs w:val="24"/>
          <w:lang w:val="sq-AL"/>
        </w:rPr>
        <w:t xml:space="preserve">fishtë. Përmes qasjes nga poshtë-lartë, dhe duke u bazuar në dialogun e ndërsjelltë të të gjitha palëve të interesuara, u përcaktua vizioni strategjik, </w:t>
      </w:r>
      <w:r w:rsidRPr="00DC7DDE">
        <w:rPr>
          <w:rFonts w:ascii="Arial" w:hAnsi="Arial" w:cs="Arial"/>
          <w:sz w:val="24"/>
          <w:szCs w:val="24"/>
          <w:lang w:val="sq-AL"/>
        </w:rPr>
        <w:t>prioritete</w:t>
      </w:r>
      <w:r>
        <w:rPr>
          <w:rFonts w:ascii="Arial" w:hAnsi="Arial" w:cs="Arial"/>
          <w:sz w:val="24"/>
          <w:szCs w:val="24"/>
          <w:lang w:val="sq-AL"/>
        </w:rPr>
        <w:t>t</w:t>
      </w:r>
      <w:r w:rsidRPr="00DC7DDE">
        <w:rPr>
          <w:rFonts w:ascii="Arial" w:hAnsi="Arial" w:cs="Arial"/>
          <w:sz w:val="24"/>
          <w:szCs w:val="24"/>
          <w:lang w:val="sq-AL"/>
        </w:rPr>
        <w:t xml:space="preserve"> dhe aktivitete</w:t>
      </w:r>
      <w:r>
        <w:rPr>
          <w:rFonts w:ascii="Arial" w:hAnsi="Arial" w:cs="Arial"/>
          <w:sz w:val="24"/>
          <w:szCs w:val="24"/>
          <w:lang w:val="sq-AL"/>
        </w:rPr>
        <w:t>t</w:t>
      </w:r>
      <w:r w:rsidRPr="00DC7DDE">
        <w:rPr>
          <w:rFonts w:ascii="Arial" w:hAnsi="Arial" w:cs="Arial"/>
          <w:sz w:val="24"/>
          <w:szCs w:val="24"/>
          <w:lang w:val="sq-AL"/>
        </w:rPr>
        <w:t xml:space="preserve"> përkatëse</w:t>
      </w:r>
      <w:r>
        <w:rPr>
          <w:rFonts w:ascii="Arial" w:hAnsi="Arial" w:cs="Arial"/>
          <w:sz w:val="24"/>
          <w:szCs w:val="24"/>
          <w:lang w:val="sq-AL"/>
        </w:rPr>
        <w:t xml:space="preserve"> transfrormuese</w:t>
      </w:r>
      <w:r w:rsidRPr="00DC7DDE">
        <w:rPr>
          <w:rFonts w:ascii="Arial" w:hAnsi="Arial" w:cs="Arial"/>
          <w:sz w:val="24"/>
          <w:szCs w:val="24"/>
          <w:lang w:val="sq-AL"/>
        </w:rPr>
        <w:t xml:space="preserve"> që</w:t>
      </w:r>
      <w:r>
        <w:rPr>
          <w:rFonts w:ascii="Arial" w:hAnsi="Arial" w:cs="Arial"/>
          <w:sz w:val="24"/>
          <w:szCs w:val="24"/>
          <w:lang w:val="sq-AL"/>
        </w:rPr>
        <w:t xml:space="preserve"> do ta</w:t>
      </w:r>
      <w:r w:rsidRPr="00DC7DDE">
        <w:rPr>
          <w:rFonts w:ascii="Arial" w:hAnsi="Arial" w:cs="Arial"/>
          <w:sz w:val="24"/>
          <w:szCs w:val="24"/>
          <w:lang w:val="sq-AL"/>
        </w:rPr>
        <w:t xml:space="preserve"> përshpejtojnë tranzicionin drejt ekonomisë dhe shoqërisë inovative dhe të bazuar në njohuri.</w:t>
      </w:r>
    </w:p>
    <w:p w14:paraId="6C3DAB06" w14:textId="77777777" w:rsidR="00772FC7" w:rsidRPr="00DC7DDE" w:rsidRDefault="00772FC7" w:rsidP="00772FC7">
      <w:pPr>
        <w:spacing w:after="240" w:line="240" w:lineRule="auto"/>
        <w:rPr>
          <w:rFonts w:ascii="Arial" w:hAnsi="Arial" w:cs="Arial"/>
          <w:sz w:val="24"/>
          <w:szCs w:val="24"/>
          <w:lang w:val="sq-AL"/>
        </w:rPr>
      </w:pPr>
      <w:r w:rsidRPr="00DC7DDE">
        <w:rPr>
          <w:rFonts w:ascii="Arial" w:hAnsi="Arial" w:cs="Arial"/>
          <w:sz w:val="24"/>
          <w:szCs w:val="24"/>
          <w:lang w:val="sq-AL"/>
        </w:rPr>
        <w:t xml:space="preserve">Vizioni </w:t>
      </w:r>
      <w:r>
        <w:rPr>
          <w:rFonts w:ascii="Arial" w:hAnsi="Arial" w:cs="Arial"/>
          <w:sz w:val="24"/>
          <w:szCs w:val="24"/>
          <w:lang w:val="sq-AL"/>
        </w:rPr>
        <w:t xml:space="preserve">i Strategjisë pë Specializim të Mençur </w:t>
      </w:r>
      <w:r w:rsidRPr="00DC7DDE">
        <w:rPr>
          <w:rFonts w:ascii="Arial" w:hAnsi="Arial" w:cs="Arial"/>
          <w:sz w:val="24"/>
          <w:szCs w:val="24"/>
          <w:lang w:val="sq-AL"/>
        </w:rPr>
        <w:t>për Maqedoninë e Veriut thekson lidhjen e njohurive dhe inovacionit, me fokus të veçantë në kombinimin e teknologjisë për të krijuar vlerë më të madhe të shtuar</w:t>
      </w:r>
      <w:r>
        <w:rPr>
          <w:rFonts w:ascii="Arial" w:hAnsi="Arial" w:cs="Arial"/>
          <w:sz w:val="24"/>
          <w:szCs w:val="24"/>
          <w:lang w:val="sq-AL"/>
        </w:rPr>
        <w:t xml:space="preserve">, e </w:t>
      </w:r>
      <w:r w:rsidRPr="00DC7DDE">
        <w:rPr>
          <w:rFonts w:ascii="Arial" w:hAnsi="Arial" w:cs="Arial"/>
          <w:sz w:val="24"/>
          <w:szCs w:val="24"/>
          <w:lang w:val="sq-AL"/>
        </w:rPr>
        <w:t xml:space="preserve">përmbledhur </w:t>
      </w:r>
      <w:r>
        <w:rPr>
          <w:rFonts w:ascii="Arial" w:hAnsi="Arial" w:cs="Arial"/>
          <w:sz w:val="24"/>
          <w:szCs w:val="24"/>
          <w:lang w:val="sq-AL"/>
        </w:rPr>
        <w:t>si më poshtë</w:t>
      </w:r>
      <w:r w:rsidRPr="00DC7DDE">
        <w:rPr>
          <w:rFonts w:ascii="Arial" w:hAnsi="Arial" w:cs="Arial"/>
          <w:sz w:val="24"/>
          <w:szCs w:val="24"/>
          <w:lang w:val="sq-AL"/>
        </w:rPr>
        <w:t>:</w:t>
      </w:r>
    </w:p>
    <w:p w14:paraId="14D7017D" w14:textId="77777777" w:rsidR="00772FC7" w:rsidRPr="00DC7DDE" w:rsidRDefault="00772FC7" w:rsidP="00772FC7">
      <w:pPr>
        <w:pBdr>
          <w:top w:val="single" w:sz="24" w:space="1" w:color="00B050"/>
          <w:bottom w:val="single" w:sz="24" w:space="1" w:color="00B050"/>
        </w:pBdr>
        <w:shd w:val="clear" w:color="auto" w:fill="EAF1DD"/>
        <w:spacing w:after="240" w:line="240" w:lineRule="auto"/>
        <w:rPr>
          <w:rFonts w:ascii="Arial" w:hAnsi="Arial" w:cs="Arial"/>
          <w:i/>
          <w:color w:val="000000" w:themeColor="text1"/>
          <w:sz w:val="24"/>
          <w:szCs w:val="24"/>
          <w:lang w:val="sq-AL"/>
        </w:rPr>
      </w:pPr>
      <w:r w:rsidRPr="00DC7DDE">
        <w:rPr>
          <w:rFonts w:ascii="Arial" w:hAnsi="Arial" w:cs="Arial"/>
          <w:bCs/>
          <w:i/>
          <w:color w:val="000000" w:themeColor="text1"/>
          <w:lang w:val="sq-AL"/>
        </w:rPr>
        <w:t>Nxitja e zhvillimit të gjelbër dhe të qëndrueshëm përmes përfshirjes së njohurive, inovacionit dhe teknologjisë, për krijimin e produkteve dhe shërbimeve me vlerë të lartë të shtuar, konkurruese në tregjet ndërkombëtare dhe vendore</w:t>
      </w:r>
      <w:r>
        <w:rPr>
          <w:rFonts w:ascii="Arial" w:hAnsi="Arial" w:cs="Arial"/>
          <w:bCs/>
          <w:i/>
          <w:color w:val="000000" w:themeColor="text1"/>
          <w:lang w:val="sq-AL"/>
        </w:rPr>
        <w:t>.</w:t>
      </w:r>
    </w:p>
    <w:p w14:paraId="1760D913" w14:textId="77777777" w:rsidR="00772FC7" w:rsidRPr="00DC7DDE" w:rsidRDefault="00772FC7" w:rsidP="00772FC7">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Strategjia e Specializimit të Mençur ofron zhvillim të mençur duke përcaktuar fusha me prioritet të lartë</w:t>
      </w:r>
      <w:r>
        <w:rPr>
          <w:rFonts w:ascii="Arial" w:hAnsi="Arial" w:cs="Arial"/>
          <w:sz w:val="24"/>
          <w:szCs w:val="24"/>
          <w:lang w:val="sq-AL"/>
        </w:rPr>
        <w:t xml:space="preserve">, </w:t>
      </w:r>
      <w:r w:rsidRPr="00DC7DDE">
        <w:rPr>
          <w:rFonts w:ascii="Arial" w:hAnsi="Arial" w:cs="Arial"/>
          <w:sz w:val="24"/>
          <w:szCs w:val="24"/>
          <w:lang w:val="sq-AL"/>
        </w:rPr>
        <w:t xml:space="preserve">të cilat </w:t>
      </w:r>
      <w:r>
        <w:rPr>
          <w:rFonts w:ascii="Arial" w:hAnsi="Arial" w:cs="Arial"/>
          <w:sz w:val="24"/>
          <w:szCs w:val="24"/>
          <w:lang w:val="sq-AL"/>
        </w:rPr>
        <w:t>kanë</w:t>
      </w:r>
      <w:r w:rsidRPr="00DC7DDE">
        <w:rPr>
          <w:rFonts w:ascii="Arial" w:hAnsi="Arial" w:cs="Arial"/>
          <w:sz w:val="24"/>
          <w:szCs w:val="24"/>
          <w:lang w:val="sq-AL"/>
        </w:rPr>
        <w:t xml:space="preserve"> kapacitet</w:t>
      </w:r>
      <w:r>
        <w:rPr>
          <w:rFonts w:ascii="Arial" w:hAnsi="Arial" w:cs="Arial"/>
          <w:sz w:val="24"/>
          <w:szCs w:val="24"/>
          <w:lang w:val="sq-AL"/>
        </w:rPr>
        <w:t xml:space="preserve"> të </w:t>
      </w:r>
      <w:r w:rsidRPr="00DC7DDE">
        <w:rPr>
          <w:rFonts w:ascii="Arial" w:hAnsi="Arial" w:cs="Arial"/>
          <w:sz w:val="24"/>
          <w:szCs w:val="24"/>
          <w:lang w:val="sq-AL"/>
        </w:rPr>
        <w:t xml:space="preserve">lartë ekonomik, inovativ dhe </w:t>
      </w:r>
      <w:r>
        <w:rPr>
          <w:rFonts w:ascii="Arial" w:hAnsi="Arial" w:cs="Arial"/>
          <w:sz w:val="24"/>
          <w:szCs w:val="24"/>
          <w:lang w:val="sq-AL"/>
        </w:rPr>
        <w:t>kapacitet hulumtues- zhvillimor</w:t>
      </w:r>
      <w:r w:rsidRPr="00DC7DDE">
        <w:rPr>
          <w:rFonts w:ascii="Arial" w:hAnsi="Arial" w:cs="Arial"/>
          <w:sz w:val="24"/>
          <w:szCs w:val="24"/>
          <w:lang w:val="sq-AL"/>
        </w:rPr>
        <w:t xml:space="preserve"> për të krijuar vlerë të re të shtuar.</w:t>
      </w:r>
    </w:p>
    <w:p w14:paraId="79747E5F" w14:textId="77777777" w:rsidR="00772FC7" w:rsidRPr="00DC7DDE" w:rsidRDefault="00772FC7" w:rsidP="00772FC7">
      <w:pPr>
        <w:autoSpaceDE w:val="0"/>
        <w:autoSpaceDN w:val="0"/>
        <w:adjustRightInd w:val="0"/>
        <w:spacing w:after="120" w:line="240" w:lineRule="auto"/>
        <w:rPr>
          <w:rFonts w:ascii="Arial" w:hAnsi="Arial" w:cs="Arial"/>
          <w:sz w:val="24"/>
          <w:szCs w:val="24"/>
          <w:lang w:val="sq-AL"/>
        </w:rPr>
      </w:pPr>
      <w:r>
        <w:rPr>
          <w:rFonts w:ascii="Arial" w:hAnsi="Arial" w:cs="Arial"/>
          <w:sz w:val="24"/>
          <w:szCs w:val="24"/>
          <w:lang w:val="sq-AL"/>
        </w:rPr>
        <w:t>Bazuar në analizën dhe dialogun e zhvilluar, e</w:t>
      </w:r>
      <w:r w:rsidRPr="00DC7DDE">
        <w:rPr>
          <w:rFonts w:ascii="Arial" w:hAnsi="Arial" w:cs="Arial"/>
          <w:sz w:val="24"/>
          <w:szCs w:val="24"/>
          <w:lang w:val="sq-AL"/>
        </w:rPr>
        <w:t xml:space="preserve">kzistojnë katër fusha prioritare vertikale dhe dy horizontale: </w:t>
      </w:r>
    </w:p>
    <w:p w14:paraId="052105DD" w14:textId="77777777" w:rsidR="00772FC7" w:rsidRPr="00DC7DDE" w:rsidRDefault="00772FC7" w:rsidP="00772FC7">
      <w:pPr>
        <w:numPr>
          <w:ilvl w:val="0"/>
          <w:numId w:val="18"/>
        </w:numPr>
        <w:spacing w:after="120" w:line="240" w:lineRule="auto"/>
        <w:rPr>
          <w:rFonts w:ascii="Arial" w:hAnsi="Arial" w:cs="Arial"/>
          <w:sz w:val="24"/>
          <w:szCs w:val="24"/>
          <w:lang w:val="sq-AL"/>
        </w:rPr>
      </w:pPr>
      <w:r>
        <w:rPr>
          <w:rFonts w:ascii="Arial" w:hAnsi="Arial" w:cs="Arial"/>
          <w:sz w:val="24"/>
          <w:szCs w:val="24"/>
          <w:lang w:val="sq-AL"/>
        </w:rPr>
        <w:t xml:space="preserve">Bujqësi e mençur dhe </w:t>
      </w:r>
      <w:r w:rsidRPr="00DC7DDE">
        <w:rPr>
          <w:rFonts w:ascii="Arial" w:hAnsi="Arial" w:cs="Arial"/>
          <w:sz w:val="24"/>
          <w:szCs w:val="24"/>
          <w:lang w:val="sq-AL"/>
        </w:rPr>
        <w:t>u</w:t>
      </w:r>
      <w:r>
        <w:rPr>
          <w:rFonts w:ascii="Arial" w:hAnsi="Arial" w:cs="Arial"/>
          <w:sz w:val="24"/>
          <w:szCs w:val="24"/>
          <w:lang w:val="sq-AL"/>
        </w:rPr>
        <w:t>s</w:t>
      </w:r>
      <w:r w:rsidRPr="00DC7DDE">
        <w:rPr>
          <w:rFonts w:ascii="Arial" w:hAnsi="Arial" w:cs="Arial"/>
          <w:sz w:val="24"/>
          <w:szCs w:val="24"/>
          <w:lang w:val="sq-AL"/>
        </w:rPr>
        <w:t>h</w:t>
      </w:r>
      <w:r>
        <w:rPr>
          <w:rFonts w:ascii="Arial" w:hAnsi="Arial" w:cs="Arial"/>
          <w:sz w:val="24"/>
          <w:szCs w:val="24"/>
          <w:lang w:val="sq-AL"/>
        </w:rPr>
        <w:t>q</w:t>
      </w:r>
      <w:r w:rsidRPr="00DC7DDE">
        <w:rPr>
          <w:rFonts w:ascii="Arial" w:hAnsi="Arial" w:cs="Arial"/>
          <w:sz w:val="24"/>
          <w:szCs w:val="24"/>
          <w:lang w:val="sq-AL"/>
        </w:rPr>
        <w:t>im me vlerë të shtuar të lartë</w:t>
      </w:r>
    </w:p>
    <w:p w14:paraId="5EEAB2CB" w14:textId="77777777" w:rsidR="00772FC7" w:rsidRPr="00DC7DDE" w:rsidRDefault="00772FC7" w:rsidP="00772FC7">
      <w:pPr>
        <w:numPr>
          <w:ilvl w:val="0"/>
          <w:numId w:val="18"/>
        </w:numPr>
        <w:spacing w:after="120" w:line="240" w:lineRule="auto"/>
        <w:rPr>
          <w:rFonts w:ascii="Arial" w:hAnsi="Arial" w:cs="Arial"/>
          <w:sz w:val="24"/>
          <w:szCs w:val="24"/>
          <w:lang w:val="sq-AL"/>
        </w:rPr>
      </w:pPr>
      <w:r w:rsidRPr="00DC7DDE">
        <w:rPr>
          <w:rFonts w:ascii="Arial" w:hAnsi="Arial" w:cs="Arial"/>
          <w:sz w:val="24"/>
          <w:szCs w:val="24"/>
          <w:lang w:val="sq-AL"/>
        </w:rPr>
        <w:t>Teknologjitë e informacionit dhe komunikimit (TIK)</w:t>
      </w:r>
    </w:p>
    <w:p w14:paraId="6CDA08D5" w14:textId="77777777" w:rsidR="00772FC7" w:rsidRPr="00DC7DDE" w:rsidRDefault="00772FC7" w:rsidP="00772FC7">
      <w:pPr>
        <w:numPr>
          <w:ilvl w:val="0"/>
          <w:numId w:val="18"/>
        </w:numPr>
        <w:spacing w:after="120" w:line="240" w:lineRule="auto"/>
        <w:rPr>
          <w:rFonts w:ascii="Arial" w:hAnsi="Arial" w:cs="Arial"/>
          <w:sz w:val="24"/>
          <w:szCs w:val="24"/>
          <w:lang w:val="sq-AL"/>
        </w:rPr>
      </w:pPr>
      <w:r w:rsidRPr="00DC7DDE">
        <w:rPr>
          <w:rFonts w:ascii="Arial" w:hAnsi="Arial" w:cs="Arial"/>
          <w:sz w:val="24"/>
          <w:szCs w:val="24"/>
          <w:lang w:val="sq-AL"/>
        </w:rPr>
        <w:lastRenderedPageBreak/>
        <w:t>Industria elektromekanike – Industria 4.0</w:t>
      </w:r>
    </w:p>
    <w:p w14:paraId="0391D396" w14:textId="77777777" w:rsidR="00772FC7" w:rsidRPr="00DC7DDE" w:rsidRDefault="00772FC7" w:rsidP="00772FC7">
      <w:pPr>
        <w:numPr>
          <w:ilvl w:val="0"/>
          <w:numId w:val="18"/>
        </w:numPr>
        <w:spacing w:after="120" w:line="240" w:lineRule="auto"/>
        <w:rPr>
          <w:rFonts w:ascii="Arial" w:hAnsi="Arial" w:cs="Arial"/>
          <w:sz w:val="24"/>
          <w:szCs w:val="24"/>
          <w:lang w:val="sq-AL"/>
        </w:rPr>
      </w:pPr>
      <w:r w:rsidRPr="00DC7DDE">
        <w:rPr>
          <w:rFonts w:ascii="Arial" w:hAnsi="Arial" w:cs="Arial"/>
          <w:sz w:val="24"/>
          <w:szCs w:val="24"/>
          <w:lang w:val="sq-AL"/>
        </w:rPr>
        <w:t xml:space="preserve">Materiale të qëndrueshme dhe ndërtesa të mençura </w:t>
      </w:r>
    </w:p>
    <w:p w14:paraId="0C6ECCE1" w14:textId="77777777" w:rsidR="00772FC7" w:rsidRDefault="00772FC7" w:rsidP="00772FC7">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Energjia për të ardhmen dhe turizmi, si fusha horizontale, janë të ndërlidhura reciprokisht dhe me inovacion të ndërlidhur me ato vertikale. </w:t>
      </w:r>
    </w:p>
    <w:p w14:paraId="11B68DBC" w14:textId="77777777" w:rsidR="00772FC7" w:rsidRDefault="00772FC7" w:rsidP="00772FC7">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Paralelisht, për arritjen e vizionit të përgjithshëm S3</w:t>
      </w:r>
      <w:r>
        <w:rPr>
          <w:rStyle w:val="hwtze"/>
          <w:rFonts w:ascii="Arial" w:hAnsi="Arial" w:cs="Arial"/>
          <w:sz w:val="24"/>
          <w:szCs w:val="24"/>
          <w:lang w:val="sq-AL"/>
        </w:rPr>
        <w:t>-MK</w:t>
      </w:r>
      <w:r w:rsidRPr="00DC7DDE">
        <w:rPr>
          <w:rStyle w:val="hwtze"/>
          <w:rFonts w:ascii="Arial" w:hAnsi="Arial" w:cs="Arial"/>
          <w:sz w:val="24"/>
          <w:szCs w:val="24"/>
          <w:lang w:val="sq-AL"/>
        </w:rPr>
        <w:t xml:space="preserve">, vizionet e fushave prioritare vertikale dhe </w:t>
      </w:r>
      <w:r>
        <w:rPr>
          <w:rStyle w:val="hwtze"/>
          <w:rFonts w:ascii="Arial" w:hAnsi="Arial" w:cs="Arial"/>
          <w:sz w:val="24"/>
          <w:szCs w:val="24"/>
          <w:lang w:val="sq-AL"/>
        </w:rPr>
        <w:t>qëllimet</w:t>
      </w:r>
      <w:r w:rsidRPr="00DC7DDE">
        <w:rPr>
          <w:rStyle w:val="hwtze"/>
          <w:rFonts w:ascii="Arial" w:hAnsi="Arial" w:cs="Arial"/>
          <w:sz w:val="24"/>
          <w:szCs w:val="24"/>
          <w:lang w:val="sq-AL"/>
        </w:rPr>
        <w:t xml:space="preserve"> e tyre të përcaktuara, </w:t>
      </w:r>
      <w:r>
        <w:rPr>
          <w:rStyle w:val="hwtze"/>
          <w:rFonts w:ascii="Arial" w:hAnsi="Arial" w:cs="Arial"/>
          <w:sz w:val="24"/>
          <w:szCs w:val="24"/>
          <w:lang w:val="sq-AL"/>
        </w:rPr>
        <w:t xml:space="preserve">është defiuar një miks politikash, </w:t>
      </w:r>
      <w:r w:rsidRPr="00DC7DDE">
        <w:rPr>
          <w:rStyle w:val="hwtze"/>
          <w:rFonts w:ascii="Arial" w:hAnsi="Arial" w:cs="Arial"/>
          <w:sz w:val="24"/>
          <w:szCs w:val="24"/>
          <w:lang w:val="sq-AL"/>
        </w:rPr>
        <w:t>masa dhe aktivitete</w:t>
      </w:r>
      <w:r>
        <w:rPr>
          <w:rStyle w:val="hwtze"/>
          <w:rFonts w:ascii="Arial" w:hAnsi="Arial" w:cs="Arial"/>
          <w:sz w:val="24"/>
          <w:szCs w:val="24"/>
          <w:lang w:val="sq-AL"/>
        </w:rPr>
        <w:t xml:space="preserve"> të</w:t>
      </w:r>
      <w:r w:rsidRPr="00DC7DDE">
        <w:rPr>
          <w:rStyle w:val="hwtze"/>
          <w:rFonts w:ascii="Arial" w:hAnsi="Arial" w:cs="Arial"/>
          <w:sz w:val="24"/>
          <w:szCs w:val="24"/>
          <w:lang w:val="sq-AL"/>
        </w:rPr>
        <w:t xml:space="preserve"> grup</w:t>
      </w:r>
      <w:r>
        <w:rPr>
          <w:rStyle w:val="hwtze"/>
          <w:rFonts w:ascii="Arial" w:hAnsi="Arial" w:cs="Arial"/>
          <w:sz w:val="24"/>
          <w:szCs w:val="24"/>
          <w:lang w:val="sq-AL"/>
        </w:rPr>
        <w:t>uara</w:t>
      </w:r>
      <w:r w:rsidRPr="00DC7DDE">
        <w:rPr>
          <w:rStyle w:val="hwtze"/>
          <w:rFonts w:ascii="Arial" w:hAnsi="Arial" w:cs="Arial"/>
          <w:sz w:val="24"/>
          <w:szCs w:val="24"/>
          <w:lang w:val="sq-AL"/>
        </w:rPr>
        <w:t xml:space="preserve"> rreth </w:t>
      </w:r>
      <w:r>
        <w:rPr>
          <w:rStyle w:val="hwtze"/>
          <w:rFonts w:ascii="Arial" w:hAnsi="Arial" w:cs="Arial"/>
          <w:sz w:val="24"/>
          <w:szCs w:val="24"/>
          <w:lang w:val="sq-AL"/>
        </w:rPr>
        <w:t>qëllime</w:t>
      </w:r>
      <w:r w:rsidRPr="00DC7DDE">
        <w:rPr>
          <w:rStyle w:val="hwtze"/>
          <w:rFonts w:ascii="Arial" w:hAnsi="Arial" w:cs="Arial"/>
          <w:sz w:val="24"/>
          <w:szCs w:val="24"/>
          <w:lang w:val="sq-AL"/>
        </w:rPr>
        <w:t>ve strategjikë të fokusuara në</w:t>
      </w:r>
      <w:r>
        <w:rPr>
          <w:rStyle w:val="hwtze"/>
          <w:rFonts w:ascii="Arial" w:hAnsi="Arial" w:cs="Arial"/>
          <w:sz w:val="24"/>
          <w:szCs w:val="24"/>
          <w:lang w:val="sq-AL"/>
        </w:rPr>
        <w:t xml:space="preserve"> nxitjen dhe</w:t>
      </w:r>
      <w:r w:rsidRPr="00DC7DDE">
        <w:rPr>
          <w:rStyle w:val="hwtze"/>
          <w:rFonts w:ascii="Arial" w:hAnsi="Arial" w:cs="Arial"/>
          <w:sz w:val="24"/>
          <w:szCs w:val="24"/>
          <w:lang w:val="sq-AL"/>
        </w:rPr>
        <w:t xml:space="preserve"> </w:t>
      </w:r>
      <w:r>
        <w:rPr>
          <w:rStyle w:val="hwtze"/>
          <w:rFonts w:ascii="Arial" w:hAnsi="Arial" w:cs="Arial"/>
          <w:sz w:val="24"/>
          <w:szCs w:val="24"/>
          <w:lang w:val="sq-AL"/>
        </w:rPr>
        <w:t xml:space="preserve">zhvillimin e: </w:t>
      </w:r>
      <w:r w:rsidRPr="00DC7DDE">
        <w:rPr>
          <w:rStyle w:val="hwtze"/>
          <w:rFonts w:ascii="Arial" w:hAnsi="Arial" w:cs="Arial"/>
          <w:sz w:val="24"/>
          <w:szCs w:val="24"/>
          <w:lang w:val="sq-AL"/>
        </w:rPr>
        <w:t>ekselencë</w:t>
      </w:r>
      <w:r>
        <w:rPr>
          <w:rStyle w:val="hwtze"/>
          <w:rFonts w:ascii="Arial" w:hAnsi="Arial" w:cs="Arial"/>
          <w:sz w:val="24"/>
          <w:szCs w:val="24"/>
          <w:lang w:val="sq-AL"/>
        </w:rPr>
        <w:t>s</w:t>
      </w:r>
      <w:r w:rsidRPr="00DC7DDE">
        <w:rPr>
          <w:rStyle w:val="hwtze"/>
          <w:rFonts w:ascii="Arial" w:hAnsi="Arial" w:cs="Arial"/>
          <w:sz w:val="24"/>
          <w:szCs w:val="24"/>
          <w:lang w:val="sq-AL"/>
        </w:rPr>
        <w:t xml:space="preserve"> shkencore, ekosistemin e inovacionit, konkurencën dhe gjelbërimin e bizneseve, kapitalin njerëzor</w:t>
      </w:r>
      <w:r>
        <w:rPr>
          <w:rStyle w:val="hwtze"/>
          <w:rFonts w:ascii="Arial" w:hAnsi="Arial" w:cs="Arial"/>
          <w:sz w:val="24"/>
          <w:szCs w:val="24"/>
          <w:lang w:val="sq-AL"/>
        </w:rPr>
        <w:t>,</w:t>
      </w:r>
      <w:r w:rsidRPr="00DC7DDE">
        <w:rPr>
          <w:rStyle w:val="hwtze"/>
          <w:rFonts w:ascii="Arial" w:hAnsi="Arial" w:cs="Arial"/>
          <w:sz w:val="24"/>
          <w:szCs w:val="24"/>
          <w:lang w:val="sq-AL"/>
        </w:rPr>
        <w:t xml:space="preserve"> transformimin digjital</w:t>
      </w:r>
      <w:r>
        <w:rPr>
          <w:rStyle w:val="hwtze"/>
          <w:rFonts w:ascii="Arial" w:hAnsi="Arial" w:cs="Arial"/>
          <w:sz w:val="24"/>
          <w:szCs w:val="24"/>
          <w:lang w:val="sq-AL"/>
        </w:rPr>
        <w:t>,</w:t>
      </w:r>
      <w:r w:rsidRPr="00DC7DDE">
        <w:rPr>
          <w:rStyle w:val="hwtze"/>
          <w:rFonts w:ascii="Arial" w:hAnsi="Arial" w:cs="Arial"/>
          <w:sz w:val="24"/>
          <w:szCs w:val="24"/>
          <w:lang w:val="sq-AL"/>
        </w:rPr>
        <w:t xml:space="preserve"> si dhe rreth </w:t>
      </w:r>
      <w:r>
        <w:rPr>
          <w:rStyle w:val="hwtze"/>
          <w:rFonts w:ascii="Arial" w:hAnsi="Arial" w:cs="Arial"/>
          <w:sz w:val="24"/>
          <w:szCs w:val="24"/>
          <w:lang w:val="sq-AL"/>
        </w:rPr>
        <w:t>qëllimi</w:t>
      </w:r>
      <w:r w:rsidRPr="00DC7DDE">
        <w:rPr>
          <w:rStyle w:val="hwtze"/>
          <w:rFonts w:ascii="Arial" w:hAnsi="Arial" w:cs="Arial"/>
          <w:sz w:val="24"/>
          <w:szCs w:val="24"/>
          <w:lang w:val="sq-AL"/>
        </w:rPr>
        <w:t>t</w:t>
      </w:r>
      <w:r>
        <w:rPr>
          <w:rStyle w:val="hwtze"/>
          <w:rFonts w:ascii="Arial" w:hAnsi="Arial" w:cs="Arial"/>
          <w:sz w:val="24"/>
          <w:szCs w:val="24"/>
          <w:lang w:val="sq-AL"/>
        </w:rPr>
        <w:t xml:space="preserve"> gjithpërfshirës</w:t>
      </w:r>
      <w:r w:rsidRPr="00DC7DDE">
        <w:rPr>
          <w:rStyle w:val="hwtze"/>
          <w:rFonts w:ascii="Arial" w:hAnsi="Arial" w:cs="Arial"/>
          <w:sz w:val="24"/>
          <w:szCs w:val="24"/>
          <w:lang w:val="sq-AL"/>
        </w:rPr>
        <w:t xml:space="preserve"> që garanton zbatimin e duhur dhe dialogu</w:t>
      </w:r>
      <w:r>
        <w:rPr>
          <w:rStyle w:val="hwtze"/>
          <w:rFonts w:ascii="Arial" w:hAnsi="Arial" w:cs="Arial"/>
          <w:sz w:val="24"/>
          <w:szCs w:val="24"/>
          <w:lang w:val="sq-AL"/>
        </w:rPr>
        <w:t>n e vazhdueshëm të Procesit të zbulimit s</w:t>
      </w:r>
      <w:r w:rsidRPr="00DC7DDE">
        <w:rPr>
          <w:rStyle w:val="hwtze"/>
          <w:rFonts w:ascii="Arial" w:hAnsi="Arial" w:cs="Arial"/>
          <w:sz w:val="24"/>
          <w:szCs w:val="24"/>
          <w:lang w:val="sq-AL"/>
        </w:rPr>
        <w:t>ipërmarrës (PZS)</w:t>
      </w:r>
      <w:r>
        <w:rPr>
          <w:rStyle w:val="hwtze"/>
          <w:rFonts w:ascii="Arial" w:hAnsi="Arial" w:cs="Arial"/>
          <w:sz w:val="24"/>
          <w:szCs w:val="24"/>
          <w:lang w:val="sq-AL"/>
        </w:rPr>
        <w:t xml:space="preserve"> përmes formimit të platformave tematike për hulumtim dhe inovacion.</w:t>
      </w:r>
    </w:p>
    <w:p w14:paraId="23682F67" w14:textId="77777777" w:rsidR="00772FC7" w:rsidRDefault="00772FC7" w:rsidP="00772FC7">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Modeli i qeverisjes bazohet në prezantimin e një sistemi qeverisjeje me shumë nivele që kombinon koordinimin e politikave nga lart-poshtë me pjesëmarrjen e</w:t>
      </w:r>
      <w:r>
        <w:rPr>
          <w:rStyle w:val="hwtze"/>
          <w:rFonts w:ascii="Arial" w:hAnsi="Arial" w:cs="Arial"/>
          <w:sz w:val="24"/>
          <w:szCs w:val="24"/>
          <w:lang w:val="sq-AL"/>
        </w:rPr>
        <w:t xml:space="preserve"> spirales së</w:t>
      </w:r>
      <w:r w:rsidRPr="00DC7DDE">
        <w:rPr>
          <w:rStyle w:val="hwtze"/>
          <w:rFonts w:ascii="Arial" w:hAnsi="Arial" w:cs="Arial"/>
          <w:sz w:val="24"/>
          <w:szCs w:val="24"/>
          <w:lang w:val="sq-AL"/>
        </w:rPr>
        <w:t xml:space="preserve"> katërfishtë/pesëfishtë nga poshtë-lart. </w:t>
      </w:r>
    </w:p>
    <w:p w14:paraId="6EEF4E8B" w14:textId="77777777" w:rsidR="00772FC7" w:rsidRPr="00DC7DDE" w:rsidRDefault="00772FC7" w:rsidP="00772FC7">
      <w:pPr>
        <w:spacing w:after="120" w:line="240" w:lineRule="auto"/>
        <w:rPr>
          <w:rFonts w:ascii="Arial" w:hAnsi="Arial" w:cs="Arial"/>
          <w:sz w:val="24"/>
          <w:szCs w:val="24"/>
          <w:lang w:val="sq-AL"/>
        </w:rPr>
      </w:pPr>
      <w:r w:rsidRPr="00DC7DDE">
        <w:rPr>
          <w:rStyle w:val="hwtze"/>
          <w:rFonts w:ascii="Arial" w:hAnsi="Arial" w:cs="Arial"/>
          <w:sz w:val="24"/>
          <w:szCs w:val="24"/>
          <w:lang w:val="sq-AL"/>
        </w:rPr>
        <w:t>Sistemi i monitorimit dhe vlerësimit është i strukturuar në atë mënyrë që të lejojë monitorimin e zbatimit të S3</w:t>
      </w:r>
      <w:r>
        <w:rPr>
          <w:rStyle w:val="hwtze"/>
          <w:rFonts w:ascii="Arial" w:hAnsi="Arial" w:cs="Arial"/>
          <w:sz w:val="24"/>
          <w:szCs w:val="24"/>
          <w:lang w:val="sq-AL"/>
        </w:rPr>
        <w:t>-MK</w:t>
      </w:r>
      <w:r w:rsidRPr="00DC7DDE">
        <w:rPr>
          <w:rStyle w:val="hwtze"/>
          <w:rFonts w:ascii="Arial" w:hAnsi="Arial" w:cs="Arial"/>
          <w:sz w:val="24"/>
          <w:szCs w:val="24"/>
          <w:lang w:val="sq-AL"/>
        </w:rPr>
        <w:t>, si dhe vlerësimin afatmesëm (vlerësimin e zbatimit) dhe një vlerësim të plotë, përfundimtar (vlerësimi i ndikimit). Prandaj, të dy vlerësimet janë përfshirë tashmë në përzierjen e politikave me pikat kryesore në lidhje me afatin kohor.</w:t>
      </w:r>
    </w:p>
    <w:p w14:paraId="6DA51950" w14:textId="77777777" w:rsidR="00772FC7" w:rsidRPr="00DC7DDE" w:rsidRDefault="00772FC7" w:rsidP="00772FC7">
      <w:pPr>
        <w:spacing w:after="120" w:line="240" w:lineRule="auto"/>
        <w:rPr>
          <w:rFonts w:ascii="Arial" w:hAnsi="Arial" w:cs="Arial"/>
          <w:sz w:val="24"/>
          <w:szCs w:val="24"/>
          <w:lang w:val="sq-AL"/>
        </w:rPr>
      </w:pPr>
    </w:p>
    <w:p w14:paraId="71C904C6" w14:textId="77777777" w:rsidR="00772FC7" w:rsidRPr="00DC7DDE" w:rsidRDefault="00772FC7" w:rsidP="00772FC7">
      <w:pPr>
        <w:spacing w:after="120" w:line="240" w:lineRule="auto"/>
        <w:rPr>
          <w:rFonts w:ascii="Arial" w:hAnsi="Arial" w:cs="Arial"/>
          <w:sz w:val="24"/>
          <w:szCs w:val="24"/>
          <w:lang w:val="sq-AL"/>
        </w:rPr>
      </w:pPr>
    </w:p>
    <w:p w14:paraId="1920E84D" w14:textId="47C923BA" w:rsidR="00475824" w:rsidRPr="00DC7DDE" w:rsidRDefault="00475824" w:rsidP="00772FC7">
      <w:pPr>
        <w:pStyle w:val="Heading1"/>
        <w:spacing w:before="0" w:after="240" w:line="240" w:lineRule="auto"/>
        <w:rPr>
          <w:rFonts w:cs="Arial"/>
          <w:sz w:val="24"/>
          <w:szCs w:val="24"/>
          <w:lang w:val="sq-AL"/>
        </w:rPr>
      </w:pPr>
    </w:p>
    <w:p w14:paraId="1E7C9556" w14:textId="77777777" w:rsidR="00475824" w:rsidRPr="00DC7DDE" w:rsidRDefault="00475824" w:rsidP="00475824">
      <w:pPr>
        <w:spacing w:after="120" w:line="240" w:lineRule="auto"/>
        <w:rPr>
          <w:rFonts w:ascii="Arial" w:hAnsi="Arial" w:cs="Arial"/>
          <w:sz w:val="24"/>
          <w:szCs w:val="24"/>
          <w:lang w:val="sq-AL"/>
        </w:rPr>
      </w:pPr>
    </w:p>
    <w:p w14:paraId="2C79C309" w14:textId="77777777" w:rsidR="00475824" w:rsidRPr="00DC7DDE" w:rsidRDefault="00475824" w:rsidP="00475824">
      <w:pPr>
        <w:spacing w:after="120" w:line="240" w:lineRule="auto"/>
        <w:rPr>
          <w:rFonts w:ascii="Arial" w:hAnsi="Arial" w:cs="Arial"/>
          <w:lang w:val="sq-AL"/>
        </w:rPr>
      </w:pPr>
    </w:p>
    <w:p w14:paraId="563BEBFD" w14:textId="77777777" w:rsidR="00475824" w:rsidRPr="00DC7DDE" w:rsidRDefault="00475824" w:rsidP="00475824">
      <w:pPr>
        <w:pStyle w:val="Heading1"/>
        <w:tabs>
          <w:tab w:val="center" w:pos="4513"/>
          <w:tab w:val="right" w:pos="9027"/>
        </w:tabs>
        <w:spacing w:before="0" w:after="120" w:line="240" w:lineRule="auto"/>
        <w:jc w:val="left"/>
        <w:rPr>
          <w:rFonts w:cs="Arial"/>
          <w:szCs w:val="24"/>
          <w:lang w:val="sq-AL"/>
        </w:rPr>
      </w:pPr>
      <w:r w:rsidRPr="00DC7DDE">
        <w:rPr>
          <w:rFonts w:cs="Arial"/>
          <w:szCs w:val="24"/>
          <w:lang w:val="sq-AL"/>
        </w:rPr>
        <w:tab/>
      </w:r>
      <w:r w:rsidRPr="00DC7DDE">
        <w:rPr>
          <w:rFonts w:cs="Arial"/>
          <w:szCs w:val="24"/>
          <w:lang w:val="sq-AL"/>
        </w:rPr>
        <w:tab/>
      </w:r>
      <w:r w:rsidRPr="00DC7DDE">
        <w:rPr>
          <w:rFonts w:cs="Arial"/>
          <w:szCs w:val="24"/>
          <w:lang w:val="sq-AL"/>
        </w:rPr>
        <w:br w:type="page"/>
      </w:r>
      <w:bookmarkStart w:id="1" w:name="_Toc144113244"/>
    </w:p>
    <w:p w14:paraId="1F5E1A9E" w14:textId="5F3848D8" w:rsidR="00475824" w:rsidRPr="00DC7DDE" w:rsidRDefault="00475824" w:rsidP="001A3EC7">
      <w:pPr>
        <w:pStyle w:val="Heading1"/>
        <w:spacing w:before="0" w:after="240" w:line="240" w:lineRule="auto"/>
        <w:jc w:val="left"/>
        <w:rPr>
          <w:rFonts w:cs="Arial"/>
          <w:szCs w:val="36"/>
          <w:lang w:val="sq-AL"/>
        </w:rPr>
      </w:pPr>
      <w:bookmarkStart w:id="2" w:name="_Toc153442252"/>
      <w:bookmarkStart w:id="3" w:name="_Toc144113245"/>
      <w:bookmarkStart w:id="4" w:name="_Toc149063592"/>
      <w:bookmarkEnd w:id="1"/>
      <w:r w:rsidRPr="00DC7DDE">
        <w:rPr>
          <w:rFonts w:cs="Arial"/>
          <w:szCs w:val="36"/>
          <w:lang w:val="sq-AL"/>
        </w:rPr>
        <w:lastRenderedPageBreak/>
        <w:t>HYRJE</w:t>
      </w:r>
      <w:bookmarkEnd w:id="2"/>
    </w:p>
    <w:p w14:paraId="782FE54E" w14:textId="77777777" w:rsidR="00475824" w:rsidRPr="00DC7DDE" w:rsidRDefault="00475824" w:rsidP="00475824">
      <w:pPr>
        <w:pStyle w:val="Heading2"/>
        <w:rPr>
          <w:lang w:val="sq-AL"/>
        </w:rPr>
      </w:pPr>
      <w:bookmarkStart w:id="5" w:name="_Toc153442253"/>
      <w:r w:rsidRPr="00DC7DDE">
        <w:rPr>
          <w:lang w:val="sq-AL"/>
        </w:rPr>
        <w:t>ARSYETIMI S3</w:t>
      </w:r>
      <w:bookmarkEnd w:id="5"/>
      <w:r w:rsidRPr="00DC7DDE">
        <w:rPr>
          <w:lang w:val="sq-AL"/>
        </w:rPr>
        <w:t xml:space="preserve"> </w:t>
      </w:r>
      <w:bookmarkEnd w:id="3"/>
      <w:bookmarkEnd w:id="4"/>
    </w:p>
    <w:p w14:paraId="607CCD3B" w14:textId="77777777" w:rsidR="00475824" w:rsidRPr="00DC7DDE" w:rsidRDefault="00475824" w:rsidP="00475824">
      <w:pPr>
        <w:pBdr>
          <w:top w:val="single" w:sz="24" w:space="1" w:color="00B050"/>
          <w:bottom w:val="single" w:sz="24" w:space="1" w:color="00B050"/>
        </w:pBdr>
        <w:shd w:val="clear" w:color="auto" w:fill="EAF1DD"/>
        <w:spacing w:after="240" w:line="240" w:lineRule="auto"/>
        <w:rPr>
          <w:rFonts w:ascii="Arial" w:hAnsi="Arial" w:cs="Arial"/>
          <w:i/>
          <w:sz w:val="24"/>
          <w:szCs w:val="24"/>
          <w:lang w:val="sq-AL"/>
        </w:rPr>
      </w:pPr>
      <w:r w:rsidRPr="00DC7DDE">
        <w:rPr>
          <w:rStyle w:val="hwtze"/>
          <w:rFonts w:ascii="Arial" w:hAnsi="Arial" w:cs="Arial"/>
          <w:sz w:val="24"/>
          <w:szCs w:val="24"/>
          <w:lang w:val="sq-AL"/>
        </w:rPr>
        <w:t xml:space="preserve">Strategjitë e Specializimit të </w:t>
      </w:r>
      <w:r>
        <w:rPr>
          <w:rStyle w:val="hwtze"/>
          <w:rFonts w:ascii="Arial" w:hAnsi="Arial" w:cs="Arial"/>
          <w:sz w:val="24"/>
          <w:szCs w:val="24"/>
          <w:lang w:val="sq-AL"/>
        </w:rPr>
        <w:t>Mençur</w:t>
      </w:r>
      <w:r w:rsidRPr="00DC7DDE">
        <w:rPr>
          <w:rStyle w:val="hwtze"/>
          <w:rFonts w:ascii="Arial" w:hAnsi="Arial" w:cs="Arial"/>
          <w:sz w:val="24"/>
          <w:szCs w:val="24"/>
          <w:lang w:val="sq-AL"/>
        </w:rPr>
        <w:t xml:space="preserve"> (S3) janë përcaktuar si agjenda të integruara të transformimit ekonomik të bazuara tek territoret, të cilat fokusohen në mbështetjen e politikave dhe investimet në prioritetet kryesore kombëtare/rajonale dhe nxitin përfshirjen e palëve të interesuara duke marrë parasysh fuqitë territoriale, avantazhet konkurruese dhe potencialin për ekselencë. Foray et al., 2012).</w:t>
      </w:r>
    </w:p>
    <w:p w14:paraId="2EDA3FDA" w14:textId="77777777" w:rsidR="00475824" w:rsidRPr="00DC7DDE" w:rsidRDefault="00475824" w:rsidP="00475824">
      <w:pPr>
        <w:spacing w:after="240" w:line="240" w:lineRule="auto"/>
        <w:rPr>
          <w:rFonts w:ascii="Arial" w:hAnsi="Arial" w:cs="Arial"/>
          <w:sz w:val="24"/>
          <w:szCs w:val="24"/>
          <w:lang w:val="sq-AL"/>
        </w:rPr>
      </w:pPr>
      <w:r w:rsidRPr="00DC7DDE">
        <w:rPr>
          <w:rStyle w:val="hwtze"/>
          <w:rFonts w:ascii="Arial" w:hAnsi="Arial" w:cs="Arial"/>
          <w:sz w:val="24"/>
          <w:szCs w:val="24"/>
          <w:lang w:val="sq-AL"/>
        </w:rPr>
        <w:t xml:space="preserve">Në dekadën e fundit, specializimi i mençur u bë koncept i rëndësishëm politikash për zhvillimin rajonal dhe konkurrencën e nxitur nga inovacioni, duke nxitur mbështetjen e publikut për zhvillimin e industrisë endogjene duke prioritizuar fushat e identifikuara sipas potencialeve ekonomike, inovative dhe shkencore. Specializimi i mençur si një koncept i politikave të inovacionit i zhvilluar nga Komisioni Evropian ofron një grup të ri, të integruar parimesh që i drejtojnë investimet në inovacion përmes prioritizimit dhe përqendrimit të burimeve publike, si dhe mobilizimit të aseteve lokale dhe kapaciteteve sipërmarrëse. Avantazhi kryesor i konceptit S3 është roli pjesëmarrës i të gjitha palëve të interesuara në procesin e hartimit si dhe zbatimit të strategjisë. Republika e Maqedonisë së Veriut, si vend aderues në BE, filloi procesin për zhvillimin e S3 si një strategji e re hulumtuese dhe inovative, duke i dhënë shtysë tranzicionit të mençur, të qëndrueshëm, të gjelbër dhe digjital. Me Strategjinë e prezantuar të Specializimit të mençur, Maqedonia e Veriut u bashkohet nismave të BE-së për rritje të nxitur nga njohuritë dhe inovacionet. Procesi i zhvillimit të S3 e ndoqi metodologjinë e zhvilluar nga Qendra e Përbashkët Hulumtuese e Komisionit Evropian (DG </w:t>
      </w:r>
      <w:r>
        <w:rPr>
          <w:rStyle w:val="hwtze"/>
          <w:rFonts w:ascii="Arial" w:hAnsi="Arial" w:cs="Arial"/>
          <w:sz w:val="24"/>
          <w:szCs w:val="24"/>
          <w:lang w:val="sq-AL"/>
        </w:rPr>
        <w:t>QPH</w:t>
      </w:r>
      <w:r w:rsidRPr="00DC7DDE">
        <w:rPr>
          <w:rStyle w:val="hwtze"/>
          <w:rFonts w:ascii="Arial" w:hAnsi="Arial" w:cs="Arial"/>
          <w:sz w:val="24"/>
          <w:szCs w:val="24"/>
          <w:lang w:val="sq-AL"/>
        </w:rPr>
        <w:t>), e cila ofroi udhëzime dhe mbështetje gjatë gjithë procesit. S3 kombëtar për herë të parë vendosi prioritete të cilat duhet t'i përqendrojnë dhe lidhin burimet e hulumtimit dhe inovacionit me një numër të kufizuar fushash prioritare, duke ndërtuar kështu avantazhe konkurruese duke lidhur kapacitetet endogjene në hulumtim dhe inovacion me nevojat e ekonomisë. Në procesin e zhvillimit të S3, lindën shumë sfida të reja sociale, ekonomike dhe globale, të cilat përforcuan rëndësinë e</w:t>
      </w:r>
      <w:r>
        <w:rPr>
          <w:rStyle w:val="hwtze"/>
          <w:rFonts w:ascii="Arial" w:hAnsi="Arial" w:cs="Arial"/>
          <w:sz w:val="24"/>
          <w:szCs w:val="24"/>
          <w:lang w:val="sq-AL"/>
        </w:rPr>
        <w:t xml:space="preserve"> HdheZhdheI</w:t>
      </w:r>
      <w:r w:rsidRPr="00DC7DDE">
        <w:rPr>
          <w:rStyle w:val="hwtze"/>
          <w:rFonts w:ascii="Arial" w:hAnsi="Arial" w:cs="Arial"/>
          <w:sz w:val="24"/>
          <w:szCs w:val="24"/>
          <w:lang w:val="sq-AL"/>
        </w:rPr>
        <w:t xml:space="preserve"> si një shtysë për rritjen, tranzicionin e gjelbër dhe </w:t>
      </w:r>
      <w:r>
        <w:rPr>
          <w:rStyle w:val="hwtze"/>
          <w:rFonts w:ascii="Arial" w:hAnsi="Arial" w:cs="Arial"/>
          <w:sz w:val="24"/>
          <w:szCs w:val="24"/>
          <w:lang w:val="sq-AL"/>
        </w:rPr>
        <w:t>digjital</w:t>
      </w:r>
      <w:r w:rsidRPr="00DC7DDE">
        <w:rPr>
          <w:rStyle w:val="hwtze"/>
          <w:rFonts w:ascii="Arial" w:hAnsi="Arial" w:cs="Arial"/>
          <w:sz w:val="24"/>
          <w:szCs w:val="24"/>
          <w:lang w:val="sq-AL"/>
        </w:rPr>
        <w:t>. S3 do të krijojë një bazë për zhvillimin e mëtejshëm të ekosistemit të inovacionit, ekselencën në shkencë, konkurrencën e sektorit të biznesit, stimulimin e tranzicionit të gjelbër dhe digjital dhe duhet të paraqesë një mënyrë më efikase të koordinimit dhe bashkëpunimit midis palëve të interesuara në spiralen e katërfishtë. Një përfitim i rëndësishëm shtesë i S3 është fillimi i dialogut të vazhdueshëm të hapur dhe ndërtimi i partneriteteve strategjike KdheI që duhet të krijojnë një bazë të mirë për identifikimin e mundësive në rritje në zhvillimin e tregut, të arrijnë konsensus mbi udhërrëfyesit e transformimit dhe të ndërtojnë aleanca për t'u përballur me sfidat e reja të tregut dhe sfidat sociale. S3 duhet të zëvendësojë Strategjinë e skaduar të konkurrencës 2016-2020 dhe Strategjinë e skaduar të Inovacionit 2012-2020, t'i shtojë vlerë kuadrit strategjik kombëtar dhe të krijojë sinergji me dokumente të tjera strategjike përkatëse si Strategjia Industriale 2018-2027, Strategjia e ndërmarrjeve të vogla dhe të me</w:t>
      </w:r>
      <w:r>
        <w:rPr>
          <w:rStyle w:val="hwtze"/>
          <w:rFonts w:ascii="Arial" w:hAnsi="Arial" w:cs="Arial"/>
          <w:sz w:val="24"/>
          <w:szCs w:val="24"/>
          <w:lang w:val="sq-AL"/>
        </w:rPr>
        <w:t>NVM</w:t>
      </w:r>
      <w:r w:rsidRPr="00DC7DDE">
        <w:rPr>
          <w:rStyle w:val="hwtze"/>
          <w:rFonts w:ascii="Arial" w:hAnsi="Arial" w:cs="Arial"/>
          <w:sz w:val="24"/>
          <w:szCs w:val="24"/>
          <w:lang w:val="sq-AL"/>
        </w:rPr>
        <w:t xml:space="preserve"> 2018 -2023, Plani i përshpejtimit të rritjes 2022-2026 dhe dokumente të tjera strategjike që lidhen me hulumtimin, zhvillimin dhe inovacionin. Ai gjithashtu duhet ta përmirësojë procesin e përafrimit me BE-në dhe të lehtësojë aderimin e njësive kombëtare në tregun e përbashkët evropian, në zonën e </w:t>
      </w:r>
      <w:r w:rsidRPr="00DC7DDE">
        <w:rPr>
          <w:rStyle w:val="hwtze"/>
          <w:rFonts w:ascii="Arial" w:hAnsi="Arial" w:cs="Arial"/>
          <w:sz w:val="24"/>
          <w:szCs w:val="24"/>
          <w:lang w:val="sq-AL"/>
        </w:rPr>
        <w:lastRenderedPageBreak/>
        <w:t>përbashkët evropiane të hulumtimit dhe në zonën e përbashkët evropiane të inovacionit. Integrimi i strategjive të inovacionit dhe konkurrencës në S3 do të ndihmojë në shmangien e dyfishimit dhe fragmentimit të politikave që mundësojnë koordinimin e institucioneve dhe instrumenteve për mbështetjen e hulumtimit dhe zhvillimit, inovacionit, konkurrencës së biznesit dhe tranzicionit të gjelbër dhe digjital, njëkohësisht duke e mbështetur dialogun e spirales së katërfishtë dhe duke krijuar partneritete.</w:t>
      </w:r>
    </w:p>
    <w:p w14:paraId="05D06BDC" w14:textId="77777777" w:rsidR="00475824" w:rsidRPr="00DC7DDE" w:rsidRDefault="00475824" w:rsidP="00475824">
      <w:pPr>
        <w:pBdr>
          <w:top w:val="single" w:sz="24" w:space="1" w:color="00B050"/>
          <w:bottom w:val="single" w:sz="24" w:space="1" w:color="00B050"/>
        </w:pBdr>
        <w:shd w:val="clear" w:color="auto" w:fill="EAF1DD"/>
        <w:spacing w:after="240" w:line="240" w:lineRule="auto"/>
        <w:rPr>
          <w:rFonts w:ascii="Arial" w:hAnsi="Arial" w:cs="Arial"/>
          <w:i/>
          <w:sz w:val="24"/>
          <w:szCs w:val="24"/>
          <w:lang w:val="sq-AL"/>
        </w:rPr>
      </w:pPr>
      <w:r w:rsidRPr="00DC7DDE">
        <w:rPr>
          <w:rStyle w:val="hwtze"/>
          <w:rFonts w:ascii="Arial" w:hAnsi="Arial" w:cs="Arial"/>
          <w:sz w:val="24"/>
          <w:szCs w:val="24"/>
          <w:lang w:val="sq-AL"/>
        </w:rPr>
        <w:t>Duke identifikuar fushat kryesore prioritare, S3 mundëson përqendrimin e hulumtimit, kapaciteteve inovative dhe infrastrukturës. Në këtë mënyrë, një masë kritike të hulumtuesve që punojnë në tema strategjike bashkohet në sektorin publik dhe privat, me synimin për të arritur ekselencën e hulumtimit, për komercializimin e inovacionit dhe nxitjen e konkurrencës së ekonomisë në përgjithësi.</w:t>
      </w:r>
    </w:p>
    <w:p w14:paraId="27C68C59" w14:textId="77777777" w:rsidR="00475824" w:rsidRPr="00DC7DDE" w:rsidRDefault="00475824" w:rsidP="00475824">
      <w:pPr>
        <w:spacing w:after="120" w:line="240" w:lineRule="auto"/>
        <w:rPr>
          <w:rStyle w:val="rynqvb"/>
          <w:rFonts w:ascii="Arial" w:hAnsi="Arial" w:cs="Arial"/>
          <w:sz w:val="24"/>
          <w:szCs w:val="24"/>
          <w:lang w:val="sq-AL"/>
        </w:rPr>
      </w:pPr>
      <w:r w:rsidRPr="00DC7DDE">
        <w:rPr>
          <w:rStyle w:val="rynqvb"/>
          <w:rFonts w:ascii="Arial" w:hAnsi="Arial" w:cs="Arial"/>
          <w:sz w:val="24"/>
          <w:szCs w:val="24"/>
          <w:lang w:val="sq-AL"/>
        </w:rPr>
        <w:t>Fushat e identifikuara prioritare do të mbështeten nga masa dhe aktivitete të synuara, gjithëpërfshirëse dhe të përshtatura, të ofruara nga qeveria dhe vetë biznesi.</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Ato përfaqësojnë udhërrëfyesin kombëtar zhvillimor dhe kornizën e qartë për mbështetjen e BE-së dhe donatorëve të tjerë.</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 xml:space="preserve">Kjo është veçanërisht e rëndësishme sepse Republika e Maqedonisë së Veriut si vendet e tjera jashtë BE-së nuk mund të mbështeten në fondet strukturore të BE-së për zbatimin e S3 gjatë hartimit të strategjisë S3. </w:t>
      </w:r>
    </w:p>
    <w:p w14:paraId="0702F95E" w14:textId="77777777" w:rsidR="00475824" w:rsidRPr="00DC7DDE" w:rsidRDefault="00475824" w:rsidP="00475824">
      <w:pPr>
        <w:spacing w:after="120" w:line="240" w:lineRule="auto"/>
        <w:rPr>
          <w:rFonts w:ascii="Arial" w:hAnsi="Arial" w:cs="Arial"/>
          <w:sz w:val="24"/>
          <w:szCs w:val="24"/>
          <w:lang w:val="sq-AL"/>
        </w:rPr>
      </w:pPr>
      <w:r w:rsidRPr="00DC7DDE">
        <w:rPr>
          <w:rStyle w:val="rynqvb"/>
          <w:rFonts w:ascii="Arial" w:hAnsi="Arial" w:cs="Arial"/>
          <w:sz w:val="24"/>
          <w:szCs w:val="24"/>
          <w:lang w:val="sq-AL"/>
        </w:rPr>
        <w:t>Prandaj, instrumente të ndryshme të disponueshme financiare të BE-së dhe projekte donatore aktive në vend shihen si partnerë të rëndësishëm në zbatimin e masave dhe aktiviteteve.</w:t>
      </w:r>
    </w:p>
    <w:p w14:paraId="1825461F" w14:textId="77777777" w:rsidR="00475824" w:rsidRPr="00DC7DDE" w:rsidRDefault="00475824" w:rsidP="00475824">
      <w:pPr>
        <w:spacing w:after="120" w:line="240" w:lineRule="auto"/>
        <w:rPr>
          <w:rFonts w:ascii="Arial" w:hAnsi="Arial" w:cs="Arial"/>
          <w:sz w:val="24"/>
          <w:szCs w:val="24"/>
          <w:lang w:val="sq-AL"/>
        </w:rPr>
      </w:pPr>
    </w:p>
    <w:p w14:paraId="68FFC4DD" w14:textId="77777777" w:rsidR="00475824" w:rsidRPr="00DC7DDE" w:rsidRDefault="00475824" w:rsidP="00475824">
      <w:pPr>
        <w:pStyle w:val="Heading2"/>
        <w:spacing w:before="0" w:after="120" w:line="240" w:lineRule="auto"/>
        <w:rPr>
          <w:rFonts w:cs="Arial"/>
          <w:b w:val="0"/>
          <w:color w:val="4472C4"/>
          <w:spacing w:val="6"/>
          <w:szCs w:val="24"/>
          <w:lang w:val="sq-AL" w:eastAsia="en-US"/>
        </w:rPr>
      </w:pPr>
      <w:bookmarkStart w:id="6" w:name="_Toc141705714"/>
      <w:bookmarkStart w:id="7" w:name="_Toc144113246"/>
    </w:p>
    <w:p w14:paraId="37303591" w14:textId="77777777" w:rsidR="00475824" w:rsidRPr="00DC7DDE" w:rsidRDefault="00475824" w:rsidP="00475824">
      <w:pPr>
        <w:pStyle w:val="Heading2"/>
        <w:rPr>
          <w:lang w:val="sq-AL" w:eastAsia="en-US"/>
        </w:rPr>
      </w:pPr>
      <w:r w:rsidRPr="00DC7DDE">
        <w:rPr>
          <w:lang w:val="sq-AL" w:eastAsia="en-US"/>
        </w:rPr>
        <w:br w:type="page"/>
      </w:r>
    </w:p>
    <w:p w14:paraId="4F83C900" w14:textId="77777777" w:rsidR="00475824" w:rsidRPr="00DC7DDE" w:rsidRDefault="00475824" w:rsidP="00475824">
      <w:pPr>
        <w:pStyle w:val="Heading2"/>
        <w:rPr>
          <w:lang w:val="sq-AL" w:eastAsia="en-US"/>
        </w:rPr>
      </w:pPr>
      <w:bookmarkStart w:id="8" w:name="_Toc153442254"/>
      <w:r w:rsidRPr="00DC7DDE">
        <w:rPr>
          <w:lang w:val="sq-AL" w:eastAsia="en-US"/>
        </w:rPr>
        <w:lastRenderedPageBreak/>
        <w:t>KORNIZA E POLITIKËS PËR SPECIALIZIMIN E MENÇUR</w:t>
      </w:r>
      <w:bookmarkEnd w:id="8"/>
      <w:r w:rsidRPr="00DC7DDE">
        <w:rPr>
          <w:lang w:val="sq-AL" w:eastAsia="en-US"/>
        </w:rPr>
        <w:t xml:space="preserve"> </w:t>
      </w:r>
    </w:p>
    <w:p w14:paraId="0DC2F03A" w14:textId="77777777" w:rsidR="00475824" w:rsidRPr="00DC7DDE" w:rsidRDefault="00475824" w:rsidP="00475824">
      <w:pPr>
        <w:pStyle w:val="Heading3"/>
        <w:spacing w:after="120"/>
        <w:rPr>
          <w:lang w:val="sq-AL"/>
        </w:rPr>
      </w:pPr>
      <w:bookmarkStart w:id="9" w:name="_Toc153442255"/>
      <w:bookmarkStart w:id="10" w:name="_Toc149063593"/>
      <w:bookmarkStart w:id="11" w:name="_Hlk149050309"/>
      <w:bookmarkEnd w:id="6"/>
      <w:r w:rsidRPr="00DC7DDE">
        <w:rPr>
          <w:lang w:val="sq-AL"/>
        </w:rPr>
        <w:t>Korniza evropiane për specializimin e mençur</w:t>
      </w:r>
      <w:bookmarkEnd w:id="9"/>
      <w:r w:rsidRPr="00DC7DDE">
        <w:rPr>
          <w:lang w:val="sq-AL"/>
        </w:rPr>
        <w:t xml:space="preserve"> </w:t>
      </w:r>
      <w:bookmarkEnd w:id="10"/>
    </w:p>
    <w:bookmarkEnd w:id="7"/>
    <w:bookmarkEnd w:id="11"/>
    <w:p w14:paraId="0A8691C7"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Duke ndjekur këtë model të zhvillimit evropian, specializimi i mençur kombëtar do të mundësonte sinergjinë ndëmjet politikave dhe burimeve e</w:t>
      </w:r>
      <w:r>
        <w:rPr>
          <w:rStyle w:val="hwtze"/>
          <w:rFonts w:ascii="Arial" w:hAnsi="Arial" w:cs="Arial"/>
          <w:sz w:val="24"/>
          <w:szCs w:val="24"/>
          <w:lang w:val="sq-AL"/>
        </w:rPr>
        <w:t xml:space="preserve">vropiane të financimit, duke </w:t>
      </w:r>
      <w:r w:rsidRPr="00DC7DDE">
        <w:rPr>
          <w:rStyle w:val="hwtze"/>
          <w:rFonts w:ascii="Arial" w:hAnsi="Arial" w:cs="Arial"/>
          <w:sz w:val="24"/>
          <w:szCs w:val="24"/>
          <w:lang w:val="sq-AL"/>
        </w:rPr>
        <w:t xml:space="preserve">plotësuar programet kombëtare dhe rajonale dhe investimet private, duke çuar drejt integrimit të ekosistemit kombëtar në tregun e përbashkët evropian, zonën evropiane të hulumtimit, zonën e evropiane të inovacionit dhe zonën evropiane e arsimit. </w:t>
      </w:r>
    </w:p>
    <w:p w14:paraId="67933550"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Kjo kornizë strategjike duhet t'i japë një shtysë të re sistemit duke e fokusuar mbështetjen në zhvillimin e mëtejshëm të ekosistemit të hulumtimit dhe inovacionit, duke stimuluar specializimin, ekselencën, zhvillimin e shkathtësive, bashkëpunimin e biznesit dhe akademisë, tranzicionin e gjelbër dhe digjital dhe duke e nxitur konkurrencën bazuar në njohuri dhe inovacion. </w:t>
      </w:r>
    </w:p>
    <w:p w14:paraId="3437EAD5" w14:textId="696CB112"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Pasqyra e dokumenteve përkatëse, rajonale dhe kombëtare të BE-së të paraqitura më poshtë, demonstron ndërlidhjen dhe e përcakton pozicionin e S3 në kontekstin më të gjerë të politikave:</w:t>
      </w:r>
    </w:p>
    <w:p w14:paraId="6038C857"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Agjenda e re evropiane e inovacioneve</w:t>
      </w:r>
      <w:r w:rsidRPr="00DC7DDE">
        <w:rPr>
          <w:rStyle w:val="FootnoteReference"/>
          <w:rFonts w:ascii="Arial" w:hAnsi="Arial" w:cs="Arial"/>
          <w:color w:val="000000"/>
          <w:sz w:val="24"/>
          <w:szCs w:val="24"/>
          <w:lang w:val="sq-AL"/>
        </w:rPr>
        <w:footnoteReference w:id="2"/>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ka për qëllim pozicionimin e Evropës në</w:t>
      </w:r>
      <w:r w:rsidRPr="00DC7DDE">
        <w:rPr>
          <w:rStyle w:val="rynqvb"/>
          <w:rFonts w:ascii="Arial" w:hAnsi="Arial" w:cs="Arial"/>
          <w:sz w:val="24"/>
          <w:szCs w:val="24"/>
          <w:lang w:val="sq-AL"/>
        </w:rPr>
        <w:t xml:space="preserve"> ballë të valës së re të inovacionit të thellë të teknologjisë dhe start-up-eve.</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Të udhëhequr nga kjo strategji, inovacioni duhet të zhvillojë teknologji të reja për tejkalimin e sfidave më urgjente shoqërore dhe për t'i sjellë ato në treg.</w:t>
      </w:r>
    </w:p>
    <w:p w14:paraId="7D6A9F13"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Politika industriale evropiane</w:t>
      </w:r>
      <w:r w:rsidRPr="00DC7DDE">
        <w:rPr>
          <w:rStyle w:val="FootnoteReference"/>
          <w:rFonts w:ascii="Arial" w:hAnsi="Arial" w:cs="Arial"/>
          <w:color w:val="000000"/>
          <w:sz w:val="24"/>
          <w:szCs w:val="24"/>
          <w:lang w:val="sq-AL"/>
        </w:rPr>
        <w:footnoteReference w:id="3"/>
      </w:r>
      <w:r w:rsidRPr="00DC7DDE">
        <w:rPr>
          <w:rFonts w:ascii="Arial" w:hAnsi="Arial" w:cs="Arial"/>
          <w:color w:val="000000"/>
          <w:sz w:val="24"/>
          <w:szCs w:val="24"/>
          <w:lang w:val="sq-AL"/>
        </w:rPr>
        <w:t xml:space="preserve"> ka për qëllim përforcimin e konkurrencës së industrisë së BE-së dhe promovimin e ekonomisë më të qëndrueshme dhe të digjitalizuar e cila krijon vende pune. Qëllimi është që industria e BE-së të bëhet akcelerator dhe mundësues i ndryshimeve, inovacioneve dhe zhvillimit. </w:t>
      </w:r>
    </w:p>
    <w:p w14:paraId="7E658433"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Marrëveshja e gjelbër evropiane</w:t>
      </w:r>
      <w:r w:rsidRPr="00DC7DDE">
        <w:rPr>
          <w:rStyle w:val="FootnoteReference"/>
          <w:rFonts w:ascii="Arial" w:hAnsi="Arial" w:cs="Arial"/>
          <w:color w:val="000000"/>
          <w:sz w:val="24"/>
          <w:szCs w:val="24"/>
          <w:lang w:val="sq-AL"/>
        </w:rPr>
        <w:footnoteReference w:id="4"/>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ka për qëllim transformimin e BE-së në një ekonomi moderne me burime efikase dhe konkurruese.</w:t>
      </w:r>
    </w:p>
    <w:p w14:paraId="178D92BD"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Një Evropë e përshtatshme për epokën digjitale</w:t>
      </w:r>
      <w:r w:rsidRPr="00DC7DDE">
        <w:rPr>
          <w:rStyle w:val="FootnoteReference"/>
          <w:rFonts w:ascii="Arial" w:hAnsi="Arial" w:cs="Arial"/>
          <w:color w:val="000000"/>
          <w:sz w:val="24"/>
          <w:szCs w:val="24"/>
          <w:lang w:val="sq-AL"/>
        </w:rPr>
        <w:footnoteReference w:id="5"/>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kjo strategji ka për qëllim transformimin e punës për njerëzit dhe bizneset duke u ndihmuar atyre ta arrijnë synimin e tyre për një Evropë me klimë neutrale deri në vitin 2050. </w:t>
      </w:r>
    </w:p>
    <w:p w14:paraId="2D431A07"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Horizonti 2021-2027 BE</w:t>
      </w:r>
      <w:r w:rsidRPr="00DC7DDE">
        <w:rPr>
          <w:rFonts w:ascii="Arial" w:hAnsi="Arial" w:cs="Arial"/>
          <w:color w:val="000000"/>
          <w:sz w:val="24"/>
          <w:szCs w:val="24"/>
          <w:lang w:val="sq-AL"/>
        </w:rPr>
        <w:t xml:space="preserve"> si një program shumë ambicioz për hulumtim dhe inovacion, ofron një spektër të gjerë mundësish për kërkuesit, novatorët dhe kompanitë të të gjithë madhësive në hulumtim të zbulimeve të reja, avancimeve dhe inovacioneve shkencore dhe teknologjike. Strategjitë e specializimit të mençur janë kryesore për sinergjitë zhvillimore ndërmjet Horizontit BE dhe instrumenteve tjera të mençura të BE-së të lidhura me zhvillimin. </w:t>
      </w:r>
    </w:p>
    <w:p w14:paraId="024A4F52" w14:textId="77777777" w:rsidR="00475824" w:rsidRPr="00DC7DDE" w:rsidRDefault="00475824" w:rsidP="00475824">
      <w:pPr>
        <w:autoSpaceDE w:val="0"/>
        <w:autoSpaceDN w:val="0"/>
        <w:adjustRightInd w:val="0"/>
        <w:spacing w:after="120" w:line="240" w:lineRule="auto"/>
        <w:rPr>
          <w:rStyle w:val="rynqvb"/>
          <w:rFonts w:ascii="Arial" w:hAnsi="Arial" w:cs="Arial"/>
          <w:sz w:val="24"/>
          <w:szCs w:val="24"/>
          <w:lang w:val="sq-AL"/>
        </w:rPr>
      </w:pPr>
      <w:r w:rsidRPr="00DC7DDE">
        <w:rPr>
          <w:rFonts w:ascii="Arial" w:hAnsi="Arial" w:cs="Arial"/>
          <w:b/>
          <w:color w:val="000000"/>
          <w:sz w:val="24"/>
          <w:szCs w:val="24"/>
          <w:lang w:val="sq-AL"/>
        </w:rPr>
        <w:t xml:space="preserve">Programi LIFE </w:t>
      </w:r>
      <w:r w:rsidRPr="00DC7DDE">
        <w:rPr>
          <w:rFonts w:ascii="Arial" w:hAnsi="Arial" w:cs="Arial"/>
          <w:color w:val="000000"/>
          <w:sz w:val="24"/>
          <w:szCs w:val="24"/>
          <w:lang w:val="sq-AL"/>
        </w:rPr>
        <w:t xml:space="preserve">ka për qëllim lehtësimin </w:t>
      </w:r>
      <w:r w:rsidRPr="00DC7DDE">
        <w:rPr>
          <w:rStyle w:val="rynqvb"/>
          <w:rFonts w:ascii="Arial" w:hAnsi="Arial" w:cs="Arial"/>
          <w:sz w:val="24"/>
          <w:szCs w:val="24"/>
          <w:lang w:val="sq-AL"/>
        </w:rPr>
        <w:t>e kalimit drejt ekonomisë së qëndrueshme, qarkulluese, me efikasitet energjetik, të bazuar në energji të rinovueshme, neutrale ndaj klimës dhe ekonomisë së qëndrueshme për të mbrojtur, rivendosur dhe përmirësuar cilësinë e mjedisit, duke përfshirë ajrin, ujin dhe tokën.</w:t>
      </w:r>
    </w:p>
    <w:p w14:paraId="77D1A8EB"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lastRenderedPageBreak/>
        <w:t xml:space="preserve">Programi për Evropë digjitale (PED) </w:t>
      </w:r>
      <w:r w:rsidRPr="00DC7DDE">
        <w:rPr>
          <w:rFonts w:ascii="Arial" w:hAnsi="Arial" w:cs="Arial"/>
          <w:color w:val="000000"/>
          <w:sz w:val="24"/>
          <w:szCs w:val="24"/>
          <w:lang w:val="sq-AL"/>
        </w:rPr>
        <w:t xml:space="preserve">është program i ri për i BE-së për financim i fokusuar në sjelljen e teknologjisë digjitale për </w:t>
      </w:r>
      <w:r w:rsidRPr="00DC7DDE">
        <w:rPr>
          <w:rStyle w:val="rynqvb"/>
          <w:rFonts w:ascii="Arial" w:hAnsi="Arial" w:cs="Arial"/>
          <w:sz w:val="24"/>
          <w:szCs w:val="24"/>
          <w:lang w:val="sq-AL"/>
        </w:rPr>
        <w:t>bizneset, qytetarët dhe administratat publike.</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Ai ofron mbështetje në pesë fusha thelbësore: superkompjuter, inteligjencë artificiale, siguri kibernetike, aftësi të avancuara digjitale dhe sigurimin e përdorimit të gjerë të teknologjive digjitale në të gjithë ekonominë dhe shoqërinë.</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Ai është krijuar për të tejkalimin e hendekut ndërmjet hulumtimit të teknologjisë digjitale dhe vendosjes së tregut, duke përfituar qytetarët dhe bizneset e Evropës, veçanërisht NVM.</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 xml:space="preserve">Investimi në kuadër të PED mbështet </w:t>
      </w:r>
      <w:r>
        <w:rPr>
          <w:rStyle w:val="rynqvb"/>
          <w:rFonts w:ascii="Arial" w:hAnsi="Arial" w:cs="Arial"/>
          <w:sz w:val="24"/>
          <w:szCs w:val="24"/>
          <w:lang w:val="sq-AL"/>
        </w:rPr>
        <w:t>Qëllimet</w:t>
      </w:r>
      <w:r w:rsidRPr="00DC7DDE">
        <w:rPr>
          <w:rStyle w:val="rynqvb"/>
          <w:rFonts w:ascii="Arial" w:hAnsi="Arial" w:cs="Arial"/>
          <w:sz w:val="24"/>
          <w:szCs w:val="24"/>
          <w:lang w:val="sq-AL"/>
        </w:rPr>
        <w:t xml:space="preserve"> e dyfishta të BE-së për një tranzicion të gjelbër dhe transformim digjital, njëkohësisht duke forcuar qëndrueshmërinë dhe sovranitetin digjital të BE-së.</w:t>
      </w:r>
    </w:p>
    <w:p w14:paraId="414A3F0D" w14:textId="77777777" w:rsidR="00475824" w:rsidRPr="00DC7DDE" w:rsidRDefault="00475824" w:rsidP="00475824">
      <w:pPr>
        <w:spacing w:after="120" w:line="240" w:lineRule="auto"/>
        <w:rPr>
          <w:rFonts w:ascii="Arial" w:hAnsi="Arial" w:cs="Arial"/>
          <w:color w:val="000000"/>
          <w:sz w:val="24"/>
          <w:szCs w:val="24"/>
          <w:lang w:val="sq-AL"/>
        </w:rPr>
      </w:pPr>
      <w:r w:rsidRPr="00196813">
        <w:rPr>
          <w:rStyle w:val="hwtze"/>
          <w:rFonts w:cs="Calibri"/>
          <w:b/>
          <w:sz w:val="28"/>
          <w:szCs w:val="28"/>
          <w:lang w:val="sq-AL"/>
        </w:rPr>
        <w:t>Perspektiva e besueshme e zgjerimit dhe angazhimit të rritur të BE-së me Ballkanin Perëndimor</w:t>
      </w:r>
      <w:r w:rsidRPr="00196813">
        <w:rPr>
          <w:rStyle w:val="FootnoteReference"/>
          <w:rFonts w:cs="Calibri"/>
          <w:b/>
          <w:color w:val="000000"/>
          <w:sz w:val="28"/>
          <w:szCs w:val="28"/>
          <w:lang w:val="sq-AL"/>
        </w:rPr>
        <w:t xml:space="preserve"> </w:t>
      </w:r>
      <w:r w:rsidRPr="00196813">
        <w:rPr>
          <w:rStyle w:val="FootnoteReference"/>
          <w:rFonts w:cs="Calibri"/>
          <w:b/>
          <w:color w:val="000000"/>
          <w:sz w:val="28"/>
          <w:szCs w:val="28"/>
          <w:lang w:val="sq-AL"/>
        </w:rPr>
        <w:footnoteReference w:id="6"/>
      </w:r>
      <w:r w:rsidRPr="00196813">
        <w:rPr>
          <w:rFonts w:cs="Calibri"/>
          <w:b/>
          <w:color w:val="000000"/>
          <w:sz w:val="28"/>
          <w:szCs w:val="28"/>
          <w:lang w:val="sq-AL"/>
        </w:rPr>
        <w:t xml:space="preserve"> </w:t>
      </w:r>
      <w:r>
        <w:rPr>
          <w:rFonts w:ascii="Arial" w:hAnsi="Arial" w:cs="Arial"/>
          <w:color w:val="000000"/>
          <w:sz w:val="24"/>
          <w:szCs w:val="24"/>
          <w:lang w:val="sq-AL"/>
        </w:rPr>
        <w:t>për të nxitur sipërmarrësinë</w:t>
      </w:r>
      <w:r w:rsidRPr="00D83945">
        <w:rPr>
          <w:rFonts w:ascii="Arial" w:hAnsi="Arial" w:cs="Arial"/>
          <w:color w:val="000000"/>
          <w:sz w:val="24"/>
          <w:szCs w:val="24"/>
          <w:lang w:val="sq-AL"/>
        </w:rPr>
        <w:t xml:space="preserve"> dhe inovacionin, dokumenti parashikon një skemë që mbështet transferimin e teknologjisë dhe start-up-et në të gjithë rajonin dhe mbështetjen e përpjekjeve që synojnë specializimin e zgjuar si dhe ekonominë </w:t>
      </w:r>
      <w:r>
        <w:rPr>
          <w:rFonts w:ascii="Arial" w:hAnsi="Arial" w:cs="Arial"/>
          <w:color w:val="000000"/>
          <w:sz w:val="24"/>
          <w:szCs w:val="24"/>
          <w:lang w:val="sq-AL"/>
        </w:rPr>
        <w:t>qarkulluese</w:t>
      </w:r>
      <w:r w:rsidRPr="00D83945">
        <w:rPr>
          <w:rFonts w:ascii="Arial" w:hAnsi="Arial" w:cs="Arial"/>
          <w:color w:val="000000"/>
          <w:sz w:val="24"/>
          <w:szCs w:val="24"/>
          <w:lang w:val="sq-AL"/>
        </w:rPr>
        <w:t xml:space="preserve"> që përfshin gjashtë nisma të plota.</w:t>
      </w:r>
    </w:p>
    <w:p w14:paraId="5861B40E"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Plani ekonomik dhe investues për shtetet e Ballkanit Perëndimor</w:t>
      </w:r>
      <w:r w:rsidRPr="00DC7DDE">
        <w:rPr>
          <w:rStyle w:val="FootnoteReference"/>
          <w:rFonts w:ascii="Arial" w:hAnsi="Arial" w:cs="Arial"/>
          <w:color w:val="000000"/>
          <w:sz w:val="24"/>
          <w:szCs w:val="24"/>
          <w:lang w:val="sq-AL"/>
        </w:rPr>
        <w:footnoteReference w:id="7"/>
      </w:r>
      <w:r w:rsidRPr="00DC7DDE">
        <w:rPr>
          <w:rFonts w:ascii="Arial" w:hAnsi="Arial" w:cs="Arial"/>
          <w:color w:val="000000"/>
          <w:sz w:val="24"/>
          <w:szCs w:val="24"/>
          <w:lang w:val="sq-AL"/>
        </w:rPr>
        <w:t xml:space="preserve"> </w:t>
      </w:r>
      <w:r w:rsidRPr="00DC7DDE">
        <w:rPr>
          <w:rStyle w:val="rynqvb"/>
          <w:rFonts w:ascii="Arial" w:hAnsi="Arial" w:cs="Arial"/>
          <w:sz w:val="24"/>
          <w:szCs w:val="24"/>
          <w:lang w:val="sq-AL"/>
        </w:rPr>
        <w:t>synon të nxisë rimëkëmbjen ekonomike afatgjatë të rajonit dhe të nxisë integrimin ekonomik rajonal.</w:t>
      </w:r>
      <w:r w:rsidRPr="00DC7DDE">
        <w:rPr>
          <w:rStyle w:val="hwtze"/>
          <w:rFonts w:ascii="Arial" w:hAnsi="Arial" w:cs="Arial"/>
          <w:sz w:val="24"/>
          <w:szCs w:val="24"/>
          <w:lang w:val="sq-AL"/>
        </w:rPr>
        <w:t xml:space="preserve"> </w:t>
      </w:r>
      <w:r w:rsidRPr="00DC7DDE">
        <w:rPr>
          <w:rStyle w:val="rynqvb"/>
          <w:rFonts w:ascii="Arial" w:hAnsi="Arial" w:cs="Arial"/>
          <w:sz w:val="24"/>
          <w:szCs w:val="24"/>
          <w:lang w:val="sq-AL"/>
        </w:rPr>
        <w:t xml:space="preserve">Ai do të mbështesë tranzicion të gjelbër dhe digjital në Ballkanin Perëndimor, zbatimi i reformave kërkoi ecje përpara në rrugën e BE-së dhe ta sjellë rajonin më afër tregut të vetëm të BE-së, duke çuar në rritje të qëndrueshme ekonomike dhe krijimin e vendeve të punës. </w:t>
      </w:r>
    </w:p>
    <w:p w14:paraId="3745713A"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Agjenda e Ballkanit Perëndimor për hulumtim dhe inovacion, për arsimimin, trajnim, rini dhe sport</w:t>
      </w:r>
      <w:r w:rsidRPr="00DC7DDE">
        <w:rPr>
          <w:rStyle w:val="FootnoteReference"/>
          <w:rFonts w:ascii="Arial" w:hAnsi="Arial" w:cs="Arial"/>
          <w:color w:val="000000"/>
          <w:sz w:val="24"/>
          <w:szCs w:val="24"/>
          <w:lang w:val="sq-AL"/>
        </w:rPr>
        <w:footnoteReference w:id="8"/>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përshkruan një strategji gjithëpërfshirëse, afatgjate për bashkëpunimin e BE-së me rajonin, përfshirë përmirësimin e specializimit të mençur. </w:t>
      </w:r>
    </w:p>
    <w:p w14:paraId="7E15865F" w14:textId="77777777" w:rsidR="00475824" w:rsidRPr="00DC7DDE" w:rsidRDefault="00475824" w:rsidP="00475824">
      <w:pPr>
        <w:spacing w:after="120" w:line="240" w:lineRule="auto"/>
        <w:rPr>
          <w:rFonts w:ascii="Arial" w:hAnsi="Arial" w:cs="Arial"/>
          <w:color w:val="000000"/>
          <w:sz w:val="24"/>
          <w:szCs w:val="24"/>
          <w:lang w:val="sq-AL"/>
        </w:rPr>
      </w:pPr>
      <w:r>
        <w:rPr>
          <w:rFonts w:ascii="Arial" w:hAnsi="Arial" w:cs="Arial"/>
          <w:b/>
          <w:color w:val="000000"/>
          <w:sz w:val="24"/>
          <w:szCs w:val="24"/>
          <w:lang w:val="sq-AL"/>
        </w:rPr>
        <w:t>Plan veprimi për treg</w:t>
      </w:r>
      <w:r w:rsidRPr="00DC7DDE">
        <w:rPr>
          <w:rFonts w:ascii="Arial" w:hAnsi="Arial" w:cs="Arial"/>
          <w:b/>
          <w:color w:val="000000"/>
          <w:sz w:val="24"/>
          <w:szCs w:val="24"/>
          <w:lang w:val="sq-AL"/>
        </w:rPr>
        <w:t>un e përbashkët rajonal për vitin 2020-2024</w:t>
      </w:r>
      <w:r w:rsidRPr="00DC7DDE">
        <w:rPr>
          <w:rStyle w:val="FootnoteReference"/>
          <w:rFonts w:ascii="Arial" w:hAnsi="Arial" w:cs="Arial"/>
          <w:color w:val="000000"/>
          <w:sz w:val="24"/>
          <w:szCs w:val="24"/>
          <w:lang w:val="sq-AL"/>
        </w:rPr>
        <w:footnoteReference w:id="9"/>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ka për qëllim rritjen e tërheqjes dhe konkurrencës së rajonit, për përafrimin e rajonit me tregjet e BE-së dhe për nxitjen e integrimit me tregun e vetëm të BE-së. </w:t>
      </w:r>
    </w:p>
    <w:p w14:paraId="1AD0F595"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Agjenda e gjelbër për vendet e Ballkanit Perëndimor</w:t>
      </w:r>
      <w:r w:rsidRPr="00DC7DDE">
        <w:rPr>
          <w:rStyle w:val="FootnoteReference"/>
          <w:rFonts w:ascii="Arial" w:hAnsi="Arial" w:cs="Arial"/>
          <w:b/>
          <w:color w:val="000000"/>
          <w:sz w:val="24"/>
          <w:szCs w:val="24"/>
          <w:lang w:val="sq-AL"/>
        </w:rPr>
        <w:footnoteReference w:id="10"/>
      </w:r>
      <w:r w:rsidRPr="00DC7DDE">
        <w:rPr>
          <w:rFonts w:ascii="Arial" w:hAnsi="Arial" w:cs="Arial"/>
          <w:color w:val="000000"/>
          <w:sz w:val="24"/>
          <w:szCs w:val="24"/>
          <w:lang w:val="sq-AL"/>
        </w:rPr>
        <w:t xml:space="preserve"> është strategji rajonale e fokusuar në ekonominë e qëndrueshme në përputhje me Marrëveshjen e gjelbër evropiane. </w:t>
      </w:r>
      <w:r>
        <w:rPr>
          <w:rFonts w:ascii="Arial" w:hAnsi="Arial" w:cs="Arial"/>
          <w:color w:val="000000"/>
          <w:sz w:val="24"/>
          <w:szCs w:val="24"/>
          <w:lang w:val="sq-AL"/>
        </w:rPr>
        <w:t>Qëllimet</w:t>
      </w:r>
      <w:r w:rsidRPr="00DC7DDE">
        <w:rPr>
          <w:rFonts w:ascii="Arial" w:hAnsi="Arial" w:cs="Arial"/>
          <w:color w:val="000000"/>
          <w:sz w:val="24"/>
          <w:szCs w:val="24"/>
          <w:lang w:val="sq-AL"/>
        </w:rPr>
        <w:t xml:space="preserve"> e Agjendës së gjelbër të BP-së janë të fokusuara në kalimin në ekonominë qarkulluese; dhe ndërtimin e bujqësisë dhe sistemeve të qëndrueshme të ushqimit. </w:t>
      </w:r>
    </w:p>
    <w:p w14:paraId="5D6A0D66" w14:textId="77777777" w:rsidR="00475824" w:rsidRPr="00DC7DDE" w:rsidRDefault="00475824" w:rsidP="00475824">
      <w:pPr>
        <w:spacing w:after="0" w:line="240" w:lineRule="auto"/>
        <w:rPr>
          <w:rFonts w:ascii="Times New Roman" w:hAnsi="Times New Roman"/>
          <w:sz w:val="24"/>
          <w:szCs w:val="24"/>
          <w:lang w:val="sq-AL" w:eastAsia="en-US"/>
        </w:rPr>
      </w:pPr>
      <w:r w:rsidRPr="00DC7DDE">
        <w:rPr>
          <w:rFonts w:ascii="Arial" w:hAnsi="Arial" w:cs="Arial"/>
          <w:b/>
          <w:color w:val="000000"/>
          <w:sz w:val="24"/>
          <w:szCs w:val="24"/>
          <w:lang w:val="sq-AL"/>
        </w:rPr>
        <w:t>Agjenda digjitale për Ballkanin Perëndimor</w:t>
      </w:r>
      <w:r w:rsidRPr="00DC7DDE">
        <w:rPr>
          <w:rStyle w:val="FootnoteReference"/>
          <w:rFonts w:ascii="Arial" w:hAnsi="Arial" w:cs="Arial"/>
          <w:b/>
          <w:color w:val="000000"/>
          <w:sz w:val="24"/>
          <w:szCs w:val="24"/>
          <w:lang w:val="sq-AL"/>
        </w:rPr>
        <w:footnoteReference w:id="11"/>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ka për qëllim mbështetjen e transicionit të rajonit në ekonominë digjitale dhe përfitimin nga transformimi digjital, siç është rritja e shpejtë ekonomike, më shumë vende pune dhe shërbime më të mira. Kjo do të bëhet duke e mbështetur përfshirjen dhe përfaqësimin e Ballkanit Perëndimor në iniciativat dhe evenimentet e BE-së dhe duke e nxitur hulumtimin dhe inovacionin, duke</w:t>
      </w:r>
      <w:r w:rsidRPr="00DC7DDE">
        <w:rPr>
          <w:rStyle w:val="Hyperlink"/>
          <w:rFonts w:eastAsia="SimSun" w:cs="Arial"/>
          <w:sz w:val="24"/>
          <w:lang w:val="sq-AL"/>
        </w:rPr>
        <w:t xml:space="preserve"> </w:t>
      </w:r>
      <w:r>
        <w:rPr>
          <w:rFonts w:ascii="Arial" w:hAnsi="Arial" w:cs="Arial"/>
          <w:sz w:val="24"/>
          <w:szCs w:val="24"/>
          <w:lang w:val="sq-AL" w:eastAsia="en-US"/>
        </w:rPr>
        <w:t>sjellë trajnime të klasës</w:t>
      </w:r>
      <w:r w:rsidRPr="00DC7DDE">
        <w:rPr>
          <w:rFonts w:ascii="Arial" w:hAnsi="Arial" w:cs="Arial"/>
          <w:sz w:val="24"/>
          <w:szCs w:val="24"/>
          <w:lang w:val="sq-AL" w:eastAsia="en-US"/>
        </w:rPr>
        <w:t xml:space="preserve"> botëror</w:t>
      </w:r>
      <w:r>
        <w:rPr>
          <w:rFonts w:ascii="Arial" w:hAnsi="Arial" w:cs="Arial"/>
          <w:sz w:val="24"/>
          <w:szCs w:val="24"/>
          <w:lang w:val="sq-AL" w:eastAsia="en-US"/>
        </w:rPr>
        <w:t>e</w:t>
      </w:r>
      <w:r w:rsidRPr="00DC7DDE">
        <w:rPr>
          <w:rFonts w:ascii="Arial" w:hAnsi="Arial" w:cs="Arial"/>
          <w:sz w:val="24"/>
          <w:szCs w:val="24"/>
          <w:lang w:val="sq-AL" w:eastAsia="en-US"/>
        </w:rPr>
        <w:t xml:space="preserve"> për një brez të ri studiuesish dhe inxhinierësh dhe duke promovuar bashkëpunimin ndërdisiplinor në të gjithë Evropën.</w:t>
      </w:r>
    </w:p>
    <w:p w14:paraId="7AAF3692" w14:textId="77777777" w:rsidR="00475824" w:rsidRPr="00DC7DDE" w:rsidRDefault="00475824" w:rsidP="00475824">
      <w:pPr>
        <w:pStyle w:val="Heading3"/>
        <w:rPr>
          <w:lang w:val="sq-AL"/>
        </w:rPr>
      </w:pPr>
      <w:bookmarkStart w:id="12" w:name="_Toc153442256"/>
      <w:r w:rsidRPr="00DC7DDE">
        <w:rPr>
          <w:lang w:val="sq-AL"/>
        </w:rPr>
        <w:lastRenderedPageBreak/>
        <w:t>Korniza kombëtare për specializimin e mençur</w:t>
      </w:r>
      <w:bookmarkEnd w:id="12"/>
      <w:r w:rsidRPr="00DC7DDE">
        <w:rPr>
          <w:lang w:val="sq-AL"/>
        </w:rPr>
        <w:t xml:space="preserve"> </w:t>
      </w:r>
    </w:p>
    <w:p w14:paraId="2ECD8B9B" w14:textId="77777777" w:rsidR="00475824" w:rsidRPr="00DC7DDE" w:rsidRDefault="00475824" w:rsidP="00475824">
      <w:pPr>
        <w:rPr>
          <w:lang w:val="sq-AL"/>
        </w:rPr>
      </w:pPr>
    </w:p>
    <w:p w14:paraId="1E7189DC"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Strategjia e specializimit të mençur e Republikës së Maqedonisë së Veriut (S3 MK) është në përputhje me planifikimin strategjik të Qeverisë si dhe me Straregjinë Kombëtare për Zhvillim e cila është në vijim e sipër. </w:t>
      </w:r>
    </w:p>
    <w:p w14:paraId="04C27A84"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Prioritetet e strategjisë kombëtare</w:t>
      </w:r>
      <w:r w:rsidRPr="00DC7DDE">
        <w:rPr>
          <w:rStyle w:val="FootnoteReference"/>
          <w:rFonts w:ascii="Arial" w:hAnsi="Arial" w:cs="Arial"/>
          <w:b/>
          <w:color w:val="000000"/>
          <w:sz w:val="24"/>
          <w:szCs w:val="24"/>
          <w:lang w:val="sq-AL"/>
        </w:rPr>
        <w:footnoteReference w:id="12"/>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ndërlidhen me S3 dhe i japin prioritet rritjes së qëndrueshme dhe gjithëpërfshirëse ekonomike, konkurrencës së bazuar në njohuri dhe inovacion, investimeve të rritura në KdheZHdheI, zhvillimit të NVM-ve, vendeve të punës me paga më të mira, zhvillimit të vazhdueshëm të shkathtësive, progresit të mëtutjeshëm në aderimin e procesit të BE-së etj., të cilat gjithashtu janë të përfshira me strategjinë. S3 do të ketë ndikim të konsiderueshëm mbi zhvillimin e mëtutjeshëm të infrastrukturës së hulumtimit dhe ekosistemit inovativ, zhvillimin e shkathtësive, transicionin digjital dhe të gjelbër të ndërmarrjeve, përhapjen e inovacionit, bashkëpunimin ndërkombëtar etj. </w:t>
      </w:r>
    </w:p>
    <w:p w14:paraId="33E2D945" w14:textId="77777777" w:rsidR="00475824" w:rsidRPr="00DC7DDE" w:rsidRDefault="00475824" w:rsidP="00475824">
      <w:pPr>
        <w:spacing w:after="120" w:line="240" w:lineRule="auto"/>
        <w:rPr>
          <w:rFonts w:ascii="Arial" w:hAnsi="Arial" w:cs="Arial"/>
          <w:b/>
          <w:bCs/>
          <w:color w:val="000000"/>
          <w:sz w:val="24"/>
          <w:szCs w:val="24"/>
          <w:lang w:val="sq-AL"/>
        </w:rPr>
      </w:pPr>
      <w:r w:rsidRPr="00DC7DDE">
        <w:rPr>
          <w:rFonts w:ascii="Arial" w:hAnsi="Arial" w:cs="Arial"/>
          <w:bCs/>
          <w:color w:val="000000"/>
          <w:sz w:val="24"/>
          <w:szCs w:val="24"/>
          <w:lang w:val="sq-AL"/>
        </w:rPr>
        <w:t xml:space="preserve">Miratimi dhe zbatimi i Strategjisë së specializimit të mençur, në bashkëpunim me komunitetin e biznesit dhe komunitetin shkencor, është përfshirë në mesin e prioriteteve afatshkurtër në Kapitullin 20 – Ndërmarrjet dhe Politika Industriale dhe Kapitullin 25 – Shkenca dhe Hulumtimi të </w:t>
      </w:r>
      <w:r w:rsidRPr="00DC7DDE">
        <w:rPr>
          <w:rFonts w:ascii="Arial" w:hAnsi="Arial" w:cs="Arial"/>
          <w:b/>
          <w:bCs/>
          <w:color w:val="000000"/>
          <w:sz w:val="24"/>
          <w:szCs w:val="24"/>
          <w:lang w:val="sq-AL"/>
        </w:rPr>
        <w:t>Programit Kombëtar për Miratim të Legjislacionit Evropian (NPAA)</w:t>
      </w:r>
      <w:r w:rsidRPr="00DC7DDE">
        <w:rPr>
          <w:rStyle w:val="FootnoteReference"/>
          <w:rFonts w:ascii="Arial" w:hAnsi="Arial" w:cs="Arial"/>
          <w:bCs/>
          <w:color w:val="000000"/>
          <w:sz w:val="24"/>
          <w:szCs w:val="24"/>
          <w:lang w:val="sq-AL"/>
        </w:rPr>
        <w:footnoteReference w:id="13"/>
      </w:r>
      <w:r w:rsidRPr="00DC7DDE">
        <w:rPr>
          <w:rFonts w:ascii="Arial" w:hAnsi="Arial" w:cs="Arial"/>
          <w:bCs/>
          <w:color w:val="000000"/>
          <w:sz w:val="24"/>
          <w:szCs w:val="24"/>
          <w:lang w:val="sq-AL"/>
        </w:rPr>
        <w:t>.</w:t>
      </w:r>
    </w:p>
    <w:p w14:paraId="20B5F234"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bCs/>
          <w:color w:val="000000"/>
          <w:sz w:val="24"/>
          <w:szCs w:val="24"/>
          <w:lang w:val="sq-AL"/>
        </w:rPr>
        <w:t>Përgjigjja strategjike për IPA III</w:t>
      </w:r>
      <w:r w:rsidRPr="00DC7DDE">
        <w:rPr>
          <w:rStyle w:val="FootnoteReference"/>
          <w:rFonts w:ascii="Arial" w:hAnsi="Arial" w:cs="Arial"/>
          <w:bCs/>
          <w:color w:val="000000"/>
          <w:sz w:val="24"/>
          <w:szCs w:val="24"/>
          <w:lang w:val="sq-AL"/>
        </w:rPr>
        <w:footnoteReference w:id="14"/>
      </w:r>
      <w:r w:rsidRPr="00DC7DDE">
        <w:rPr>
          <w:rFonts w:ascii="Arial" w:hAnsi="Arial" w:cs="Arial"/>
          <w:b/>
          <w:bCs/>
          <w:color w:val="000000"/>
          <w:sz w:val="24"/>
          <w:szCs w:val="24"/>
          <w:lang w:val="sq-AL"/>
        </w:rPr>
        <w:t xml:space="preserve"> </w:t>
      </w:r>
      <w:r w:rsidRPr="00DC7DDE">
        <w:rPr>
          <w:rFonts w:ascii="Arial" w:hAnsi="Arial" w:cs="Arial"/>
          <w:bCs/>
          <w:color w:val="000000"/>
          <w:sz w:val="24"/>
          <w:szCs w:val="24"/>
          <w:lang w:val="sq-AL"/>
        </w:rPr>
        <w:t xml:space="preserve">në Dritaren </w:t>
      </w:r>
      <w:r w:rsidRPr="00DC7DDE">
        <w:rPr>
          <w:rFonts w:ascii="Arial" w:hAnsi="Arial" w:cs="Arial"/>
          <w:color w:val="000000"/>
          <w:sz w:val="24"/>
          <w:szCs w:val="24"/>
          <w:lang w:val="sq-AL"/>
        </w:rPr>
        <w:t>4 – Konkurrenca dhe rritja gjithëpërfshirëse parasheh harmonizimin e mbështetjes së IPA me S3 në kuadër të “Prioriteteve tematike 2: Zhvillimi i sektorit privat, tregtia, hulumtimi dhe inovacioni”.</w:t>
      </w:r>
    </w:p>
    <w:p w14:paraId="7F1968F6"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Strategjia Kombëtare për Zhvillim e Republikës së Maqedonisë së Veriut (draft)</w:t>
      </w:r>
      <w:r w:rsidRPr="00DC7DDE">
        <w:rPr>
          <w:rStyle w:val="FootnoteReference"/>
          <w:rFonts w:ascii="Arial" w:hAnsi="Arial" w:cs="Arial"/>
          <w:color w:val="000000"/>
          <w:sz w:val="24"/>
          <w:szCs w:val="24"/>
          <w:lang w:val="sq-AL"/>
        </w:rPr>
        <w:footnoteReference w:id="15"/>
      </w:r>
      <w:r w:rsidRPr="00DC7DDE">
        <w:rPr>
          <w:rFonts w:ascii="Arial" w:hAnsi="Arial" w:cs="Arial"/>
          <w:b/>
          <w:color w:val="000000"/>
          <w:sz w:val="24"/>
          <w:szCs w:val="24"/>
          <w:lang w:val="sq-AL"/>
        </w:rPr>
        <w:t xml:space="preserve"> </w:t>
      </w:r>
      <w:r w:rsidRPr="00DC7DDE">
        <w:rPr>
          <w:rStyle w:val="hwtze"/>
          <w:rFonts w:ascii="Arial" w:hAnsi="Arial" w:cs="Arial"/>
          <w:sz w:val="24"/>
          <w:szCs w:val="24"/>
          <w:lang w:val="sq-AL"/>
        </w:rPr>
        <w:t>është paraparë të bëhet dokument strategjik gjithëpërfshirës që do ta udhëheqë zhvillimin kombëtar afatgjatë i koordinuar nga Kabineti i zëvendëskryetarit të Qeverisë së Republikës së Maqedonisë së Veriut, i ngarkuar për çështje ekonomike, koordinimin e sektorëve ekonomikë dhe investimet. S3 duhet të përfshihet në konceptin gjithëpërfshirës të Strategjisë Kombëtare për Zhvillim.</w:t>
      </w:r>
    </w:p>
    <w:p w14:paraId="0CDCAECA"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bCs/>
          <w:color w:val="000000"/>
          <w:sz w:val="24"/>
          <w:szCs w:val="24"/>
          <w:lang w:val="sq-AL"/>
        </w:rPr>
        <w:t>Programi për reforma ekonomike (PRE)</w:t>
      </w:r>
      <w:r w:rsidRPr="00DC7DDE">
        <w:rPr>
          <w:rStyle w:val="FootnoteReference"/>
          <w:rFonts w:ascii="Arial" w:hAnsi="Arial" w:cs="Arial"/>
          <w:bCs/>
          <w:color w:val="000000"/>
          <w:sz w:val="24"/>
          <w:szCs w:val="24"/>
          <w:lang w:val="sq-AL"/>
        </w:rPr>
        <w:footnoteReference w:id="16"/>
      </w:r>
      <w:r w:rsidRPr="00DC7DDE">
        <w:rPr>
          <w:rFonts w:ascii="Arial" w:hAnsi="Arial" w:cs="Arial"/>
          <w:color w:val="000000"/>
          <w:sz w:val="24"/>
          <w:szCs w:val="24"/>
          <w:lang w:val="sq-AL"/>
        </w:rPr>
        <w:t xml:space="preserve"> </w:t>
      </w:r>
      <w:r w:rsidRPr="00DC7DDE">
        <w:rPr>
          <w:rStyle w:val="hwtze"/>
          <w:rFonts w:ascii="Arial" w:hAnsi="Arial" w:cs="Arial"/>
          <w:sz w:val="24"/>
          <w:szCs w:val="24"/>
          <w:lang w:val="sq-AL"/>
        </w:rPr>
        <w:t>përmban projeksione afatme</w:t>
      </w:r>
      <w:r>
        <w:rPr>
          <w:rStyle w:val="hwtze"/>
          <w:rFonts w:ascii="Arial" w:hAnsi="Arial" w:cs="Arial"/>
          <w:sz w:val="24"/>
          <w:szCs w:val="24"/>
          <w:lang w:val="sq-AL"/>
        </w:rPr>
        <w:t>NVM</w:t>
      </w:r>
      <w:r w:rsidRPr="00DC7DDE">
        <w:rPr>
          <w:rStyle w:val="hwtze"/>
          <w:rFonts w:ascii="Arial" w:hAnsi="Arial" w:cs="Arial"/>
          <w:sz w:val="24"/>
          <w:szCs w:val="24"/>
          <w:lang w:val="sq-AL"/>
        </w:rPr>
        <w:t xml:space="preserve"> makroekonomike (përfshirë rritjen e PBVsë, inflacionin, bilancin tregtar dhe flukset e kapitalit), planet buxhetore për tre vitet e ardhshme dhe agjendën për reforma strukturore. Agjenda për reforma strukturore përfshin reforma për nxitjen e konkurrencës dhe për përmirësimin e kushteve për rritje gjithëpërfshirëse dhe krijimin e vendeve të punës në fushat në vijim: Tregjet e energjisë dhe transportit, zhvillimi sektorial, mjedisi i biznesit dhe reduktimi i ekonomisë joformale, hulumtim, zhvillimi dhe inovacioni dhe ekonomia digjitale, reforma në lidhje me tregtinë, arsimimi dhe shkathtësitë, punësimi dhe tregjet e punës, përfshirja sociale, reduktimi i varfërisë dhe mundësitë e barabarta</w:t>
      </w:r>
    </w:p>
    <w:p w14:paraId="092A33F5"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lastRenderedPageBreak/>
        <w:t>Plani për rritje ekonomike (PRrE)</w:t>
      </w:r>
      <w:r w:rsidRPr="00DC7DDE">
        <w:rPr>
          <w:rStyle w:val="FootnoteReference"/>
          <w:rFonts w:ascii="Arial" w:hAnsi="Arial" w:cs="Arial"/>
          <w:color w:val="000000"/>
          <w:sz w:val="24"/>
          <w:szCs w:val="24"/>
          <w:lang w:val="sq-AL"/>
        </w:rPr>
        <w:footnoteReference w:id="17"/>
      </w:r>
      <w:r w:rsidRPr="00DC7DDE">
        <w:rPr>
          <w:rFonts w:ascii="Arial" w:hAnsi="Arial" w:cs="Arial"/>
          <w:color w:val="000000"/>
          <w:sz w:val="24"/>
          <w:szCs w:val="24"/>
          <w:lang w:val="sq-AL"/>
        </w:rPr>
        <w:t xml:space="preserve"> </w:t>
      </w:r>
      <w:r>
        <w:rPr>
          <w:rFonts w:ascii="Arial" w:hAnsi="Arial" w:cs="Arial"/>
          <w:color w:val="000000"/>
          <w:sz w:val="24"/>
          <w:szCs w:val="24"/>
          <w:lang w:val="sq-AL"/>
        </w:rPr>
        <w:t>ka për qëllim futjen e masave për rritjen e investimeve, zhvillimin teknologjik dhe rritjen e konkurrencës të ndërmarrjeve të Maqedonisë</w:t>
      </w:r>
      <w:r w:rsidRPr="00DC7DDE">
        <w:rPr>
          <w:rFonts w:ascii="Arial" w:hAnsi="Arial" w:cs="Arial"/>
          <w:color w:val="000000"/>
          <w:sz w:val="24"/>
          <w:szCs w:val="24"/>
          <w:lang w:val="sq-AL"/>
        </w:rPr>
        <w:t xml:space="preserve">.  </w:t>
      </w:r>
    </w:p>
    <w:p w14:paraId="3317F6CD" w14:textId="77777777" w:rsidR="00475824" w:rsidRPr="00DC7DDE" w:rsidRDefault="00475824" w:rsidP="00475824">
      <w:pPr>
        <w:spacing w:after="120" w:line="240" w:lineRule="auto"/>
        <w:rPr>
          <w:rFonts w:ascii="Arial" w:hAnsi="Arial" w:cs="Arial"/>
          <w:color w:val="000000"/>
          <w:sz w:val="24"/>
          <w:szCs w:val="24"/>
          <w:lang w:val="sq-AL"/>
        </w:rPr>
      </w:pPr>
      <w:r>
        <w:rPr>
          <w:rFonts w:ascii="Arial" w:hAnsi="Arial" w:cs="Arial"/>
          <w:b/>
          <w:color w:val="000000"/>
          <w:sz w:val="24"/>
          <w:szCs w:val="24"/>
          <w:lang w:val="sq-AL"/>
        </w:rPr>
        <w:t>Strategjia industriale e Republikës së Maqedonisë me Plan veprim</w:t>
      </w:r>
      <w:r w:rsidRPr="00DC7DDE">
        <w:rPr>
          <w:rFonts w:ascii="Arial" w:hAnsi="Arial" w:cs="Arial"/>
          <w:b/>
          <w:color w:val="000000"/>
          <w:sz w:val="24"/>
          <w:szCs w:val="24"/>
          <w:lang w:val="sq-AL"/>
        </w:rPr>
        <w:t xml:space="preserve"> 2018-2027</w:t>
      </w:r>
      <w:r w:rsidRPr="00DC7DDE">
        <w:rPr>
          <w:rStyle w:val="FootnoteReference"/>
          <w:rFonts w:ascii="Arial" w:hAnsi="Arial" w:cs="Arial"/>
          <w:color w:val="000000"/>
          <w:sz w:val="24"/>
          <w:szCs w:val="24"/>
          <w:lang w:val="sq-AL"/>
        </w:rPr>
        <w:footnoteReference w:id="18"/>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ka për qëllim promovimin e industrializimit duke stimuluar rritjen dhe zhvillimin e sektorit manifaktural për nxitjen e prodhimtarisë, krijimin e vendeve të punës, për rritjen e të ardhurave dhe përforcimin e kapitalit njerëzor, ndërkaq duke tejkaluar sfidat e ekonomisë qarkulluese.</w:t>
      </w:r>
    </w:p>
    <w:p w14:paraId="3963E42D"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Plani për përshpejtimin e rritjes 2022-2026 (GAP)</w:t>
      </w:r>
      <w:r w:rsidRPr="00DC7DDE">
        <w:rPr>
          <w:rStyle w:val="FootnoteReference"/>
          <w:rFonts w:ascii="Arial" w:hAnsi="Arial" w:cs="Arial"/>
          <w:color w:val="000000"/>
          <w:sz w:val="24"/>
          <w:szCs w:val="24"/>
          <w:lang w:val="sq-AL"/>
        </w:rPr>
        <w:footnoteReference w:id="19"/>
      </w:r>
      <w:r w:rsidRPr="00DC7DDE">
        <w:rPr>
          <w:rFonts w:ascii="Arial" w:hAnsi="Arial" w:cs="Arial"/>
          <w:color w:val="000000"/>
          <w:sz w:val="24"/>
          <w:szCs w:val="24"/>
          <w:lang w:val="sq-AL"/>
        </w:rPr>
        <w:t xml:space="preserve"> ka për qëllim financimin e rimëkëmbjes së ekonomisë të goditur nga KOVID-199 dhe mbështetjen e rritjes së përshpejtuar dhe të qëndrueshme ndërkaq duke e ruajtur stabilitetin fiskal përmes mobilizimit të kapitalit privat. </w:t>
      </w:r>
    </w:p>
    <w:p w14:paraId="483553AF"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Strategjia Kombëtare për Ndër</w:t>
      </w:r>
      <w:r>
        <w:rPr>
          <w:rFonts w:ascii="Arial" w:hAnsi="Arial" w:cs="Arial"/>
          <w:b/>
          <w:color w:val="000000"/>
          <w:sz w:val="24"/>
          <w:szCs w:val="24"/>
          <w:lang w:val="sq-AL"/>
        </w:rPr>
        <w:t>marrjet e Vogla dhe të mesme</w:t>
      </w:r>
      <w:r w:rsidRPr="00DC7DDE">
        <w:rPr>
          <w:rFonts w:ascii="Arial" w:hAnsi="Arial" w:cs="Arial"/>
          <w:b/>
          <w:color w:val="000000"/>
          <w:sz w:val="24"/>
          <w:szCs w:val="24"/>
          <w:lang w:val="sq-AL"/>
        </w:rPr>
        <w:t xml:space="preserve"> (2018-2023)</w:t>
      </w:r>
      <w:r w:rsidRPr="00DC7DDE">
        <w:rPr>
          <w:rStyle w:val="FootnoteReference"/>
          <w:rFonts w:ascii="Arial" w:hAnsi="Arial" w:cs="Arial"/>
          <w:color w:val="000000"/>
          <w:sz w:val="24"/>
          <w:szCs w:val="24"/>
          <w:lang w:val="sq-AL"/>
        </w:rPr>
        <w:footnoteReference w:id="20"/>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ka për qëllim nxitjen e konkurrencës së NVM-ve deri në vitin 2023 si promotorë të rritjes ekonomike gjithëpërfshirëse dhe për krijimin e punëtorëve më produktivë dhe më të denjë.</w:t>
      </w:r>
    </w:p>
    <w:p w14:paraId="40D84966" w14:textId="77777777" w:rsidR="00475824" w:rsidRPr="00DC7DDE" w:rsidRDefault="00475824" w:rsidP="00475824">
      <w:pPr>
        <w:shd w:val="clear" w:color="auto" w:fill="FFFFFF"/>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Strategjia për Arsimin (2018-2025)</w:t>
      </w:r>
      <w:r w:rsidRPr="00DC7DDE">
        <w:rPr>
          <w:rFonts w:ascii="Arial" w:hAnsi="Arial" w:cs="Arial"/>
          <w:color w:val="000000"/>
          <w:sz w:val="24"/>
          <w:szCs w:val="24"/>
          <w:vertAlign w:val="superscript"/>
          <w:lang w:val="sq-AL"/>
        </w:rPr>
        <w:footnoteReference w:id="21"/>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ka për qëllim përmirësimin sistemit arsimor duke i ndjekur prioritetet e përcaktuara. Në përputhje me Vizionin strategjik, theksi i veçantë është vënë në arsimin dhe trajnimin profesional si dhe në arsimin e lartë, hulumtimin dhe inovacionin si sektorë të cilët ndikojnë drejtpërdrejtë mbi përmirësimin e sistemit arsimor bazuar në nevojat e tregut të punës.  </w:t>
      </w:r>
    </w:p>
    <w:p w14:paraId="4484AC51"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Strategjia e Arsimit dhe Trajnimit Profesional (2013-2020)</w:t>
      </w:r>
      <w:r w:rsidRPr="00DC7DDE">
        <w:rPr>
          <w:rFonts w:ascii="Arial" w:hAnsi="Arial" w:cs="Arial"/>
          <w:color w:val="000000"/>
          <w:sz w:val="24"/>
          <w:szCs w:val="24"/>
          <w:vertAlign w:val="superscript"/>
          <w:lang w:val="sq-AL"/>
        </w:rPr>
        <w:footnoteReference w:id="22"/>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ka për qëllim përmirësimin dhe zbatimin e sistemit ekzistues të ATP-së në aspekt të cilësisë së performancës dhe rezultateve arsimore, efektivitetit dhe rëndësisë për nxënësit (të rinj dhe të rritur), si dhe për tregun e punës dhe arsimin e mëtejshëm. </w:t>
      </w:r>
    </w:p>
    <w:p w14:paraId="30D3663C"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Strategjia Kombëtare për Zhvillim të Qëndrueshëm (2008-2030)</w:t>
      </w:r>
      <w:r w:rsidRPr="00DC7DDE">
        <w:rPr>
          <w:rFonts w:ascii="Arial" w:hAnsi="Arial" w:cs="Arial"/>
          <w:color w:val="000000"/>
          <w:sz w:val="24"/>
          <w:szCs w:val="24"/>
          <w:vertAlign w:val="superscript"/>
          <w:lang w:val="sq-AL"/>
        </w:rPr>
        <w:footnoteReference w:id="23"/>
      </w:r>
      <w:r w:rsidRPr="00DC7DDE">
        <w:rPr>
          <w:rFonts w:ascii="Arial" w:hAnsi="Arial" w:cs="Arial"/>
          <w:b/>
          <w:color w:val="000000"/>
          <w:sz w:val="24"/>
          <w:szCs w:val="24"/>
          <w:lang w:val="sq-AL"/>
        </w:rPr>
        <w:t xml:space="preserve"> </w:t>
      </w:r>
      <w:r w:rsidRPr="00DC7DDE">
        <w:rPr>
          <w:rFonts w:ascii="Arial" w:hAnsi="Arial" w:cs="Arial"/>
          <w:color w:val="000000"/>
          <w:sz w:val="24"/>
          <w:szCs w:val="24"/>
          <w:lang w:val="sq-AL"/>
        </w:rPr>
        <w:t xml:space="preserve">përfshin tre dimensione të ndërvarura dhe përforcuese në mënyrë të ndërsjellë: i) Dimensioni ekonomik (burimet ekonomike, zhvillimi dhe rritja); ii) Dimensioni i mjedisit jetësor (burimet natyrore, mbrojtja dhe shfrytëzimi i natyrës në mënyrë të qëndrueshme dhe parandalimi dhe luftimi i ndotjes); iii) Dimensioni social (burimet sociale, solidariteti dhe luftimi i varfërisë). </w:t>
      </w:r>
    </w:p>
    <w:p w14:paraId="3905D839" w14:textId="77777777" w:rsidR="00475824" w:rsidRPr="00DC7DDE" w:rsidRDefault="00475824" w:rsidP="00475824">
      <w:pPr>
        <w:spacing w:after="120" w:line="240" w:lineRule="auto"/>
        <w:rPr>
          <w:rFonts w:ascii="Arial" w:hAnsi="Arial" w:cs="Arial"/>
          <w:b/>
          <w:color w:val="000000"/>
          <w:sz w:val="24"/>
          <w:szCs w:val="24"/>
          <w:lang w:val="sq-AL"/>
        </w:rPr>
      </w:pPr>
      <w:r w:rsidRPr="00DC7DDE">
        <w:rPr>
          <w:rFonts w:ascii="Arial" w:hAnsi="Arial" w:cs="Arial"/>
          <w:color w:val="000000"/>
          <w:sz w:val="24"/>
          <w:szCs w:val="24"/>
          <w:lang w:val="sq-AL"/>
        </w:rPr>
        <w:t>Harmonizimi strategjik duhet të bëhet gjithashtu edhe me strategjitë tjera sektoriale përkatëse për fushat  S3 domains (</w:t>
      </w:r>
      <w:r w:rsidRPr="00DC7DDE">
        <w:rPr>
          <w:rFonts w:ascii="Arial" w:hAnsi="Arial" w:cs="Arial"/>
          <w:b/>
          <w:color w:val="000000"/>
          <w:sz w:val="24"/>
          <w:szCs w:val="24"/>
          <w:lang w:val="sq-AL"/>
        </w:rPr>
        <w:t>Strategjia për Zhvillim Energjetik deri në vitin 2040</w:t>
      </w:r>
      <w:r w:rsidRPr="00996A44">
        <w:rPr>
          <w:rStyle w:val="FootnoteReference"/>
          <w:rFonts w:ascii="Arial" w:hAnsi="Arial" w:cs="Arial"/>
          <w:color w:val="000000"/>
          <w:sz w:val="24"/>
          <w:szCs w:val="24"/>
        </w:rPr>
        <w:footnoteReference w:id="24"/>
      </w:r>
      <w:r w:rsidRPr="00DC7DDE">
        <w:rPr>
          <w:rFonts w:ascii="Arial" w:hAnsi="Arial" w:cs="Arial"/>
          <w:b/>
          <w:color w:val="000000"/>
          <w:sz w:val="24"/>
          <w:szCs w:val="24"/>
          <w:lang w:val="sq-AL"/>
        </w:rPr>
        <w:t>, Strategjia e Turizmit, Strategjia Kombëtare për Bujqësi dhe Zhvillim Rural 2021 – 2027</w:t>
      </w:r>
      <w:r w:rsidRPr="00DC7DDE">
        <w:rPr>
          <w:rStyle w:val="FootnoteReference"/>
          <w:rFonts w:ascii="Arial" w:hAnsi="Arial" w:cs="Arial"/>
          <w:color w:val="000000"/>
          <w:sz w:val="24"/>
          <w:szCs w:val="24"/>
          <w:lang w:val="sq-AL"/>
        </w:rPr>
        <w:footnoteReference w:id="25"/>
      </w:r>
      <w:r w:rsidRPr="00DC7DDE">
        <w:rPr>
          <w:rFonts w:ascii="Arial" w:hAnsi="Arial" w:cs="Arial"/>
          <w:color w:val="000000"/>
          <w:sz w:val="24"/>
          <w:szCs w:val="24"/>
          <w:lang w:val="sq-AL"/>
        </w:rPr>
        <w:t>).</w:t>
      </w:r>
    </w:p>
    <w:p w14:paraId="3044E70A" w14:textId="77777777" w:rsidR="00475824" w:rsidRPr="00DC7DDE" w:rsidRDefault="00475824" w:rsidP="00475824">
      <w:pPr>
        <w:spacing w:after="120" w:line="240" w:lineRule="auto"/>
        <w:rPr>
          <w:rFonts w:ascii="Arial" w:hAnsi="Arial" w:cs="Arial"/>
          <w:b/>
          <w:color w:val="000000"/>
          <w:sz w:val="24"/>
          <w:szCs w:val="24"/>
          <w:lang w:val="sq-AL"/>
        </w:rPr>
      </w:pPr>
      <w:r w:rsidRPr="00DC7DDE">
        <w:rPr>
          <w:rFonts w:ascii="Arial" w:hAnsi="Arial" w:cs="Arial"/>
          <w:color w:val="000000"/>
          <w:sz w:val="24"/>
          <w:szCs w:val="24"/>
          <w:lang w:val="sq-AL"/>
        </w:rPr>
        <w:lastRenderedPageBreak/>
        <w:t xml:space="preserve">S3 do të jetë në lidhje me dokumentet strategjike të cilat janë në proces të zhvillimit lidhur me: </w:t>
      </w:r>
      <w:r w:rsidRPr="00DC7DDE">
        <w:rPr>
          <w:rFonts w:ascii="Arial" w:hAnsi="Arial" w:cs="Arial"/>
          <w:b/>
          <w:color w:val="000000"/>
          <w:sz w:val="24"/>
          <w:szCs w:val="24"/>
          <w:lang w:val="sq-AL"/>
        </w:rPr>
        <w:t xml:space="preserve">Transicionin e gjelbër, transicionin digjital, ndryshimet klimatike, ekonomia qarkulluese, zhvillimi i NVM-së, promovimi i eksporit </w:t>
      </w:r>
      <w:r w:rsidRPr="00DC7DDE">
        <w:rPr>
          <w:rFonts w:ascii="Arial" w:hAnsi="Arial" w:cs="Arial"/>
          <w:color w:val="000000"/>
          <w:sz w:val="24"/>
          <w:szCs w:val="24"/>
          <w:lang w:val="sq-AL"/>
        </w:rPr>
        <w:t>etj.</w:t>
      </w:r>
      <w:r w:rsidRPr="00DC7DDE">
        <w:rPr>
          <w:rFonts w:ascii="Arial" w:hAnsi="Arial" w:cs="Arial"/>
          <w:b/>
          <w:color w:val="000000"/>
          <w:sz w:val="24"/>
          <w:szCs w:val="24"/>
          <w:lang w:val="sq-AL"/>
        </w:rPr>
        <w:t xml:space="preserve"> </w:t>
      </w:r>
    </w:p>
    <w:p w14:paraId="5E60266D" w14:textId="77777777" w:rsidR="00475824" w:rsidRPr="00DC7DDE" w:rsidRDefault="00475824" w:rsidP="00475824">
      <w:pPr>
        <w:pStyle w:val="Heading1"/>
        <w:spacing w:before="0" w:after="120" w:line="240" w:lineRule="auto"/>
        <w:rPr>
          <w:rFonts w:cs="Arial"/>
          <w:sz w:val="24"/>
          <w:szCs w:val="24"/>
          <w:lang w:val="sq-AL" w:eastAsia="en-US"/>
        </w:rPr>
      </w:pPr>
      <w:bookmarkStart w:id="13" w:name="_Toc149063595"/>
      <w:bookmarkStart w:id="14" w:name="_Toc144113247"/>
      <w:bookmarkStart w:id="15" w:name="_Toc141705713"/>
    </w:p>
    <w:p w14:paraId="29AEFB7D" w14:textId="77777777" w:rsidR="00475824" w:rsidRPr="00DC7DDE" w:rsidRDefault="00475824" w:rsidP="00475824">
      <w:pPr>
        <w:pStyle w:val="Heading2"/>
        <w:rPr>
          <w:lang w:val="sq-AL"/>
        </w:rPr>
      </w:pPr>
      <w:r w:rsidRPr="00DC7DDE">
        <w:rPr>
          <w:lang w:val="sq-AL"/>
        </w:rPr>
        <w:br w:type="page"/>
      </w:r>
    </w:p>
    <w:p w14:paraId="38F2C6B9" w14:textId="77777777" w:rsidR="00475824" w:rsidRPr="00DC7DDE" w:rsidRDefault="00475824" w:rsidP="00475824">
      <w:pPr>
        <w:pStyle w:val="Heading2"/>
        <w:rPr>
          <w:lang w:val="sq-AL"/>
        </w:rPr>
      </w:pPr>
      <w:bookmarkStart w:id="16" w:name="_Toc153442257"/>
      <w:r w:rsidRPr="00DC7DDE">
        <w:rPr>
          <w:lang w:val="sq-AL"/>
        </w:rPr>
        <w:lastRenderedPageBreak/>
        <w:t>KONCEPTI I ZHVILLIMIT TË SPECIALIZIMIT TË MENÇUR</w:t>
      </w:r>
      <w:bookmarkEnd w:id="16"/>
    </w:p>
    <w:p w14:paraId="54BE78A7" w14:textId="77777777" w:rsidR="00475824" w:rsidRPr="00DC7DDE" w:rsidRDefault="00475824" w:rsidP="00475824">
      <w:pPr>
        <w:spacing w:after="360" w:line="240" w:lineRule="auto"/>
        <w:rPr>
          <w:rFonts w:ascii="Arial" w:hAnsi="Arial" w:cs="Arial"/>
          <w:sz w:val="24"/>
          <w:szCs w:val="24"/>
          <w:lang w:val="sq-AL"/>
        </w:rPr>
      </w:pPr>
      <w:bookmarkStart w:id="17" w:name="_Toc149063599"/>
      <w:bookmarkStart w:id="18" w:name="_Hlk149052090"/>
      <w:r w:rsidRPr="00DC7DDE">
        <w:rPr>
          <w:rFonts w:ascii="Arial" w:hAnsi="Arial" w:cs="Arial"/>
          <w:sz w:val="24"/>
          <w:szCs w:val="24"/>
          <w:lang w:val="sq-AL"/>
        </w:rPr>
        <w:t>Procesi i zhvillimit të strategjisë së specializimit të mençur në Republikën e Maqedonisë së Veriut u iniciua në vitin 2018 me vendim të Qeverisë dhe letërkëmbim për angazhim dhe bashkëpunim me Qendrën e Përbashkët për Hulumtim të Komisionit Evropian (QPH).</w:t>
      </w:r>
    </w:p>
    <w:p w14:paraId="2A278984" w14:textId="77777777" w:rsidR="00475824" w:rsidRPr="00DC7DDE" w:rsidRDefault="00475824" w:rsidP="00475824">
      <w:pPr>
        <w:spacing w:after="360" w:line="240" w:lineRule="auto"/>
        <w:rPr>
          <w:rFonts w:ascii="Arial" w:hAnsi="Arial" w:cs="Arial"/>
          <w:sz w:val="24"/>
          <w:szCs w:val="24"/>
          <w:lang w:val="sq-AL"/>
        </w:rPr>
      </w:pPr>
      <w:r w:rsidRPr="00DC7DDE">
        <w:rPr>
          <w:rFonts w:ascii="Arial" w:hAnsi="Arial" w:cs="Arial"/>
          <w:sz w:val="24"/>
          <w:szCs w:val="24"/>
          <w:lang w:val="sq-AL"/>
        </w:rPr>
        <w:t>Për koordinim transparent dhe gjithëpërfshirës të procesit të zhvillimit të strategjisë, Ministria e Arsimit dhe Shkencës formon një grup pune ndërinstitucional, i përbërë nga përfaqësues të ministrive, institucioneve, odave dhe komunitetit akademik. Ky grup udhëhiqet bashkërisht nga Ministria e Ekonomisë dhe Ministria e Arsimit dhe Shkencës, si ministri të ngarkuar për të menaxhuar dhe koordinuar procesin.</w:t>
      </w:r>
    </w:p>
    <w:p w14:paraId="49D3678B" w14:textId="77777777" w:rsidR="00475824" w:rsidRPr="00DC7DDE" w:rsidRDefault="00475824" w:rsidP="00475824">
      <w:pPr>
        <w:spacing w:after="360" w:line="240" w:lineRule="auto"/>
        <w:rPr>
          <w:rFonts w:ascii="Arial" w:hAnsi="Arial" w:cs="Arial"/>
          <w:sz w:val="24"/>
          <w:szCs w:val="24"/>
          <w:lang w:val="sq-AL"/>
        </w:rPr>
      </w:pPr>
      <w:r w:rsidRPr="00DC7DDE">
        <w:rPr>
          <w:rFonts w:ascii="Arial" w:hAnsi="Arial" w:cs="Arial"/>
          <w:sz w:val="24"/>
          <w:szCs w:val="24"/>
          <w:lang w:val="sq-AL"/>
        </w:rPr>
        <w:t>Republika e Maqedonisë së Veriut shihet si një rajon për shkak të madhësisë së tregut dhe strukturës së saj qeverisëse, kështu që S3 është zhvilluar në nivel kombëtar. Megjithatë, disa iniciativa mund të zbatohen në nivel rajonal sipas rezultateve të procesit të vazhdueshëm të PZS-së.</w:t>
      </w:r>
    </w:p>
    <w:p w14:paraId="4E380A20" w14:textId="77777777" w:rsidR="00475824" w:rsidRPr="00DC7DDE" w:rsidRDefault="00475824" w:rsidP="00475824">
      <w:pPr>
        <w:spacing w:after="360" w:line="240" w:lineRule="auto"/>
        <w:rPr>
          <w:rFonts w:ascii="Arial" w:hAnsi="Arial" w:cs="Arial"/>
          <w:sz w:val="24"/>
          <w:szCs w:val="24"/>
          <w:lang w:val="sq-AL"/>
        </w:rPr>
      </w:pPr>
      <w:r w:rsidRPr="00DC7DDE">
        <w:rPr>
          <w:rFonts w:ascii="Arial" w:hAnsi="Arial" w:cs="Arial"/>
          <w:sz w:val="24"/>
          <w:szCs w:val="24"/>
          <w:lang w:val="sq-AL"/>
        </w:rPr>
        <w:t>S3 është një strategji e re e hulumtimit dhe inovacionit, rikonfirmon përkushtimin për krijimin e një ekonomie të bazuar në njohuri dhe inovacion, duke u dhënë përparësi hulumtimit publik dhe investimeve inovative për transformim ekonomik të vendit duke u bazuar në avantazhet konkurruese dhe duke lehtësuar mundësitë e tregut.</w:t>
      </w:r>
    </w:p>
    <w:p w14:paraId="56E9442B" w14:textId="77777777" w:rsidR="00475824" w:rsidRPr="00DC7DDE" w:rsidRDefault="00475824" w:rsidP="00475824">
      <w:pPr>
        <w:spacing w:after="360" w:line="240" w:lineRule="auto"/>
        <w:rPr>
          <w:rFonts w:ascii="Arial" w:hAnsi="Arial" w:cs="Arial"/>
          <w:sz w:val="24"/>
          <w:szCs w:val="24"/>
          <w:lang w:val="sq-AL"/>
        </w:rPr>
      </w:pPr>
      <w:r w:rsidRPr="00DC7DDE">
        <w:rPr>
          <w:rFonts w:ascii="Arial" w:hAnsi="Arial" w:cs="Arial"/>
          <w:sz w:val="24"/>
          <w:szCs w:val="24"/>
          <w:lang w:val="sq-AL"/>
        </w:rPr>
        <w:t>Që në fillim të tij, procesi u konsiderua si shumë i rëndësishëm për rritjen e ardhshme ekonomike, forcimin e konkurrencës të bazuar në potencialin e inovacionit të vendit dhe çlirimin e rritjes së mençur duke përcaktuar fusha me prioritet të lartë në të cilat do të krijohej vlera e re e shtuar. Një nga qëllimet kryesore të kësaj sipërmarrjeje ishte identifikimi dhe aplikimi i zgjidhjeve më të mençura dhe në kuadër të fushave të identifikuara prioritare, duke marrë parasysh sfidat e reja për tranzicionin digjital dhe të gjelbër, si dhe sfidat e shkaktuara nga pandemia KOVID-19.</w:t>
      </w:r>
    </w:p>
    <w:p w14:paraId="4DE8F798" w14:textId="77777777" w:rsidR="00475824" w:rsidRPr="00DC7DDE" w:rsidRDefault="00475824" w:rsidP="00475824">
      <w:pPr>
        <w:spacing w:after="360" w:line="240" w:lineRule="auto"/>
        <w:rPr>
          <w:rFonts w:ascii="Arial" w:hAnsi="Arial" w:cs="Arial"/>
          <w:sz w:val="24"/>
          <w:szCs w:val="24"/>
          <w:lang w:val="sq-AL"/>
        </w:rPr>
      </w:pPr>
      <w:r w:rsidRPr="00DC7DDE">
        <w:rPr>
          <w:rFonts w:ascii="Arial" w:hAnsi="Arial" w:cs="Arial"/>
          <w:sz w:val="24"/>
          <w:szCs w:val="24"/>
          <w:lang w:val="sq-AL"/>
        </w:rPr>
        <w:t>Në procesin e zhvillimit të S3, u paraqitën shumë sfida të reja sociale, ekonomike dhe globale (Kovid, kriza energjetike dhe ushqimore, konflikti i Ukrainës), të cilat ndikojnë në fushat dhe zhvillimin e tyre të mëtejshëm.</w:t>
      </w:r>
    </w:p>
    <w:p w14:paraId="7D6F511D" w14:textId="77777777" w:rsidR="00475824" w:rsidRPr="00DC7DDE" w:rsidRDefault="00475824" w:rsidP="00475824">
      <w:pPr>
        <w:spacing w:after="360" w:line="240" w:lineRule="auto"/>
        <w:rPr>
          <w:lang w:val="sq-AL"/>
        </w:rPr>
      </w:pPr>
      <w:r w:rsidRPr="00DC7DDE">
        <w:rPr>
          <w:rFonts w:ascii="Arial" w:hAnsi="Arial" w:cs="Arial"/>
          <w:sz w:val="24"/>
          <w:szCs w:val="24"/>
          <w:lang w:val="sq-AL"/>
        </w:rPr>
        <w:t>S3 si një strategji inovacioni e përcakton konceptin për zhvillimin e mëtejshëm të ekosistemit të inovacionit, duke i dhënë përparësi dhe kryesisht duke nxitur kapacitetet e HdheI në fushat e përzgjedhura. Ky do të përdoret si një model për të mundësuar tranzicionin e gjelbër dhe digjital dhe përmbushjen e QQZH-ve në procesin e dialogut dhe partneritetit ndërmjet akademisë dhe biznesit. Zbatimi i konceptit të specializimit të mençur do ta mbështesë rritjen e konkurrencës së sektorit të biznesit të bazuara në njohuri dhe inovacion si dhe tejkalimin e sfidave shoqërore etj.</w:t>
      </w:r>
    </w:p>
    <w:p w14:paraId="3287D001" w14:textId="77777777" w:rsidR="00475824" w:rsidRPr="00DC7DDE" w:rsidRDefault="00475824" w:rsidP="00475824">
      <w:pPr>
        <w:pStyle w:val="Heading3"/>
        <w:spacing w:after="120"/>
        <w:rPr>
          <w:lang w:val="sq-AL"/>
        </w:rPr>
      </w:pPr>
      <w:bookmarkStart w:id="19" w:name="_Toc153442258"/>
      <w:r w:rsidRPr="00DC7DDE">
        <w:rPr>
          <w:lang w:val="sq-AL"/>
        </w:rPr>
        <w:lastRenderedPageBreak/>
        <w:t>Metodologjia e zbatuar për zhvillimin S3</w:t>
      </w:r>
      <w:bookmarkEnd w:id="19"/>
      <w:r w:rsidRPr="00DC7DDE">
        <w:rPr>
          <w:lang w:val="sq-AL"/>
        </w:rPr>
        <w:t xml:space="preserve"> </w:t>
      </w:r>
      <w:bookmarkEnd w:id="17"/>
      <w:bookmarkEnd w:id="18"/>
    </w:p>
    <w:p w14:paraId="1F43839E"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Procesi i zhvillimit S3 është bazuar në Metodologjinë kornizë të QPH S3, të hartuar nga DP e QPH, të prezantuar në “Kornizën për specializim të mençur për vendet në zgjerim dhe vendet fqinje” si pjesë e dokumentit “Mbështetje e Agjendës për Inovacion për vendet e Ballkanit Perëndimor – Mjetet dhe Metodolgojia” nga viti 2018</w:t>
      </w:r>
      <w:r w:rsidRPr="003F12C1">
        <w:rPr>
          <w:rFonts w:ascii="Arial" w:hAnsi="Arial" w:cs="Arial"/>
          <w:sz w:val="24"/>
          <w:szCs w:val="24"/>
          <w:vertAlign w:val="superscript"/>
        </w:rPr>
        <w:footnoteReference w:id="26"/>
      </w:r>
      <w:r w:rsidRPr="00DC7DDE">
        <w:rPr>
          <w:rFonts w:ascii="Arial" w:hAnsi="Arial" w:cs="Arial"/>
          <w:sz w:val="24"/>
          <w:szCs w:val="24"/>
          <w:lang w:val="sq-AL"/>
        </w:rPr>
        <w:t xml:space="preserve"> dhe “Korniza për implementimin e specializimit të mençur për rajonin e BE-së për zgjerim dhe fqinjësi</w:t>
      </w:r>
      <w:r w:rsidRPr="00DC7DDE">
        <w:rPr>
          <w:rStyle w:val="FootnoteReference"/>
          <w:rFonts w:ascii="Arial" w:hAnsi="Arial" w:cs="Arial"/>
          <w:sz w:val="24"/>
          <w:szCs w:val="24"/>
          <w:lang w:val="sq-AL"/>
        </w:rPr>
        <w:footnoteReference w:id="27"/>
      </w:r>
      <w:r w:rsidRPr="00DC7DDE">
        <w:rPr>
          <w:rFonts w:ascii="Arial" w:hAnsi="Arial" w:cs="Arial"/>
          <w:sz w:val="24"/>
          <w:szCs w:val="24"/>
          <w:lang w:val="sq-AL"/>
        </w:rPr>
        <w:t>.</w:t>
      </w:r>
    </w:p>
    <w:p w14:paraId="7C1D0249" w14:textId="3DED1FD4"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Sipas udhëzimeve të detajuara metodologjike të ofruara në Kornizën e QPH S3, i gjithë procesi i zhvillimit S3 përbëhet nga 5 faza (Figura </w:t>
      </w:r>
      <w:r w:rsidR="00FF1F3A">
        <w:rPr>
          <w:rFonts w:ascii="Arial" w:hAnsi="Arial" w:cs="Arial"/>
          <w:sz w:val="24"/>
          <w:szCs w:val="24"/>
          <w:lang w:val="sq-AL"/>
        </w:rPr>
        <w:t>1</w:t>
      </w:r>
      <w:r w:rsidRPr="00DC7DDE">
        <w:rPr>
          <w:rFonts w:ascii="Arial" w:hAnsi="Arial" w:cs="Arial"/>
          <w:sz w:val="24"/>
          <w:szCs w:val="24"/>
          <w:lang w:val="sq-AL"/>
        </w:rPr>
        <w:t xml:space="preserve">). Procesi mund të ecë përpara në fazën tjetër vetëm kur faza paraprake është aprovuar formalisht nga DP QPH. </w:t>
      </w:r>
    </w:p>
    <w:p w14:paraId="7FEDAC11" w14:textId="77777777" w:rsidR="00475824" w:rsidRPr="00DC7DDE" w:rsidRDefault="00475824" w:rsidP="00475824">
      <w:pPr>
        <w:spacing w:after="120" w:line="240" w:lineRule="auto"/>
        <w:rPr>
          <w:rFonts w:ascii="Arial" w:hAnsi="Arial" w:cs="Arial"/>
          <w:sz w:val="24"/>
          <w:szCs w:val="24"/>
          <w:lang w:val="sq-AL"/>
        </w:rPr>
      </w:pPr>
    </w:p>
    <w:p w14:paraId="5BEF0AA0" w14:textId="4BF9CCFA" w:rsidR="00475824" w:rsidRPr="00DC7DDE" w:rsidRDefault="00475824" w:rsidP="00475824">
      <w:pPr>
        <w:spacing w:after="120" w:line="240" w:lineRule="auto"/>
        <w:rPr>
          <w:rFonts w:ascii="Arial" w:hAnsi="Arial" w:cs="Arial"/>
          <w:i/>
          <w:sz w:val="20"/>
          <w:szCs w:val="20"/>
          <w:lang w:val="sq-AL"/>
        </w:rPr>
      </w:pPr>
      <w:r>
        <w:rPr>
          <w:rFonts w:ascii="Arial" w:hAnsi="Arial" w:cs="Arial"/>
          <w:noProof/>
          <w:sz w:val="24"/>
          <w:szCs w:val="24"/>
          <w:lang w:eastAsia="en-US"/>
        </w:rPr>
        <mc:AlternateContent>
          <mc:Choice Requires="wps">
            <w:drawing>
              <wp:anchor distT="0" distB="0" distL="114300" distR="114300" simplePos="0" relativeHeight="251584512" behindDoc="0" locked="0" layoutInCell="1" allowOverlap="1" wp14:anchorId="366DF873" wp14:editId="33E114F7">
                <wp:simplePos x="0" y="0"/>
                <wp:positionH relativeFrom="column">
                  <wp:posOffset>3369129</wp:posOffset>
                </wp:positionH>
                <wp:positionV relativeFrom="paragraph">
                  <wp:posOffset>222431</wp:posOffset>
                </wp:positionV>
                <wp:extent cx="1246414" cy="691243"/>
                <wp:effectExtent l="38100" t="0" r="11430" b="13970"/>
                <wp:wrapNone/>
                <wp:docPr id="4" name="Flowchart: Stored Data 4"/>
                <wp:cNvGraphicFramePr/>
                <a:graphic xmlns:a="http://schemas.openxmlformats.org/drawingml/2006/main">
                  <a:graphicData uri="http://schemas.microsoft.com/office/word/2010/wordprocessingShape">
                    <wps:wsp>
                      <wps:cNvSpPr/>
                      <wps:spPr>
                        <a:xfrm rot="10800000" flipV="1">
                          <a:off x="0" y="0"/>
                          <a:ext cx="1246414" cy="691243"/>
                        </a:xfrm>
                        <a:prstGeom prst="flowChartOnlineStorag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412C6" w14:textId="77777777" w:rsidR="001A3EC7"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aza 4</w:t>
                            </w:r>
                          </w:p>
                          <w:p w14:paraId="2F112D84"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Kapaciteti instucional për implementim</w:t>
                            </w:r>
                          </w:p>
                          <w:p w14:paraId="410BF6E5" w14:textId="77777777" w:rsidR="001A3EC7" w:rsidRPr="007A2956" w:rsidRDefault="001A3EC7" w:rsidP="00475824">
                            <w:pPr>
                              <w:spacing w:after="0"/>
                              <w:jc w:val="center"/>
                              <w:rPr>
                                <w:color w:val="FFFFFF" w:themeColor="background1"/>
                                <w:sz w:val="16"/>
                                <w:szCs w:val="16"/>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F873"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4" o:spid="_x0000_s1035" type="#_x0000_t130" style="position:absolute;left:0;text-align:left;margin-left:265.3pt;margin-top:17.5pt;width:98.15pt;height:54.45pt;rotation:180;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" fillcolor="#4472c4 [3204]" strokecolor="#4472c4 [3204]" strokeweight="1pt">
                <v:textbox>
                  <w:txbxContent>
                    <w:p w14:paraId="5AC412C6" w14:textId="77777777" w:rsidR="001A3EC7"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aza 4</w:t>
                      </w:r>
                    </w:p>
                    <w:p w14:paraId="2F112D84"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Kapaciteti instucional për implementim</w:t>
                      </w:r>
                    </w:p>
                    <w:p w14:paraId="410BF6E5" w14:textId="77777777" w:rsidR="001A3EC7" w:rsidRPr="007A2956" w:rsidRDefault="001A3EC7" w:rsidP="00475824">
                      <w:pPr>
                        <w:spacing w:after="0"/>
                        <w:jc w:val="center"/>
                        <w:rPr>
                          <w:color w:val="FFFFFF" w:themeColor="background1"/>
                          <w:sz w:val="16"/>
                          <w:szCs w:val="16"/>
                          <w:lang w:val="sq-AL"/>
                        </w:rPr>
                      </w:pPr>
                    </w:p>
                  </w:txbxContent>
                </v:textbox>
              </v:shape>
            </w:pict>
          </mc:Fallback>
        </mc:AlternateContent>
      </w:r>
      <w:r w:rsidRPr="00DC7DDE">
        <w:rPr>
          <w:rFonts w:ascii="Arial" w:hAnsi="Arial" w:cs="Arial"/>
          <w:bCs/>
          <w:i/>
          <w:sz w:val="20"/>
          <w:szCs w:val="20"/>
          <w:lang w:val="sq-AL"/>
        </w:rPr>
        <w:t xml:space="preserve">Figura </w:t>
      </w:r>
      <w:r w:rsidR="00FF1F3A">
        <w:rPr>
          <w:rFonts w:ascii="Arial" w:hAnsi="Arial" w:cs="Arial"/>
          <w:bCs/>
          <w:i/>
          <w:sz w:val="20"/>
          <w:szCs w:val="20"/>
          <w:lang w:val="sq-AL"/>
        </w:rPr>
        <w:t>1</w:t>
      </w:r>
      <w:r w:rsidRPr="00DC7DDE">
        <w:rPr>
          <w:rFonts w:ascii="Arial" w:hAnsi="Arial" w:cs="Arial"/>
          <w:bCs/>
          <w:i/>
          <w:sz w:val="20"/>
          <w:szCs w:val="20"/>
          <w:lang w:val="sq-AL"/>
        </w:rPr>
        <w:t>:</w:t>
      </w:r>
      <w:r w:rsidRPr="00DC7DDE">
        <w:rPr>
          <w:rFonts w:ascii="Arial" w:hAnsi="Arial" w:cs="Arial"/>
          <w:i/>
          <w:sz w:val="20"/>
          <w:szCs w:val="20"/>
          <w:lang w:val="sq-AL"/>
        </w:rPr>
        <w:t xml:space="preserve"> Fazat dhe etapat e kornizës për hartim S3</w:t>
      </w:r>
    </w:p>
    <w:p w14:paraId="7C777F1A"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noProof/>
          <w:sz w:val="24"/>
          <w:szCs w:val="24"/>
          <w:lang w:eastAsia="en-US"/>
        </w:rPr>
        <mc:AlternateContent>
          <mc:Choice Requires="wps">
            <w:drawing>
              <wp:anchor distT="0" distB="0" distL="114300" distR="114300" simplePos="0" relativeHeight="251595776" behindDoc="0" locked="0" layoutInCell="1" allowOverlap="1" wp14:anchorId="5CEE229E" wp14:editId="36B2EDE7">
                <wp:simplePos x="0" y="0"/>
                <wp:positionH relativeFrom="column">
                  <wp:posOffset>4451713</wp:posOffset>
                </wp:positionH>
                <wp:positionV relativeFrom="paragraph">
                  <wp:posOffset>690518</wp:posOffset>
                </wp:positionV>
                <wp:extent cx="1028700" cy="1869077"/>
                <wp:effectExtent l="0" t="0" r="19050" b="17145"/>
                <wp:wrapNone/>
                <wp:docPr id="10" name="Rectangle 10"/>
                <wp:cNvGraphicFramePr/>
                <a:graphic xmlns:a="http://schemas.openxmlformats.org/drawingml/2006/main">
                  <a:graphicData uri="http://schemas.microsoft.com/office/word/2010/wordprocessingShape">
                    <wps:wsp>
                      <wps:cNvSpPr/>
                      <wps:spPr>
                        <a:xfrm>
                          <a:off x="0" y="0"/>
                          <a:ext cx="1028700" cy="1869077"/>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B9626" w14:textId="77777777" w:rsidR="001A3EC7" w:rsidRPr="00C56B51" w:rsidRDefault="001A3EC7" w:rsidP="00475824">
                            <w:pPr>
                              <w:jc w:val="left"/>
                              <w:rPr>
                                <w:color w:val="000000" w:themeColor="text1"/>
                                <w:sz w:val="16"/>
                                <w:szCs w:val="16"/>
                                <w:lang w:val="sq-AL"/>
                              </w:rPr>
                            </w:pPr>
                            <w:r>
                              <w:rPr>
                                <w:color w:val="000000" w:themeColor="text1"/>
                                <w:sz w:val="16"/>
                                <w:szCs w:val="16"/>
                                <w:lang w:val="sq-AL"/>
                              </w:rPr>
                              <w:t xml:space="preserve">7. </w:t>
                            </w:r>
                            <w:r>
                              <w:rPr>
                                <w:color w:val="000000" w:themeColor="text1"/>
                                <w:sz w:val="16"/>
                                <w:szCs w:val="16"/>
                                <w:lang w:val="sq-AL"/>
                              </w:rPr>
                              <w:t>Faza: Përgatitja e dokumentit strategjik 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E229E" id="Rectangle 10" o:spid="_x0000_s1036" style="position:absolute;left:0;text-align:left;margin-left:350.55pt;margin-top:54.35pt;width:81pt;height:147.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" fillcolor="#b4c6e7 [1300]" strokecolor="#b4c6e7 [1300]" strokeweight="1pt">
                <v:textbox>
                  <w:txbxContent>
                    <w:p w14:paraId="030B9626" w14:textId="77777777" w:rsidR="001A3EC7" w:rsidRPr="00C56B51" w:rsidRDefault="001A3EC7" w:rsidP="00475824">
                      <w:pPr>
                        <w:jc w:val="left"/>
                        <w:rPr>
                          <w:color w:val="000000" w:themeColor="text1"/>
                          <w:sz w:val="16"/>
                          <w:szCs w:val="16"/>
                          <w:lang w:val="sq-AL"/>
                        </w:rPr>
                      </w:pPr>
                      <w:r>
                        <w:rPr>
                          <w:color w:val="000000" w:themeColor="text1"/>
                          <w:sz w:val="16"/>
                          <w:szCs w:val="16"/>
                          <w:lang w:val="sq-AL"/>
                        </w:rPr>
                        <w:t xml:space="preserve">7. </w:t>
                      </w:r>
                      <w:r>
                        <w:rPr>
                          <w:color w:val="000000" w:themeColor="text1"/>
                          <w:sz w:val="16"/>
                          <w:szCs w:val="16"/>
                          <w:lang w:val="sq-AL"/>
                        </w:rPr>
                        <w:t>Faza: Përgatitja e dokumentit strategjik S3</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93728" behindDoc="0" locked="0" layoutInCell="1" allowOverlap="1" wp14:anchorId="095D7CFB" wp14:editId="6290564A">
                <wp:simplePos x="0" y="0"/>
                <wp:positionH relativeFrom="column">
                  <wp:posOffset>3330031</wp:posOffset>
                </wp:positionH>
                <wp:positionV relativeFrom="paragraph">
                  <wp:posOffset>689611</wp:posOffset>
                </wp:positionV>
                <wp:extent cx="1028700" cy="1869077"/>
                <wp:effectExtent l="0" t="0" r="19050" b="17145"/>
                <wp:wrapNone/>
                <wp:docPr id="9" name="Rectangle 9"/>
                <wp:cNvGraphicFramePr/>
                <a:graphic xmlns:a="http://schemas.openxmlformats.org/drawingml/2006/main">
                  <a:graphicData uri="http://schemas.microsoft.com/office/word/2010/wordprocessingShape">
                    <wps:wsp>
                      <wps:cNvSpPr/>
                      <wps:spPr>
                        <a:xfrm>
                          <a:off x="0" y="0"/>
                          <a:ext cx="1028700" cy="1869077"/>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BD2F2" w14:textId="77777777" w:rsidR="001A3EC7" w:rsidRPr="00B41724" w:rsidRDefault="001A3EC7" w:rsidP="00475824">
                            <w:pPr>
                              <w:jc w:val="left"/>
                              <w:rPr>
                                <w:color w:val="000000" w:themeColor="text1"/>
                                <w:sz w:val="16"/>
                                <w:szCs w:val="16"/>
                                <w:lang w:val="sq-AL"/>
                              </w:rPr>
                            </w:pPr>
                            <w:r>
                              <w:rPr>
                                <w:color w:val="000000" w:themeColor="text1"/>
                                <w:sz w:val="16"/>
                                <w:szCs w:val="16"/>
                                <w:lang w:val="sq-AL"/>
                              </w:rPr>
                              <w:t xml:space="preserve">6. </w:t>
                            </w:r>
                            <w:r>
                              <w:rPr>
                                <w:color w:val="000000" w:themeColor="text1"/>
                                <w:sz w:val="16"/>
                                <w:szCs w:val="16"/>
                                <w:lang w:val="sq-AL"/>
                              </w:rPr>
                              <w:t xml:space="preserve">Faza: Dizajnimi i sistemit monitorues, implementues dhe financues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7CFB" id="Rectangle 9" o:spid="_x0000_s1037" style="position:absolute;left:0;text-align:left;margin-left:262.2pt;margin-top:54.3pt;width:81pt;height:147.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" fillcolor="#b4c6e7 [1300]" strokecolor="#b4c6e7 [1300]" strokeweight="1pt">
                <v:textbox>
                  <w:txbxContent>
                    <w:p w14:paraId="6E8BD2F2" w14:textId="77777777" w:rsidR="001A3EC7" w:rsidRPr="00B41724" w:rsidRDefault="001A3EC7" w:rsidP="00475824">
                      <w:pPr>
                        <w:jc w:val="left"/>
                        <w:rPr>
                          <w:color w:val="000000" w:themeColor="text1"/>
                          <w:sz w:val="16"/>
                          <w:szCs w:val="16"/>
                          <w:lang w:val="sq-AL"/>
                        </w:rPr>
                      </w:pPr>
                      <w:r>
                        <w:rPr>
                          <w:color w:val="000000" w:themeColor="text1"/>
                          <w:sz w:val="16"/>
                          <w:szCs w:val="16"/>
                          <w:lang w:val="sq-AL"/>
                        </w:rPr>
                        <w:t xml:space="preserve">6. </w:t>
                      </w:r>
                      <w:r>
                        <w:rPr>
                          <w:color w:val="000000" w:themeColor="text1"/>
                          <w:sz w:val="16"/>
                          <w:szCs w:val="16"/>
                          <w:lang w:val="sq-AL"/>
                        </w:rPr>
                        <w:t xml:space="preserve">Faza: Dizajnimi i sistemit monitorues, implementues dhe financues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90656" behindDoc="0" locked="0" layoutInCell="1" allowOverlap="1" wp14:anchorId="564B3C0F" wp14:editId="1F4BE9DC">
                <wp:simplePos x="0" y="0"/>
                <wp:positionH relativeFrom="column">
                  <wp:posOffset>2339975</wp:posOffset>
                </wp:positionH>
                <wp:positionV relativeFrom="paragraph">
                  <wp:posOffset>691424</wp:posOffset>
                </wp:positionV>
                <wp:extent cx="931273" cy="1869077"/>
                <wp:effectExtent l="0" t="0" r="21590" b="17145"/>
                <wp:wrapNone/>
                <wp:docPr id="8" name="Rectangle 8"/>
                <wp:cNvGraphicFramePr/>
                <a:graphic xmlns:a="http://schemas.openxmlformats.org/drawingml/2006/main">
                  <a:graphicData uri="http://schemas.microsoft.com/office/word/2010/wordprocessingShape">
                    <wps:wsp>
                      <wps:cNvSpPr/>
                      <wps:spPr>
                        <a:xfrm>
                          <a:off x="0" y="0"/>
                          <a:ext cx="931273" cy="1869077"/>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86F07" w14:textId="77777777" w:rsidR="001A3EC7" w:rsidRPr="00225072" w:rsidRDefault="001A3EC7" w:rsidP="00475824">
                            <w:pPr>
                              <w:jc w:val="left"/>
                              <w:rPr>
                                <w:color w:val="000000" w:themeColor="text1"/>
                                <w:sz w:val="16"/>
                                <w:szCs w:val="16"/>
                                <w:lang w:val="sq-AL"/>
                              </w:rPr>
                            </w:pPr>
                            <w:r>
                              <w:rPr>
                                <w:color w:val="000000" w:themeColor="text1"/>
                                <w:sz w:val="16"/>
                                <w:szCs w:val="16"/>
                                <w:lang w:val="sq-AL"/>
                              </w:rPr>
                              <w:t xml:space="preserve">5. </w:t>
                            </w:r>
                            <w:r>
                              <w:rPr>
                                <w:color w:val="000000" w:themeColor="text1"/>
                                <w:sz w:val="16"/>
                                <w:szCs w:val="16"/>
                                <w:lang w:val="sq-AL"/>
                              </w:rPr>
                              <w:t>Faza: Procesi i zbulimit të sipërmarrësish - PZE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3C0F" id="Rectangle 8" o:spid="_x0000_s1038" style="position:absolute;left:0;text-align:left;margin-left:184.25pt;margin-top:54.45pt;width:73.35pt;height:147.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" fillcolor="#b4c6e7 [1300]" strokecolor="#b4c6e7 [1300]" strokeweight="1pt">
                <v:textbox>
                  <w:txbxContent>
                    <w:p w14:paraId="05286F07" w14:textId="77777777" w:rsidR="001A3EC7" w:rsidRPr="00225072" w:rsidRDefault="001A3EC7" w:rsidP="00475824">
                      <w:pPr>
                        <w:jc w:val="left"/>
                        <w:rPr>
                          <w:color w:val="000000" w:themeColor="text1"/>
                          <w:sz w:val="16"/>
                          <w:szCs w:val="16"/>
                          <w:lang w:val="sq-AL"/>
                        </w:rPr>
                      </w:pPr>
                      <w:r>
                        <w:rPr>
                          <w:color w:val="000000" w:themeColor="text1"/>
                          <w:sz w:val="16"/>
                          <w:szCs w:val="16"/>
                          <w:lang w:val="sq-AL"/>
                        </w:rPr>
                        <w:t xml:space="preserve">5. </w:t>
                      </w:r>
                      <w:r>
                        <w:rPr>
                          <w:color w:val="000000" w:themeColor="text1"/>
                          <w:sz w:val="16"/>
                          <w:szCs w:val="16"/>
                          <w:lang w:val="sq-AL"/>
                        </w:rPr>
                        <w:t>Faza: Procesi i zbulimit të sipërmarrësish - PZE</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88608" behindDoc="0" locked="0" layoutInCell="1" allowOverlap="1" wp14:anchorId="3E5771AB" wp14:editId="3BB0714E">
                <wp:simplePos x="0" y="0"/>
                <wp:positionH relativeFrom="column">
                  <wp:posOffset>1115242</wp:posOffset>
                </wp:positionH>
                <wp:positionV relativeFrom="paragraph">
                  <wp:posOffset>691333</wp:posOffset>
                </wp:positionV>
                <wp:extent cx="1175657" cy="1869077"/>
                <wp:effectExtent l="0" t="0" r="24765" b="17145"/>
                <wp:wrapNone/>
                <wp:docPr id="7" name="Rectangle 7"/>
                <wp:cNvGraphicFramePr/>
                <a:graphic xmlns:a="http://schemas.openxmlformats.org/drawingml/2006/main">
                  <a:graphicData uri="http://schemas.microsoft.com/office/word/2010/wordprocessingShape">
                    <wps:wsp>
                      <wps:cNvSpPr/>
                      <wps:spPr>
                        <a:xfrm>
                          <a:off x="0" y="0"/>
                          <a:ext cx="1175657" cy="1869077"/>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81351" w14:textId="77777777" w:rsidR="001A3EC7" w:rsidRPr="00710DA3" w:rsidRDefault="001A3EC7" w:rsidP="00475824">
                            <w:pPr>
                              <w:pStyle w:val="ListParagraph"/>
                              <w:numPr>
                                <w:ilvl w:val="0"/>
                                <w:numId w:val="43"/>
                              </w:numPr>
                              <w:ind w:left="270"/>
                              <w:jc w:val="left"/>
                              <w:rPr>
                                <w:color w:val="000000" w:themeColor="text1"/>
                                <w:sz w:val="16"/>
                                <w:szCs w:val="16"/>
                                <w:lang w:val="sq-AL"/>
                              </w:rPr>
                            </w:pPr>
                            <w:r w:rsidRPr="00710DA3">
                              <w:rPr>
                                <w:color w:val="000000" w:themeColor="text1"/>
                                <w:sz w:val="16"/>
                                <w:szCs w:val="16"/>
                                <w:lang w:val="sq-AL"/>
                              </w:rPr>
                              <w:t xml:space="preserve">Faza:Analiza </w:t>
                            </w:r>
                            <w:r w:rsidRPr="00710DA3">
                              <w:rPr>
                                <w:color w:val="000000" w:themeColor="text1"/>
                                <w:sz w:val="16"/>
                                <w:szCs w:val="16"/>
                                <w:lang w:val="sq-AL"/>
                              </w:rPr>
                              <w:t>kuantitative e ekonomisë aktuale dhe inovative dhe potenciali shkencor (kuantitative)</w:t>
                            </w:r>
                          </w:p>
                          <w:p w14:paraId="3149F7F9" w14:textId="77777777" w:rsidR="001A3EC7" w:rsidRPr="00710DA3" w:rsidRDefault="001A3EC7" w:rsidP="00475824">
                            <w:pPr>
                              <w:pStyle w:val="ListParagraph"/>
                              <w:numPr>
                                <w:ilvl w:val="0"/>
                                <w:numId w:val="43"/>
                              </w:numPr>
                              <w:ind w:left="270"/>
                              <w:jc w:val="left"/>
                              <w:rPr>
                                <w:color w:val="000000" w:themeColor="text1"/>
                                <w:sz w:val="16"/>
                                <w:szCs w:val="16"/>
                                <w:lang w:val="sq-AL"/>
                              </w:rPr>
                            </w:pPr>
                            <w:r w:rsidRPr="00710DA3">
                              <w:rPr>
                                <w:color w:val="000000" w:themeColor="text1"/>
                                <w:sz w:val="16"/>
                                <w:szCs w:val="16"/>
                                <w:lang w:val="sq-AL"/>
                              </w:rPr>
                              <w:t xml:space="preserve">Faza: Analiza kualitative dhe e detajuar e fushave (analiza kuantitative) </w:t>
                            </w:r>
                          </w:p>
                          <w:p w14:paraId="7DBAD482" w14:textId="77777777" w:rsidR="001A3EC7" w:rsidRPr="005E4B21" w:rsidRDefault="001A3EC7" w:rsidP="00475824">
                            <w:pPr>
                              <w:pStyle w:val="ListParagraph"/>
                              <w:ind w:left="270"/>
                              <w:jc w:val="left"/>
                              <w:rPr>
                                <w:color w:val="000000" w:themeColor="text1"/>
                                <w:sz w:val="16"/>
                                <w:szCs w:val="16"/>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771AB" id="Rectangle 7" o:spid="_x0000_s1039" style="position:absolute;left:0;text-align:left;margin-left:87.8pt;margin-top:54.45pt;width:92.55pt;height:147.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" fillcolor="#b4c6e7 [1300]" strokecolor="#b4c6e7 [1300]" strokeweight="1pt">
                <v:textbox>
                  <w:txbxContent>
                    <w:p w14:paraId="7B381351" w14:textId="77777777" w:rsidR="001A3EC7" w:rsidRPr="00710DA3" w:rsidRDefault="001A3EC7" w:rsidP="00475824">
                      <w:pPr>
                        <w:pStyle w:val="ListParagraph"/>
                        <w:numPr>
                          <w:ilvl w:val="0"/>
                          <w:numId w:val="43"/>
                        </w:numPr>
                        <w:ind w:left="270"/>
                        <w:jc w:val="left"/>
                        <w:rPr>
                          <w:color w:val="000000" w:themeColor="text1"/>
                          <w:sz w:val="16"/>
                          <w:szCs w:val="16"/>
                          <w:lang w:val="sq-AL"/>
                        </w:rPr>
                      </w:pPr>
                      <w:r w:rsidRPr="00710DA3">
                        <w:rPr>
                          <w:color w:val="000000" w:themeColor="text1"/>
                          <w:sz w:val="16"/>
                          <w:szCs w:val="16"/>
                          <w:lang w:val="sq-AL"/>
                        </w:rPr>
                        <w:t xml:space="preserve">Faza:Analiza </w:t>
                      </w:r>
                      <w:r w:rsidRPr="00710DA3">
                        <w:rPr>
                          <w:color w:val="000000" w:themeColor="text1"/>
                          <w:sz w:val="16"/>
                          <w:szCs w:val="16"/>
                          <w:lang w:val="sq-AL"/>
                        </w:rPr>
                        <w:t>kuantitative e ekonomisë aktuale dhe inovative dhe potenciali shkencor (kuantitative)</w:t>
                      </w:r>
                    </w:p>
                    <w:p w14:paraId="3149F7F9" w14:textId="77777777" w:rsidR="001A3EC7" w:rsidRPr="00710DA3" w:rsidRDefault="001A3EC7" w:rsidP="00475824">
                      <w:pPr>
                        <w:pStyle w:val="ListParagraph"/>
                        <w:numPr>
                          <w:ilvl w:val="0"/>
                          <w:numId w:val="43"/>
                        </w:numPr>
                        <w:ind w:left="270"/>
                        <w:jc w:val="left"/>
                        <w:rPr>
                          <w:color w:val="000000" w:themeColor="text1"/>
                          <w:sz w:val="16"/>
                          <w:szCs w:val="16"/>
                          <w:lang w:val="sq-AL"/>
                        </w:rPr>
                      </w:pPr>
                      <w:r w:rsidRPr="00710DA3">
                        <w:rPr>
                          <w:color w:val="000000" w:themeColor="text1"/>
                          <w:sz w:val="16"/>
                          <w:szCs w:val="16"/>
                          <w:lang w:val="sq-AL"/>
                        </w:rPr>
                        <w:t xml:space="preserve">Faza: Analiza kualitative dhe e detajuar e fushave (analiza kuantitative) </w:t>
                      </w:r>
                    </w:p>
                    <w:p w14:paraId="7DBAD482" w14:textId="77777777" w:rsidR="001A3EC7" w:rsidRPr="005E4B21" w:rsidRDefault="001A3EC7" w:rsidP="00475824">
                      <w:pPr>
                        <w:pStyle w:val="ListParagraph"/>
                        <w:ind w:left="270"/>
                        <w:jc w:val="left"/>
                        <w:rPr>
                          <w:color w:val="000000" w:themeColor="text1"/>
                          <w:sz w:val="16"/>
                          <w:szCs w:val="16"/>
                          <w:lang w:val="sq-AL"/>
                        </w:rPr>
                      </w:pP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82464" behindDoc="0" locked="0" layoutInCell="1" allowOverlap="1" wp14:anchorId="7AF7A269" wp14:editId="091E97A0">
                <wp:simplePos x="0" y="0"/>
                <wp:positionH relativeFrom="column">
                  <wp:posOffset>27214</wp:posOffset>
                </wp:positionH>
                <wp:positionV relativeFrom="paragraph">
                  <wp:posOffset>691424</wp:posOffset>
                </wp:positionV>
                <wp:extent cx="1028700" cy="1869077"/>
                <wp:effectExtent l="0" t="0" r="19050" b="17145"/>
                <wp:wrapNone/>
                <wp:docPr id="6" name="Rectangle 6"/>
                <wp:cNvGraphicFramePr/>
                <a:graphic xmlns:a="http://schemas.openxmlformats.org/drawingml/2006/main">
                  <a:graphicData uri="http://schemas.microsoft.com/office/word/2010/wordprocessingShape">
                    <wps:wsp>
                      <wps:cNvSpPr/>
                      <wps:spPr>
                        <a:xfrm>
                          <a:off x="0" y="0"/>
                          <a:ext cx="1028700" cy="1869077"/>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78341" w14:textId="77777777" w:rsidR="001A3EC7" w:rsidRDefault="001A3EC7" w:rsidP="00475824">
                            <w:pPr>
                              <w:pStyle w:val="ListParagraph"/>
                              <w:numPr>
                                <w:ilvl w:val="0"/>
                                <w:numId w:val="42"/>
                              </w:numPr>
                              <w:ind w:left="270"/>
                              <w:jc w:val="left"/>
                              <w:rPr>
                                <w:color w:val="000000" w:themeColor="text1"/>
                                <w:sz w:val="16"/>
                                <w:szCs w:val="16"/>
                                <w:lang w:val="sq-AL"/>
                              </w:rPr>
                            </w:pPr>
                            <w:r w:rsidRPr="002D0581">
                              <w:rPr>
                                <w:color w:val="000000" w:themeColor="text1"/>
                                <w:sz w:val="16"/>
                                <w:szCs w:val="16"/>
                                <w:lang w:val="sq-AL"/>
                              </w:rPr>
                              <w:t xml:space="preserve">Faza: </w:t>
                            </w:r>
                            <w:r w:rsidRPr="002D0581">
                              <w:rPr>
                                <w:color w:val="000000" w:themeColor="text1"/>
                                <w:sz w:val="16"/>
                                <w:szCs w:val="16"/>
                                <w:lang w:val="sq-AL"/>
                              </w:rPr>
                              <w:t>Vendimi për procesin e specializimit</w:t>
                            </w:r>
                          </w:p>
                          <w:p w14:paraId="1AF30A31" w14:textId="77777777" w:rsidR="001A3EC7" w:rsidRPr="005E4B21" w:rsidRDefault="001A3EC7" w:rsidP="00475824">
                            <w:pPr>
                              <w:pStyle w:val="ListParagraph"/>
                              <w:numPr>
                                <w:ilvl w:val="0"/>
                                <w:numId w:val="42"/>
                              </w:numPr>
                              <w:ind w:left="270"/>
                              <w:jc w:val="left"/>
                              <w:rPr>
                                <w:color w:val="000000" w:themeColor="text1"/>
                                <w:sz w:val="16"/>
                                <w:szCs w:val="16"/>
                                <w:lang w:val="sq-AL"/>
                              </w:rPr>
                            </w:pPr>
                            <w:r w:rsidRPr="005E4B21">
                              <w:rPr>
                                <w:color w:val="000000" w:themeColor="text1"/>
                                <w:sz w:val="16"/>
                                <w:szCs w:val="16"/>
                                <w:lang w:val="sq-AL"/>
                              </w:rPr>
                              <w:t>Faza: Analiza e mandateve strategjike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A269" id="Rectangle 6" o:spid="_x0000_s1040" style="position:absolute;left:0;text-align:left;margin-left:2.15pt;margin-top:54.45pt;width:81pt;height:14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" fillcolor="#b4c6e7 [1300]" strokecolor="#b4c6e7 [1300]" strokeweight="1pt">
                <v:textbox>
                  <w:txbxContent>
                    <w:p w14:paraId="03778341" w14:textId="77777777" w:rsidR="001A3EC7" w:rsidRDefault="001A3EC7" w:rsidP="00475824">
                      <w:pPr>
                        <w:pStyle w:val="ListParagraph"/>
                        <w:numPr>
                          <w:ilvl w:val="0"/>
                          <w:numId w:val="42"/>
                        </w:numPr>
                        <w:ind w:left="270"/>
                        <w:jc w:val="left"/>
                        <w:rPr>
                          <w:color w:val="000000" w:themeColor="text1"/>
                          <w:sz w:val="16"/>
                          <w:szCs w:val="16"/>
                          <w:lang w:val="sq-AL"/>
                        </w:rPr>
                      </w:pPr>
                      <w:r w:rsidRPr="002D0581">
                        <w:rPr>
                          <w:color w:val="000000" w:themeColor="text1"/>
                          <w:sz w:val="16"/>
                          <w:szCs w:val="16"/>
                          <w:lang w:val="sq-AL"/>
                        </w:rPr>
                        <w:t xml:space="preserve">Faza: </w:t>
                      </w:r>
                      <w:r w:rsidRPr="002D0581">
                        <w:rPr>
                          <w:color w:val="000000" w:themeColor="text1"/>
                          <w:sz w:val="16"/>
                          <w:szCs w:val="16"/>
                          <w:lang w:val="sq-AL"/>
                        </w:rPr>
                        <w:t>Vendimi për procesin e specializimit</w:t>
                      </w:r>
                    </w:p>
                    <w:p w14:paraId="1AF30A31" w14:textId="77777777" w:rsidR="001A3EC7" w:rsidRPr="005E4B21" w:rsidRDefault="001A3EC7" w:rsidP="00475824">
                      <w:pPr>
                        <w:pStyle w:val="ListParagraph"/>
                        <w:numPr>
                          <w:ilvl w:val="0"/>
                          <w:numId w:val="42"/>
                        </w:numPr>
                        <w:ind w:left="270"/>
                        <w:jc w:val="left"/>
                        <w:rPr>
                          <w:color w:val="000000" w:themeColor="text1"/>
                          <w:sz w:val="16"/>
                          <w:szCs w:val="16"/>
                          <w:lang w:val="sq-AL"/>
                        </w:rPr>
                      </w:pPr>
                      <w:r w:rsidRPr="005E4B21">
                        <w:rPr>
                          <w:color w:val="000000" w:themeColor="text1"/>
                          <w:sz w:val="16"/>
                          <w:szCs w:val="16"/>
                          <w:lang w:val="sq-AL"/>
                        </w:rPr>
                        <w:t>Faza: Analiza e mandateve strategjike</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86560" behindDoc="0" locked="0" layoutInCell="1" allowOverlap="1" wp14:anchorId="75AB83CD" wp14:editId="4FEC55E5">
                <wp:simplePos x="0" y="0"/>
                <wp:positionH relativeFrom="column">
                  <wp:posOffset>4582342</wp:posOffset>
                </wp:positionH>
                <wp:positionV relativeFrom="paragraph">
                  <wp:posOffset>37647</wp:posOffset>
                </wp:positionV>
                <wp:extent cx="1121048" cy="604158"/>
                <wp:effectExtent l="38100" t="0" r="22225" b="24765"/>
                <wp:wrapNone/>
                <wp:docPr id="5" name="Flowchart: Stored Data 5"/>
                <wp:cNvGraphicFramePr/>
                <a:graphic xmlns:a="http://schemas.openxmlformats.org/drawingml/2006/main">
                  <a:graphicData uri="http://schemas.microsoft.com/office/word/2010/wordprocessingShape">
                    <wps:wsp>
                      <wps:cNvSpPr/>
                      <wps:spPr>
                        <a:xfrm rot="10800000" flipV="1">
                          <a:off x="0" y="0"/>
                          <a:ext cx="1121048" cy="604158"/>
                        </a:xfrm>
                        <a:prstGeom prst="flowChartOnlineStorag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AA867" w14:textId="77777777" w:rsidR="001A3EC7" w:rsidRDefault="001A3EC7" w:rsidP="00475824">
                            <w:pPr>
                              <w:spacing w:after="0"/>
                              <w:jc w:val="center"/>
                              <w:rPr>
                                <w:color w:val="FFFFFF" w:themeColor="background1"/>
                                <w:sz w:val="16"/>
                                <w:szCs w:val="16"/>
                                <w:lang w:val="sq-AL"/>
                              </w:rPr>
                            </w:pPr>
                            <w:r>
                              <w:rPr>
                                <w:color w:val="FFFFFF" w:themeColor="background1"/>
                                <w:sz w:val="16"/>
                                <w:szCs w:val="16"/>
                                <w:lang w:val="sq-AL"/>
                              </w:rPr>
                              <w:t xml:space="preserve">Faza </w:t>
                            </w:r>
                            <w:r>
                              <w:rPr>
                                <w:color w:val="FFFFFF" w:themeColor="background1"/>
                                <w:sz w:val="16"/>
                                <w:szCs w:val="16"/>
                                <w:lang w:val="sq-AL"/>
                              </w:rPr>
                              <w:t>5:</w:t>
                            </w:r>
                          </w:p>
                          <w:p w14:paraId="777B76DE" w14:textId="77777777" w:rsidR="001A3EC7" w:rsidRPr="00AB78BA" w:rsidRDefault="001A3EC7" w:rsidP="00475824">
                            <w:pPr>
                              <w:spacing w:after="0"/>
                              <w:jc w:val="center"/>
                              <w:rPr>
                                <w:b/>
                                <w:color w:val="FFFFFF" w:themeColor="background1"/>
                                <w:sz w:val="16"/>
                                <w:szCs w:val="16"/>
                                <w:lang w:val="sq-AL"/>
                              </w:rPr>
                            </w:pPr>
                            <w:r>
                              <w:rPr>
                                <w:b/>
                                <w:color w:val="FFFFFF" w:themeColor="background1"/>
                                <w:sz w:val="16"/>
                                <w:szCs w:val="16"/>
                                <w:lang w:val="sq-AL"/>
                              </w:rPr>
                              <w:t>Strategjia 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83CD" id="Flowchart: Stored Data 5" o:spid="_x0000_s1041" type="#_x0000_t130" style="position:absolute;left:0;text-align:left;margin-left:360.8pt;margin-top:2.95pt;width:88.25pt;height:47.55pt;rotation:180;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" fillcolor="#4472c4 [3204]" strokecolor="#4472c4 [3204]" strokeweight="1pt">
                <v:textbox>
                  <w:txbxContent>
                    <w:p w14:paraId="78DAA867" w14:textId="77777777" w:rsidR="001A3EC7" w:rsidRDefault="001A3EC7" w:rsidP="00475824">
                      <w:pPr>
                        <w:spacing w:after="0"/>
                        <w:jc w:val="center"/>
                        <w:rPr>
                          <w:color w:val="FFFFFF" w:themeColor="background1"/>
                          <w:sz w:val="16"/>
                          <w:szCs w:val="16"/>
                          <w:lang w:val="sq-AL"/>
                        </w:rPr>
                      </w:pPr>
                      <w:r>
                        <w:rPr>
                          <w:color w:val="FFFFFF" w:themeColor="background1"/>
                          <w:sz w:val="16"/>
                          <w:szCs w:val="16"/>
                          <w:lang w:val="sq-AL"/>
                        </w:rPr>
                        <w:t xml:space="preserve">Faza </w:t>
                      </w:r>
                      <w:r>
                        <w:rPr>
                          <w:color w:val="FFFFFF" w:themeColor="background1"/>
                          <w:sz w:val="16"/>
                          <w:szCs w:val="16"/>
                          <w:lang w:val="sq-AL"/>
                        </w:rPr>
                        <w:t>5:</w:t>
                      </w:r>
                    </w:p>
                    <w:p w14:paraId="777B76DE" w14:textId="77777777" w:rsidR="001A3EC7" w:rsidRPr="00AB78BA" w:rsidRDefault="001A3EC7" w:rsidP="00475824">
                      <w:pPr>
                        <w:spacing w:after="0"/>
                        <w:jc w:val="center"/>
                        <w:rPr>
                          <w:b/>
                          <w:color w:val="FFFFFF" w:themeColor="background1"/>
                          <w:sz w:val="16"/>
                          <w:szCs w:val="16"/>
                          <w:lang w:val="sq-AL"/>
                        </w:rPr>
                      </w:pPr>
                      <w:r>
                        <w:rPr>
                          <w:b/>
                          <w:color w:val="FFFFFF" w:themeColor="background1"/>
                          <w:sz w:val="16"/>
                          <w:szCs w:val="16"/>
                          <w:lang w:val="sq-AL"/>
                        </w:rPr>
                        <w:t>Strategjia finale</w:t>
                      </w:r>
                    </w:p>
                  </w:txbxContent>
                </v:textbox>
              </v:shape>
            </w:pict>
          </mc:Fallback>
        </mc:AlternateContent>
      </w:r>
      <w:r>
        <w:rPr>
          <w:rFonts w:ascii="Arial" w:hAnsi="Arial" w:cs="Arial"/>
          <w:noProof/>
          <w:sz w:val="24"/>
          <w:szCs w:val="24"/>
          <w:lang w:eastAsia="en-US"/>
        </w:rPr>
        <mc:AlternateContent>
          <mc:Choice Requires="wps">
            <w:drawing>
              <wp:anchor distT="0" distB="0" distL="114300" distR="114300" simplePos="0" relativeHeight="251580416" behindDoc="0" locked="0" layoutInCell="1" allowOverlap="1" wp14:anchorId="38A806F0" wp14:editId="211EE960">
                <wp:simplePos x="0" y="0"/>
                <wp:positionH relativeFrom="column">
                  <wp:posOffset>2247356</wp:posOffset>
                </wp:positionH>
                <wp:positionV relativeFrom="paragraph">
                  <wp:posOffset>37556</wp:posOffset>
                </wp:positionV>
                <wp:extent cx="1121048" cy="604158"/>
                <wp:effectExtent l="38100" t="0" r="22225" b="24765"/>
                <wp:wrapNone/>
                <wp:docPr id="3" name="Flowchart: Stored Data 3"/>
                <wp:cNvGraphicFramePr/>
                <a:graphic xmlns:a="http://schemas.openxmlformats.org/drawingml/2006/main">
                  <a:graphicData uri="http://schemas.microsoft.com/office/word/2010/wordprocessingShape">
                    <wps:wsp>
                      <wps:cNvSpPr/>
                      <wps:spPr>
                        <a:xfrm rot="10800000" flipV="1">
                          <a:off x="0" y="0"/>
                          <a:ext cx="1121048" cy="604158"/>
                        </a:xfrm>
                        <a:prstGeom prst="flowChartOnlineStorag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C21CD"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 xml:space="preserve">aza </w:t>
                            </w:r>
                            <w:r>
                              <w:rPr>
                                <w:color w:val="FFFFFF" w:themeColor="background1"/>
                                <w:sz w:val="16"/>
                                <w:szCs w:val="16"/>
                                <w:lang w:val="sq-AL"/>
                              </w:rPr>
                              <w:t>3</w:t>
                            </w:r>
                          </w:p>
                          <w:p w14:paraId="58F998C0"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Dialogu i palëve të interesuar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06F0" id="Flowchart: Stored Data 3" o:spid="_x0000_s1042" type="#_x0000_t130" style="position:absolute;left:0;text-align:left;margin-left:176.95pt;margin-top:2.95pt;width:88.25pt;height:47.55pt;rotation:180;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" fillcolor="#4472c4 [3204]" strokecolor="#4472c4 [3204]" strokeweight="1pt">
                <v:textbox>
                  <w:txbxContent>
                    <w:p w14:paraId="568C21CD"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 xml:space="preserve">aza </w:t>
                      </w:r>
                      <w:r>
                        <w:rPr>
                          <w:color w:val="FFFFFF" w:themeColor="background1"/>
                          <w:sz w:val="16"/>
                          <w:szCs w:val="16"/>
                          <w:lang w:val="sq-AL"/>
                        </w:rPr>
                        <w:t>3</w:t>
                      </w:r>
                    </w:p>
                    <w:p w14:paraId="58F998C0"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Dialogu i palëve të interesuar</w:t>
                      </w:r>
                    </w:p>
                  </w:txbxContent>
                </v:textbox>
              </v:shape>
            </w:pict>
          </mc:Fallback>
        </mc:AlternateContent>
      </w:r>
      <w:r>
        <w:rPr>
          <w:rFonts w:ascii="Arial" w:hAnsi="Arial" w:cs="Arial"/>
          <w:noProof/>
          <w:sz w:val="24"/>
          <w:szCs w:val="24"/>
          <w:lang w:eastAsia="en-US"/>
        </w:rPr>
        <mc:AlternateContent>
          <mc:Choice Requires="wps">
            <w:drawing>
              <wp:anchor distT="0" distB="0" distL="114300" distR="114300" simplePos="0" relativeHeight="251577344" behindDoc="0" locked="0" layoutInCell="1" allowOverlap="1" wp14:anchorId="39EBC697" wp14:editId="252E69F8">
                <wp:simplePos x="0" y="0"/>
                <wp:positionH relativeFrom="column">
                  <wp:posOffset>1218746</wp:posOffset>
                </wp:positionH>
                <wp:positionV relativeFrom="paragraph">
                  <wp:posOffset>37647</wp:posOffset>
                </wp:positionV>
                <wp:extent cx="1121048" cy="604158"/>
                <wp:effectExtent l="38100" t="0" r="22225" b="24765"/>
                <wp:wrapNone/>
                <wp:docPr id="2" name="Flowchart: Stored Data 2"/>
                <wp:cNvGraphicFramePr/>
                <a:graphic xmlns:a="http://schemas.openxmlformats.org/drawingml/2006/main">
                  <a:graphicData uri="http://schemas.microsoft.com/office/word/2010/wordprocessingShape">
                    <wps:wsp>
                      <wps:cNvSpPr/>
                      <wps:spPr>
                        <a:xfrm rot="10800000" flipV="1">
                          <a:off x="0" y="0"/>
                          <a:ext cx="1121048" cy="604158"/>
                        </a:xfrm>
                        <a:prstGeom prst="flowChartOnlineStorag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5F170"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 xml:space="preserve">aza </w:t>
                            </w:r>
                            <w:r>
                              <w:rPr>
                                <w:color w:val="FFFFFF" w:themeColor="background1"/>
                                <w:sz w:val="16"/>
                                <w:szCs w:val="16"/>
                                <w:lang w:val="sq-AL"/>
                              </w:rPr>
                              <w:t>2</w:t>
                            </w:r>
                          </w:p>
                          <w:p w14:paraId="33EC40E9"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Diagnoza (hartëzimi i ushtrimeve)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C697" id="Flowchart: Stored Data 2" o:spid="_x0000_s1043" type="#_x0000_t130" style="position:absolute;left:0;text-align:left;margin-left:95.95pt;margin-top:2.95pt;width:88.25pt;height:47.55pt;rotation:180;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" fillcolor="#4472c4 [3204]" strokecolor="#4472c4 [3204]" strokeweight="1pt">
                <v:textbox>
                  <w:txbxContent>
                    <w:p w14:paraId="7A65F170"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F</w:t>
                      </w:r>
                      <w:r>
                        <w:rPr>
                          <w:color w:val="FFFFFF" w:themeColor="background1"/>
                          <w:sz w:val="16"/>
                          <w:szCs w:val="16"/>
                          <w:lang w:val="sq-AL"/>
                        </w:rPr>
                        <w:t xml:space="preserve">aza </w:t>
                      </w:r>
                      <w:r>
                        <w:rPr>
                          <w:color w:val="FFFFFF" w:themeColor="background1"/>
                          <w:sz w:val="16"/>
                          <w:szCs w:val="16"/>
                          <w:lang w:val="sq-AL"/>
                        </w:rPr>
                        <w:t>2</w:t>
                      </w:r>
                    </w:p>
                    <w:p w14:paraId="33EC40E9" w14:textId="77777777" w:rsidR="001A3EC7" w:rsidRPr="007A2956" w:rsidRDefault="001A3EC7" w:rsidP="00475824">
                      <w:pPr>
                        <w:spacing w:after="0"/>
                        <w:jc w:val="center"/>
                        <w:rPr>
                          <w:color w:val="FFFFFF" w:themeColor="background1"/>
                          <w:sz w:val="16"/>
                          <w:szCs w:val="16"/>
                          <w:lang w:val="sq-AL"/>
                        </w:rPr>
                      </w:pPr>
                      <w:r>
                        <w:rPr>
                          <w:color w:val="FFFFFF" w:themeColor="background1"/>
                          <w:sz w:val="16"/>
                          <w:szCs w:val="16"/>
                          <w:lang w:val="sq-AL"/>
                        </w:rPr>
                        <w:t>Diagnoza (hartëzimi i ushtrimeve)</w:t>
                      </w:r>
                    </w:p>
                  </w:txbxContent>
                </v:textbox>
              </v:shape>
            </w:pict>
          </mc:Fallback>
        </mc:AlternateContent>
      </w:r>
      <w:r>
        <w:rPr>
          <w:rFonts w:ascii="Arial" w:hAnsi="Arial" w:cs="Arial"/>
          <w:noProof/>
          <w:sz w:val="24"/>
          <w:szCs w:val="24"/>
          <w:lang w:eastAsia="en-US"/>
        </w:rPr>
        <mc:AlternateContent>
          <mc:Choice Requires="wps">
            <w:drawing>
              <wp:anchor distT="0" distB="0" distL="114300" distR="114300" simplePos="0" relativeHeight="251575296" behindDoc="0" locked="0" layoutInCell="1" allowOverlap="1" wp14:anchorId="00A42424" wp14:editId="340B32C6">
                <wp:simplePos x="0" y="0"/>
                <wp:positionH relativeFrom="column">
                  <wp:posOffset>97970</wp:posOffset>
                </wp:positionH>
                <wp:positionV relativeFrom="paragraph">
                  <wp:posOffset>38281</wp:posOffset>
                </wp:positionV>
                <wp:extent cx="1121048" cy="604158"/>
                <wp:effectExtent l="38100" t="0" r="22225" b="24765"/>
                <wp:wrapNone/>
                <wp:docPr id="1" name="Flowchart: Stored Data 1"/>
                <wp:cNvGraphicFramePr/>
                <a:graphic xmlns:a="http://schemas.openxmlformats.org/drawingml/2006/main">
                  <a:graphicData uri="http://schemas.microsoft.com/office/word/2010/wordprocessingShape">
                    <wps:wsp>
                      <wps:cNvSpPr/>
                      <wps:spPr>
                        <a:xfrm rot="10800000" flipV="1">
                          <a:off x="0" y="0"/>
                          <a:ext cx="1121048" cy="604158"/>
                        </a:xfrm>
                        <a:prstGeom prst="flowChartOnlineStorag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301CA"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 xml:space="preserve">Faza </w:t>
                            </w:r>
                            <w:r w:rsidRPr="007A2956">
                              <w:rPr>
                                <w:color w:val="FFFFFF" w:themeColor="background1"/>
                                <w:sz w:val="16"/>
                                <w:szCs w:val="16"/>
                                <w:lang w:val="sq-AL"/>
                              </w:rPr>
                              <w:t>1</w:t>
                            </w:r>
                          </w:p>
                          <w:p w14:paraId="01E85F61"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Ndërtimi i kapacitetit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42424" id="Flowchart: Stored Data 1" o:spid="_x0000_s1044" type="#_x0000_t130" style="position:absolute;left:0;text-align:left;margin-left:7.7pt;margin-top:3pt;width:88.25pt;height:47.55pt;rotation:180;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" fillcolor="#4472c4 [3204]" strokecolor="#4472c4 [3204]" strokeweight="1pt">
                <v:textbox>
                  <w:txbxContent>
                    <w:p w14:paraId="098301CA"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 xml:space="preserve">Faza </w:t>
                      </w:r>
                      <w:r w:rsidRPr="007A2956">
                        <w:rPr>
                          <w:color w:val="FFFFFF" w:themeColor="background1"/>
                          <w:sz w:val="16"/>
                          <w:szCs w:val="16"/>
                          <w:lang w:val="sq-AL"/>
                        </w:rPr>
                        <w:t>1</w:t>
                      </w:r>
                    </w:p>
                    <w:p w14:paraId="01E85F61" w14:textId="77777777" w:rsidR="001A3EC7" w:rsidRPr="007A2956" w:rsidRDefault="001A3EC7" w:rsidP="00475824">
                      <w:pPr>
                        <w:spacing w:after="0"/>
                        <w:jc w:val="center"/>
                        <w:rPr>
                          <w:color w:val="FFFFFF" w:themeColor="background1"/>
                          <w:sz w:val="16"/>
                          <w:szCs w:val="16"/>
                          <w:lang w:val="sq-AL"/>
                        </w:rPr>
                      </w:pPr>
                      <w:r w:rsidRPr="007A2956">
                        <w:rPr>
                          <w:color w:val="FFFFFF" w:themeColor="background1"/>
                          <w:sz w:val="16"/>
                          <w:szCs w:val="16"/>
                          <w:lang w:val="sq-AL"/>
                        </w:rPr>
                        <w:t>Ndërtimi i kapacitetit institucional</w:t>
                      </w:r>
                    </w:p>
                  </w:txbxContent>
                </v:textbox>
              </v:shape>
            </w:pict>
          </mc:Fallback>
        </mc:AlternateContent>
      </w:r>
      <w:r w:rsidRPr="00DC7DDE">
        <w:rPr>
          <w:rFonts w:ascii="Arial" w:hAnsi="Arial" w:cs="Arial"/>
          <w:noProof/>
          <w:sz w:val="24"/>
          <w:szCs w:val="24"/>
          <w:lang w:eastAsia="en-US"/>
        </w:rPr>
        <w:drawing>
          <wp:inline distT="0" distB="0" distL="0" distR="0" wp14:anchorId="2CA7AA87" wp14:editId="3745BECB">
            <wp:extent cx="5745480" cy="2560320"/>
            <wp:effectExtent l="0" t="0" r="7620" b="0"/>
            <wp:docPr id="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2560320"/>
                    </a:xfrm>
                    <a:prstGeom prst="rect">
                      <a:avLst/>
                    </a:prstGeom>
                    <a:noFill/>
                    <a:ln>
                      <a:noFill/>
                    </a:ln>
                  </pic:spPr>
                </pic:pic>
              </a:graphicData>
            </a:graphic>
          </wp:inline>
        </w:drawing>
      </w:r>
    </w:p>
    <w:p w14:paraId="0F5406A1" w14:textId="77777777" w:rsidR="00475824" w:rsidRPr="00DC7DDE" w:rsidRDefault="00475824" w:rsidP="00475824">
      <w:pPr>
        <w:spacing w:after="120" w:line="240" w:lineRule="auto"/>
        <w:rPr>
          <w:rFonts w:ascii="Arial" w:hAnsi="Arial" w:cs="Arial"/>
          <w:sz w:val="24"/>
          <w:szCs w:val="24"/>
          <w:lang w:val="sq-AL"/>
        </w:rPr>
      </w:pPr>
    </w:p>
    <w:p w14:paraId="258EFD78" w14:textId="77777777" w:rsidR="00475824" w:rsidRPr="00DC7DDE" w:rsidRDefault="00475824" w:rsidP="00475824">
      <w:pPr>
        <w:pStyle w:val="Heading3"/>
        <w:rPr>
          <w:lang w:val="sq-AL"/>
        </w:rPr>
      </w:pPr>
      <w:bookmarkStart w:id="20" w:name="_Toc153442259"/>
      <w:bookmarkStart w:id="21" w:name="_Toc149063600"/>
      <w:bookmarkStart w:id="22" w:name="_Hlk149052191"/>
      <w:r w:rsidRPr="00DC7DDE">
        <w:rPr>
          <w:lang w:val="sq-AL"/>
        </w:rPr>
        <w:t>Analiza e mandateve strategjike</w:t>
      </w:r>
      <w:bookmarkEnd w:id="20"/>
      <w:r w:rsidRPr="00DC7DDE">
        <w:rPr>
          <w:lang w:val="sq-AL"/>
        </w:rPr>
        <w:t xml:space="preserve"> </w:t>
      </w:r>
      <w:bookmarkEnd w:id="21"/>
    </w:p>
    <w:bookmarkEnd w:id="22"/>
    <w:p w14:paraId="799EBA29"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Faza e parë </w:t>
      </w:r>
      <w:r w:rsidRPr="00DC7DDE">
        <w:rPr>
          <w:rFonts w:ascii="Arial" w:hAnsi="Arial" w:cs="Arial"/>
          <w:b/>
          <w:sz w:val="24"/>
          <w:szCs w:val="24"/>
          <w:lang w:val="sq-AL"/>
        </w:rPr>
        <w:t>Analiza e mandateve strategjike</w:t>
      </w:r>
      <w:r w:rsidRPr="00DC7DDE">
        <w:rPr>
          <w:rStyle w:val="FootnoteReference"/>
          <w:rFonts w:ascii="Arial" w:hAnsi="Arial" w:cs="Arial"/>
          <w:b/>
          <w:sz w:val="24"/>
          <w:szCs w:val="24"/>
          <w:lang w:val="sq-AL"/>
        </w:rPr>
        <w:footnoteReference w:id="28"/>
      </w:r>
      <w:r w:rsidRPr="00DC7DDE">
        <w:rPr>
          <w:rFonts w:ascii="Arial" w:hAnsi="Arial" w:cs="Arial"/>
          <w:b/>
          <w:sz w:val="24"/>
          <w:szCs w:val="24"/>
          <w:lang w:val="sq-AL"/>
        </w:rPr>
        <w:t xml:space="preserve"> </w:t>
      </w:r>
      <w:r w:rsidRPr="00DC7DDE">
        <w:rPr>
          <w:rFonts w:ascii="Arial" w:hAnsi="Arial" w:cs="Arial"/>
          <w:sz w:val="24"/>
          <w:szCs w:val="24"/>
          <w:lang w:val="sq-AL"/>
        </w:rPr>
        <w:t xml:space="preserve">lidhur me S3 përfundoi në vitin 2019 nga Grupi i formuar ndërinstitucional i punës për zhvillimin S3. </w:t>
      </w:r>
    </w:p>
    <w:p w14:paraId="5958A15E" w14:textId="0AEED1E1"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Hartëzimi i dokumenteve strategjike i analizoi karakteristikat kryesore të dokumenteve strategjike kombëtare, që e krijojnë kornizën e cila mundëson dhe udhëheq zhvillimin ekonomik, si dhe lidhjen dhe mundësinë për të shtuar vlerë në S3 (Figura </w:t>
      </w:r>
      <w:r w:rsidR="00FF1F3A">
        <w:rPr>
          <w:rFonts w:ascii="Arial" w:hAnsi="Arial" w:cs="Arial"/>
          <w:sz w:val="24"/>
          <w:szCs w:val="24"/>
          <w:lang w:val="sq-AL"/>
        </w:rPr>
        <w:t>2</w:t>
      </w:r>
      <w:r w:rsidRPr="00DC7DDE">
        <w:rPr>
          <w:rFonts w:ascii="Arial" w:hAnsi="Arial" w:cs="Arial"/>
          <w:sz w:val="24"/>
          <w:szCs w:val="24"/>
          <w:lang w:val="sq-AL"/>
        </w:rPr>
        <w:t>).</w:t>
      </w:r>
    </w:p>
    <w:p w14:paraId="38337156" w14:textId="77777777" w:rsidR="00475824" w:rsidRPr="00DC7DDE" w:rsidRDefault="00475824" w:rsidP="00475824">
      <w:pPr>
        <w:spacing w:after="120" w:line="240" w:lineRule="auto"/>
        <w:rPr>
          <w:rFonts w:ascii="Arial" w:hAnsi="Arial" w:cs="Arial"/>
          <w:sz w:val="24"/>
          <w:szCs w:val="24"/>
          <w:lang w:val="sq-AL"/>
        </w:rPr>
      </w:pPr>
    </w:p>
    <w:p w14:paraId="288FB015"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lastRenderedPageBreak/>
        <w:t xml:space="preserve">Faza e dytë e kornizës për hartim S3 “Diagnoza (ushtrime të hartëzimit)” përbëhet nga dy etapa: </w:t>
      </w:r>
    </w:p>
    <w:p w14:paraId="2B62E62E" w14:textId="77777777" w:rsidR="00475824" w:rsidRPr="00DC7DDE" w:rsidRDefault="00475824" w:rsidP="00475824">
      <w:pPr>
        <w:pStyle w:val="ListParagraph"/>
        <w:numPr>
          <w:ilvl w:val="0"/>
          <w:numId w:val="39"/>
        </w:num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Analiza kuantitative e potencialit ekonomik, inovativ dhe shkencor</w:t>
      </w:r>
      <w:r w:rsidRPr="00DC7DDE">
        <w:rPr>
          <w:sz w:val="14"/>
          <w:szCs w:val="24"/>
          <w:lang w:val="sq-AL"/>
        </w:rPr>
        <w:footnoteReference w:id="29"/>
      </w:r>
    </w:p>
    <w:p w14:paraId="0C25304E" w14:textId="77777777" w:rsidR="00475824" w:rsidRPr="00DC7DDE" w:rsidRDefault="00475824" w:rsidP="00475824">
      <w:pPr>
        <w:pStyle w:val="ListParagraph"/>
        <w:numPr>
          <w:ilvl w:val="0"/>
          <w:numId w:val="39"/>
        </w:num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Analiza kualitative dhe analiza e detajuar e fushave prioritare</w:t>
      </w:r>
      <w:r w:rsidRPr="00DC7DDE">
        <w:rPr>
          <w:sz w:val="14"/>
          <w:szCs w:val="24"/>
          <w:lang w:val="sq-AL"/>
        </w:rPr>
        <w:footnoteReference w:id="30"/>
      </w:r>
      <w:r w:rsidRPr="00DC7DDE">
        <w:rPr>
          <w:sz w:val="24"/>
          <w:szCs w:val="24"/>
          <w:lang w:val="sq-AL"/>
        </w:rPr>
        <w:t>.</w:t>
      </w:r>
    </w:p>
    <w:p w14:paraId="09BADFA7" w14:textId="6C17E702" w:rsidR="00475824" w:rsidRPr="00DC7DDE" w:rsidRDefault="00475824" w:rsidP="00475824">
      <w:pPr>
        <w:spacing w:after="120" w:line="240" w:lineRule="auto"/>
        <w:rPr>
          <w:rFonts w:ascii="Arial" w:hAnsi="Arial" w:cs="Arial"/>
          <w:i/>
          <w:szCs w:val="24"/>
          <w:lang w:val="sq-AL" w:eastAsia="en-US"/>
        </w:rPr>
      </w:pPr>
      <w:r w:rsidRPr="00DC7DDE">
        <w:rPr>
          <w:rFonts w:ascii="Arial" w:hAnsi="Arial" w:cs="Arial"/>
          <w:i/>
          <w:sz w:val="20"/>
          <w:szCs w:val="24"/>
          <w:lang w:val="sq-AL" w:eastAsia="en-US"/>
        </w:rPr>
        <w:t xml:space="preserve">Figura </w:t>
      </w:r>
      <w:r w:rsidR="00FF1F3A">
        <w:rPr>
          <w:rFonts w:ascii="Arial" w:hAnsi="Arial" w:cs="Arial"/>
          <w:i/>
          <w:sz w:val="20"/>
          <w:szCs w:val="24"/>
          <w:lang w:val="sq-AL" w:eastAsia="en-US"/>
        </w:rPr>
        <w:t>2</w:t>
      </w:r>
      <w:r w:rsidRPr="00DC7DDE">
        <w:rPr>
          <w:rFonts w:ascii="Arial" w:hAnsi="Arial" w:cs="Arial"/>
          <w:i/>
          <w:sz w:val="20"/>
          <w:szCs w:val="24"/>
          <w:lang w:val="sq-AL" w:eastAsia="en-US"/>
        </w:rPr>
        <w:t>: Hartëzimi i dokumenteve strategjike të lidhura me to S3</w:t>
      </w:r>
      <w:r w:rsidRPr="00DC7DDE">
        <w:rPr>
          <w:rFonts w:ascii="Arial" w:hAnsi="Arial" w:cs="Arial"/>
          <w:i/>
          <w:szCs w:val="24"/>
          <w:lang w:val="sq-AL" w:eastAsia="en-US"/>
        </w:rPr>
        <w:t xml:space="preserve"> </w:t>
      </w:r>
    </w:p>
    <w:p w14:paraId="6122CFCD" w14:textId="77777777" w:rsidR="00475824" w:rsidRPr="00DC7DDE" w:rsidRDefault="00475824" w:rsidP="00475824">
      <w:pPr>
        <w:spacing w:after="120" w:line="240" w:lineRule="auto"/>
        <w:jc w:val="center"/>
        <w:rPr>
          <w:rFonts w:ascii="Arial" w:hAnsi="Arial" w:cs="Arial"/>
          <w:sz w:val="24"/>
          <w:szCs w:val="24"/>
          <w:lang w:val="sq-AL"/>
        </w:rPr>
      </w:pPr>
      <w:r>
        <w:rPr>
          <w:rFonts w:ascii="Arial" w:hAnsi="Arial" w:cs="Arial"/>
          <w:noProof/>
          <w:sz w:val="24"/>
          <w:szCs w:val="24"/>
          <w:lang w:eastAsia="en-US"/>
        </w:rPr>
        <mc:AlternateContent>
          <mc:Choice Requires="wps">
            <w:drawing>
              <wp:anchor distT="0" distB="0" distL="114300" distR="114300" simplePos="0" relativeHeight="251626496" behindDoc="0" locked="0" layoutInCell="1" allowOverlap="1" wp14:anchorId="09B5475B" wp14:editId="0A7F2283">
                <wp:simplePos x="0" y="0"/>
                <wp:positionH relativeFrom="column">
                  <wp:posOffset>4070350</wp:posOffset>
                </wp:positionH>
                <wp:positionV relativeFrom="paragraph">
                  <wp:posOffset>988695</wp:posOffset>
                </wp:positionV>
                <wp:extent cx="1504950" cy="4953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504950" cy="49530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BA2B" w14:textId="77777777" w:rsidR="001A3EC7" w:rsidRPr="00825C1A" w:rsidRDefault="001A3EC7" w:rsidP="00475824">
                            <w:pPr>
                              <w:jc w:val="left"/>
                              <w:rPr>
                                <w:color w:val="000000" w:themeColor="text1"/>
                                <w:sz w:val="18"/>
                                <w:szCs w:val="18"/>
                                <w:lang w:val="sq-AL"/>
                              </w:rPr>
                            </w:pPr>
                            <w:r w:rsidRPr="00825C1A">
                              <w:rPr>
                                <w:color w:val="000000" w:themeColor="text1"/>
                                <w:sz w:val="18"/>
                                <w:szCs w:val="18"/>
                                <w:lang w:val="sq-AL"/>
                              </w:rPr>
                              <w:t xml:space="preserve">Strategjia </w:t>
                            </w:r>
                            <w:r w:rsidRPr="00825C1A">
                              <w:rPr>
                                <w:color w:val="000000" w:themeColor="text1"/>
                                <w:sz w:val="18"/>
                                <w:szCs w:val="18"/>
                                <w:lang w:val="sq-AL"/>
                              </w:rPr>
                              <w:t xml:space="preserve">Kombëtare për Zhvillim si strategji ombrellë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5475B" id="Rectangle 22" o:spid="_x0000_s1045" style="position:absolute;left:0;text-align:left;margin-left:320.5pt;margin-top:77.85pt;width:118.5pt;height:3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" fillcolor="white [3212]" strokecolor="#b4c6e7 [1300]" strokeweight="1pt">
                <v:textbox>
                  <w:txbxContent>
                    <w:p w14:paraId="4A9FBA2B" w14:textId="77777777" w:rsidR="001A3EC7" w:rsidRPr="00825C1A" w:rsidRDefault="001A3EC7" w:rsidP="00475824">
                      <w:pPr>
                        <w:jc w:val="left"/>
                        <w:rPr>
                          <w:color w:val="000000" w:themeColor="text1"/>
                          <w:sz w:val="18"/>
                          <w:szCs w:val="18"/>
                          <w:lang w:val="sq-AL"/>
                        </w:rPr>
                      </w:pPr>
                      <w:r w:rsidRPr="00825C1A">
                        <w:rPr>
                          <w:color w:val="000000" w:themeColor="text1"/>
                          <w:sz w:val="18"/>
                          <w:szCs w:val="18"/>
                          <w:lang w:val="sq-AL"/>
                        </w:rPr>
                        <w:t xml:space="preserve">Strategjia </w:t>
                      </w:r>
                      <w:r w:rsidRPr="00825C1A">
                        <w:rPr>
                          <w:color w:val="000000" w:themeColor="text1"/>
                          <w:sz w:val="18"/>
                          <w:szCs w:val="18"/>
                          <w:lang w:val="sq-AL"/>
                        </w:rPr>
                        <w:t xml:space="preserve">Kombëtare për Zhvillim si strategji ombrellë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24448" behindDoc="0" locked="0" layoutInCell="1" allowOverlap="1" wp14:anchorId="4A5BB4C3" wp14:editId="3B326705">
                <wp:simplePos x="0" y="0"/>
                <wp:positionH relativeFrom="column">
                  <wp:posOffset>2635249</wp:posOffset>
                </wp:positionH>
                <wp:positionV relativeFrom="paragraph">
                  <wp:posOffset>1280796</wp:posOffset>
                </wp:positionV>
                <wp:extent cx="2298702" cy="307975"/>
                <wp:effectExtent l="4762" t="0" r="11113" b="11112"/>
                <wp:wrapNone/>
                <wp:docPr id="21" name="Rectangle 21"/>
                <wp:cNvGraphicFramePr/>
                <a:graphic xmlns:a="http://schemas.openxmlformats.org/drawingml/2006/main">
                  <a:graphicData uri="http://schemas.microsoft.com/office/word/2010/wordprocessingShape">
                    <wps:wsp>
                      <wps:cNvSpPr/>
                      <wps:spPr>
                        <a:xfrm rot="5400000">
                          <a:off x="0" y="0"/>
                          <a:ext cx="2298702" cy="307975"/>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5EAB9" w14:textId="77777777" w:rsidR="001A3EC7" w:rsidRPr="00D83DF6" w:rsidRDefault="001A3EC7" w:rsidP="00475824">
                            <w:pPr>
                              <w:rPr>
                                <w:color w:val="000000" w:themeColor="text1"/>
                                <w:lang w:val="sq-AL"/>
                              </w:rPr>
                            </w:pPr>
                            <w:r>
                              <w:rPr>
                                <w:color w:val="000000" w:themeColor="text1"/>
                                <w:lang w:val="sq-AL"/>
                              </w:rPr>
                              <w:t xml:space="preserve">Lidhja </w:t>
                            </w:r>
                            <w:r>
                              <w:rPr>
                                <w:color w:val="000000" w:themeColor="text1"/>
                                <w:lang w:val="sq-AL"/>
                              </w:rPr>
                              <w:t>e afërt me 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BB4C3" id="Rectangle 21" o:spid="_x0000_s1046" style="position:absolute;left:0;text-align:left;margin-left:207.5pt;margin-top:100.85pt;width:181pt;height:24.2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" fillcolor="white [3212]" strokecolor="#b4c6e7 [1300]" strokeweight="1pt">
                <v:textbox>
                  <w:txbxContent>
                    <w:p w14:paraId="6CB5EAB9" w14:textId="77777777" w:rsidR="001A3EC7" w:rsidRPr="00D83DF6" w:rsidRDefault="001A3EC7" w:rsidP="00475824">
                      <w:pPr>
                        <w:rPr>
                          <w:color w:val="000000" w:themeColor="text1"/>
                          <w:lang w:val="sq-AL"/>
                        </w:rPr>
                      </w:pPr>
                      <w:r>
                        <w:rPr>
                          <w:color w:val="000000" w:themeColor="text1"/>
                          <w:lang w:val="sq-AL"/>
                        </w:rPr>
                        <w:t xml:space="preserve">Lidhja </w:t>
                      </w:r>
                      <w:r>
                        <w:rPr>
                          <w:color w:val="000000" w:themeColor="text1"/>
                          <w:lang w:val="sq-AL"/>
                        </w:rPr>
                        <w:t>e afërt me S3</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22400" behindDoc="0" locked="0" layoutInCell="1" allowOverlap="1" wp14:anchorId="17A6FDEA" wp14:editId="7C67BE57">
                <wp:simplePos x="0" y="0"/>
                <wp:positionH relativeFrom="column">
                  <wp:posOffset>69850</wp:posOffset>
                </wp:positionH>
                <wp:positionV relativeFrom="paragraph">
                  <wp:posOffset>2722245</wp:posOffset>
                </wp:positionV>
                <wp:extent cx="3336381" cy="349250"/>
                <wp:effectExtent l="0" t="0" r="16510" b="12700"/>
                <wp:wrapNone/>
                <wp:docPr id="20" name="Rectangle 20"/>
                <wp:cNvGraphicFramePr/>
                <a:graphic xmlns:a="http://schemas.openxmlformats.org/drawingml/2006/main">
                  <a:graphicData uri="http://schemas.microsoft.com/office/word/2010/wordprocessingShape">
                    <wps:wsp>
                      <wps:cNvSpPr/>
                      <wps:spPr>
                        <a:xfrm>
                          <a:off x="0" y="0"/>
                          <a:ext cx="3336381" cy="3492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AA9A7"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e sektorit të TIK-ut, bujqësisë, turizmit....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FDEA" id="Rectangle 20" o:spid="_x0000_s1047" style="position:absolute;left:0;text-align:left;margin-left:5.5pt;margin-top:214.35pt;width:262.7pt;height: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" fillcolor="white [3212]" strokecolor="#b4c6e7 [1300]" strokeweight="1pt">
                <v:textbox>
                  <w:txbxContent>
                    <w:p w14:paraId="19FAA9A7"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e sektorit të TIK-ut, bujqësisë, turizmit....</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19328" behindDoc="0" locked="0" layoutInCell="1" allowOverlap="1" wp14:anchorId="32FE029F" wp14:editId="55B760B5">
                <wp:simplePos x="0" y="0"/>
                <wp:positionH relativeFrom="column">
                  <wp:posOffset>69850</wp:posOffset>
                </wp:positionH>
                <wp:positionV relativeFrom="paragraph">
                  <wp:posOffset>2474595</wp:posOffset>
                </wp:positionV>
                <wp:extent cx="3336381" cy="247650"/>
                <wp:effectExtent l="0" t="0" r="16510" b="19050"/>
                <wp:wrapNone/>
                <wp:docPr id="19" name="Rectangle 19"/>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B3B9E"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 xml:space="preserve">për zhvillim rajonal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029F" id="Rectangle 19" o:spid="_x0000_s1048" style="position:absolute;left:0;text-align:left;margin-left:5.5pt;margin-top:194.85pt;width:262.7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" fillcolor="white [3212]" strokecolor="#b4c6e7 [1300]" strokeweight="1pt">
                <v:textbox>
                  <w:txbxContent>
                    <w:p w14:paraId="404B3B9E"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 xml:space="preserve">për zhvillim rajonal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14208" behindDoc="0" locked="0" layoutInCell="1" allowOverlap="1" wp14:anchorId="7705DC83" wp14:editId="36E988D9">
                <wp:simplePos x="0" y="0"/>
                <wp:positionH relativeFrom="column">
                  <wp:posOffset>69850</wp:posOffset>
                </wp:positionH>
                <wp:positionV relativeFrom="paragraph">
                  <wp:posOffset>2239645</wp:posOffset>
                </wp:positionV>
                <wp:extent cx="3336381" cy="247650"/>
                <wp:effectExtent l="0" t="0" r="16510" b="19050"/>
                <wp:wrapNone/>
                <wp:docPr id="18" name="Rectangle 18"/>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AEEF9"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për arsim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5DC83" id="Rectangle 18" o:spid="_x0000_s1049" style="position:absolute;left:0;text-align:left;margin-left:5.5pt;margin-top:176.35pt;width:262.7pt;height: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" fillcolor="white [3212]" strokecolor="#b4c6e7 [1300]" strokeweight="1pt">
                <v:textbox>
                  <w:txbxContent>
                    <w:p w14:paraId="213AEEF9"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për arsim</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17280" behindDoc="0" locked="0" layoutInCell="1" allowOverlap="1" wp14:anchorId="3833BF07" wp14:editId="34345359">
                <wp:simplePos x="0" y="0"/>
                <wp:positionH relativeFrom="column">
                  <wp:posOffset>69850</wp:posOffset>
                </wp:positionH>
                <wp:positionV relativeFrom="paragraph">
                  <wp:posOffset>1871345</wp:posOffset>
                </wp:positionV>
                <wp:extent cx="3336381" cy="368300"/>
                <wp:effectExtent l="0" t="0" r="16510" b="12700"/>
                <wp:wrapNone/>
                <wp:docPr id="17" name="Rectangle 17"/>
                <wp:cNvGraphicFramePr/>
                <a:graphic xmlns:a="http://schemas.openxmlformats.org/drawingml/2006/main">
                  <a:graphicData uri="http://schemas.microsoft.com/office/word/2010/wordprocessingShape">
                    <wps:wsp>
                      <wps:cNvSpPr/>
                      <wps:spPr>
                        <a:xfrm>
                          <a:off x="0" y="0"/>
                          <a:ext cx="3336381" cy="36830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8060" w14:textId="77777777" w:rsidR="001A3EC7" w:rsidRPr="000446E2" w:rsidRDefault="001A3EC7" w:rsidP="00475824">
                            <w:pPr>
                              <w:spacing w:after="0"/>
                              <w:rPr>
                                <w:b/>
                                <w:color w:val="000000" w:themeColor="text1"/>
                                <w:sz w:val="18"/>
                                <w:szCs w:val="18"/>
                                <w:lang w:val="sq-AL"/>
                              </w:rPr>
                            </w:pPr>
                            <w:r w:rsidRPr="000446E2">
                              <w:rPr>
                                <w:b/>
                                <w:color w:val="000000" w:themeColor="text1"/>
                                <w:sz w:val="18"/>
                                <w:szCs w:val="18"/>
                                <w:lang w:val="sq-AL"/>
                              </w:rPr>
                              <w:t xml:space="preserve">Strategjia </w:t>
                            </w:r>
                            <w:r w:rsidRPr="000446E2">
                              <w:rPr>
                                <w:b/>
                                <w:color w:val="000000" w:themeColor="text1"/>
                                <w:sz w:val="18"/>
                                <w:szCs w:val="18"/>
                                <w:lang w:val="sq-AL"/>
                              </w:rPr>
                              <w:t>inovative 2012-2020 dhe strategjia e tetë rajonale e inovacionit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BF07" id="Rectangle 17" o:spid="_x0000_s1050" style="position:absolute;left:0;text-align:left;margin-left:5.5pt;margin-top:147.35pt;width:262.7pt;height:2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" fillcolor="white [3212]" strokecolor="#b4c6e7 [1300]" strokeweight="1pt">
                <v:textbox>
                  <w:txbxContent>
                    <w:p w14:paraId="6CEE8060" w14:textId="77777777" w:rsidR="001A3EC7" w:rsidRPr="000446E2" w:rsidRDefault="001A3EC7" w:rsidP="00475824">
                      <w:pPr>
                        <w:spacing w:after="0"/>
                        <w:rPr>
                          <w:b/>
                          <w:color w:val="000000" w:themeColor="text1"/>
                          <w:sz w:val="18"/>
                          <w:szCs w:val="18"/>
                          <w:lang w:val="sq-AL"/>
                        </w:rPr>
                      </w:pPr>
                      <w:r w:rsidRPr="000446E2">
                        <w:rPr>
                          <w:b/>
                          <w:color w:val="000000" w:themeColor="text1"/>
                          <w:sz w:val="18"/>
                          <w:szCs w:val="18"/>
                          <w:lang w:val="sq-AL"/>
                        </w:rPr>
                        <w:t xml:space="preserve">Strategjia </w:t>
                      </w:r>
                      <w:r w:rsidRPr="000446E2">
                        <w:rPr>
                          <w:b/>
                          <w:color w:val="000000" w:themeColor="text1"/>
                          <w:sz w:val="18"/>
                          <w:szCs w:val="18"/>
                          <w:lang w:val="sq-AL"/>
                        </w:rPr>
                        <w:t>inovative 2012-2020 dhe strategjia e tetë rajonale e inovacionit</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12160" behindDoc="0" locked="0" layoutInCell="1" allowOverlap="1" wp14:anchorId="566E5512" wp14:editId="61C28847">
                <wp:simplePos x="0" y="0"/>
                <wp:positionH relativeFrom="column">
                  <wp:posOffset>69850</wp:posOffset>
                </wp:positionH>
                <wp:positionV relativeFrom="paragraph">
                  <wp:posOffset>1623695</wp:posOffset>
                </wp:positionV>
                <wp:extent cx="3336381" cy="247650"/>
                <wp:effectExtent l="0" t="0" r="16510" b="19050"/>
                <wp:wrapNone/>
                <wp:docPr id="16" name="Rectangle 16"/>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CC61"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 xml:space="preserve">fiskale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5512" id="Rectangle 16" o:spid="_x0000_s1051" style="position:absolute;left:0;text-align:left;margin-left:5.5pt;margin-top:127.85pt;width:262.7pt;height: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" fillcolor="white [3212]" strokecolor="#b4c6e7 [1300]" strokeweight="1pt">
                <v:textbox>
                  <w:txbxContent>
                    <w:p w14:paraId="14BFCC61"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 xml:space="preserve">fiskale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09088" behindDoc="0" locked="0" layoutInCell="1" allowOverlap="1" wp14:anchorId="7EF2E57B" wp14:editId="475A89C8">
                <wp:simplePos x="0" y="0"/>
                <wp:positionH relativeFrom="column">
                  <wp:posOffset>69850</wp:posOffset>
                </wp:positionH>
                <wp:positionV relativeFrom="paragraph">
                  <wp:posOffset>1376045</wp:posOffset>
                </wp:positionV>
                <wp:extent cx="3336381" cy="247650"/>
                <wp:effectExtent l="0" t="0" r="16510" b="19050"/>
                <wp:wrapNone/>
                <wp:docPr id="15" name="Rectangle 15"/>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04F20" w14:textId="77777777" w:rsidR="001A3EC7" w:rsidRPr="00D83DF6" w:rsidRDefault="001A3EC7" w:rsidP="00475824">
                            <w:pPr>
                              <w:rPr>
                                <w:color w:val="000000" w:themeColor="text1"/>
                                <w:lang w:val="sq-AL"/>
                              </w:rPr>
                            </w:pPr>
                            <w:r>
                              <w:rPr>
                                <w:color w:val="000000" w:themeColor="text1"/>
                                <w:lang w:val="sq-AL"/>
                              </w:rPr>
                              <w:t xml:space="preserve">Plani </w:t>
                            </w:r>
                            <w:r>
                              <w:rPr>
                                <w:color w:val="000000" w:themeColor="text1"/>
                                <w:lang w:val="sq-AL"/>
                              </w:rPr>
                              <w:t>për rritje të përshpejtuar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E57B" id="Rectangle 15" o:spid="_x0000_s1052" style="position:absolute;left:0;text-align:left;margin-left:5.5pt;margin-top:108.35pt;width:262.7pt;height: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" fillcolor="white [3212]" strokecolor="#b4c6e7 [1300]" strokeweight="1pt">
                <v:textbox>
                  <w:txbxContent>
                    <w:p w14:paraId="1D104F20" w14:textId="77777777" w:rsidR="001A3EC7" w:rsidRPr="00D83DF6" w:rsidRDefault="001A3EC7" w:rsidP="00475824">
                      <w:pPr>
                        <w:rPr>
                          <w:color w:val="000000" w:themeColor="text1"/>
                          <w:lang w:val="sq-AL"/>
                        </w:rPr>
                      </w:pPr>
                      <w:r>
                        <w:rPr>
                          <w:color w:val="000000" w:themeColor="text1"/>
                          <w:lang w:val="sq-AL"/>
                        </w:rPr>
                        <w:t xml:space="preserve">Plani </w:t>
                      </w:r>
                      <w:r>
                        <w:rPr>
                          <w:color w:val="000000" w:themeColor="text1"/>
                          <w:lang w:val="sq-AL"/>
                        </w:rPr>
                        <w:t>për rritje të përshpejtuar 2021</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07040" behindDoc="0" locked="0" layoutInCell="1" allowOverlap="1" wp14:anchorId="77649F49" wp14:editId="6A3FA75B">
                <wp:simplePos x="0" y="0"/>
                <wp:positionH relativeFrom="column">
                  <wp:posOffset>69850</wp:posOffset>
                </wp:positionH>
                <wp:positionV relativeFrom="paragraph">
                  <wp:posOffset>1096645</wp:posOffset>
                </wp:positionV>
                <wp:extent cx="3336381" cy="279400"/>
                <wp:effectExtent l="0" t="0" r="16510" b="25400"/>
                <wp:wrapNone/>
                <wp:docPr id="14" name="Rectangle 14"/>
                <wp:cNvGraphicFramePr/>
                <a:graphic xmlns:a="http://schemas.openxmlformats.org/drawingml/2006/main">
                  <a:graphicData uri="http://schemas.microsoft.com/office/word/2010/wordprocessingShape">
                    <wps:wsp>
                      <wps:cNvSpPr/>
                      <wps:spPr>
                        <a:xfrm>
                          <a:off x="0" y="0"/>
                          <a:ext cx="3336381" cy="27940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846B5" w14:textId="77777777" w:rsidR="001A3EC7" w:rsidRPr="00D83DF6" w:rsidRDefault="001A3EC7" w:rsidP="00475824">
                            <w:pPr>
                              <w:rPr>
                                <w:color w:val="000000" w:themeColor="text1"/>
                                <w:lang w:val="sq-AL"/>
                              </w:rPr>
                            </w:pPr>
                            <w:r>
                              <w:rPr>
                                <w:color w:val="000000" w:themeColor="text1"/>
                                <w:lang w:val="sq-AL"/>
                              </w:rPr>
                              <w:t xml:space="preserve">Programi </w:t>
                            </w:r>
                            <w:r>
                              <w:rPr>
                                <w:color w:val="000000" w:themeColor="text1"/>
                                <w:lang w:val="sq-AL"/>
                              </w:rPr>
                              <w:t>për reforma në ekonomi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49F49" id="Rectangle 14" o:spid="_x0000_s1053" style="position:absolute;left:0;text-align:left;margin-left:5.5pt;margin-top:86.35pt;width:262.7pt;height:2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" fillcolor="white [3212]" strokecolor="#b4c6e7 [1300]" strokeweight="1pt">
                <v:textbox>
                  <w:txbxContent>
                    <w:p w14:paraId="15B846B5" w14:textId="77777777" w:rsidR="001A3EC7" w:rsidRPr="00D83DF6" w:rsidRDefault="001A3EC7" w:rsidP="00475824">
                      <w:pPr>
                        <w:rPr>
                          <w:color w:val="000000" w:themeColor="text1"/>
                          <w:lang w:val="sq-AL"/>
                        </w:rPr>
                      </w:pPr>
                      <w:r>
                        <w:rPr>
                          <w:color w:val="000000" w:themeColor="text1"/>
                          <w:lang w:val="sq-AL"/>
                        </w:rPr>
                        <w:t xml:space="preserve">Programi </w:t>
                      </w:r>
                      <w:r>
                        <w:rPr>
                          <w:color w:val="000000" w:themeColor="text1"/>
                          <w:lang w:val="sq-AL"/>
                        </w:rPr>
                        <w:t>për reforma në ekonomi 2022</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04992" behindDoc="0" locked="0" layoutInCell="1" allowOverlap="1" wp14:anchorId="2704475F" wp14:editId="6A32BDE8">
                <wp:simplePos x="0" y="0"/>
                <wp:positionH relativeFrom="column">
                  <wp:posOffset>69850</wp:posOffset>
                </wp:positionH>
                <wp:positionV relativeFrom="paragraph">
                  <wp:posOffset>848995</wp:posOffset>
                </wp:positionV>
                <wp:extent cx="3336381" cy="247650"/>
                <wp:effectExtent l="0" t="0" r="16510" b="19050"/>
                <wp:wrapNone/>
                <wp:docPr id="13" name="Rectangle 13"/>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D5D8D"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kombëtare për NVM 2018-2023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4475F" id="Rectangle 13" o:spid="_x0000_s1054" style="position:absolute;left:0;text-align:left;margin-left:5.5pt;margin-top:66.85pt;width:262.7pt;height: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" fillcolor="white [3212]" strokecolor="#b4c6e7 [1300]" strokeweight="1pt">
                <v:textbox>
                  <w:txbxContent>
                    <w:p w14:paraId="597D5D8D"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kombëtare për NVM 2018-2023</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99872" behindDoc="0" locked="0" layoutInCell="1" allowOverlap="1" wp14:anchorId="37AC688A" wp14:editId="6C334840">
                <wp:simplePos x="0" y="0"/>
                <wp:positionH relativeFrom="column">
                  <wp:posOffset>69850</wp:posOffset>
                </wp:positionH>
                <wp:positionV relativeFrom="paragraph">
                  <wp:posOffset>601345</wp:posOffset>
                </wp:positionV>
                <wp:extent cx="3336381" cy="247650"/>
                <wp:effectExtent l="0" t="0" r="16510" b="19050"/>
                <wp:wrapNone/>
                <wp:docPr id="12" name="Rectangle 12"/>
                <wp:cNvGraphicFramePr/>
                <a:graphic xmlns:a="http://schemas.openxmlformats.org/drawingml/2006/main">
                  <a:graphicData uri="http://schemas.microsoft.com/office/word/2010/wordprocessingShape">
                    <wps:wsp>
                      <wps:cNvSpPr/>
                      <wps:spPr>
                        <a:xfrm>
                          <a:off x="0" y="0"/>
                          <a:ext cx="3336381" cy="247650"/>
                        </a:xfrm>
                        <a:prstGeom prst="rect">
                          <a:avLst/>
                        </a:prstGeom>
                        <a:solidFill>
                          <a:schemeClr val="bg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AD539"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konkurruese 2016-2020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C688A" id="Rectangle 12" o:spid="_x0000_s1055" style="position:absolute;left:0;text-align:left;margin-left:5.5pt;margin-top:47.35pt;width:262.7pt;height:1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" fillcolor="white [3212]" strokecolor="#b4c6e7 [1300]" strokeweight="1pt">
                <v:textbox>
                  <w:txbxContent>
                    <w:p w14:paraId="397AD539"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konkurruese 2016-2020</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597824" behindDoc="0" locked="0" layoutInCell="1" allowOverlap="1" wp14:anchorId="0667C274" wp14:editId="559B91B7">
                <wp:simplePos x="0" y="0"/>
                <wp:positionH relativeFrom="column">
                  <wp:posOffset>70757</wp:posOffset>
                </wp:positionH>
                <wp:positionV relativeFrom="paragraph">
                  <wp:posOffset>62502</wp:posOffset>
                </wp:positionV>
                <wp:extent cx="3336381" cy="538843"/>
                <wp:effectExtent l="0" t="0" r="16510" b="13970"/>
                <wp:wrapNone/>
                <wp:docPr id="11" name="Rectangle 11"/>
                <wp:cNvGraphicFramePr/>
                <a:graphic xmlns:a="http://schemas.openxmlformats.org/drawingml/2006/main">
                  <a:graphicData uri="http://schemas.microsoft.com/office/word/2010/wordprocessingShape">
                    <wps:wsp>
                      <wps:cNvSpPr/>
                      <wps:spPr>
                        <a:xfrm>
                          <a:off x="0" y="0"/>
                          <a:ext cx="3336381" cy="538843"/>
                        </a:xfrm>
                        <a:prstGeom prst="rect">
                          <a:avLst/>
                        </a:prstGeom>
                        <a:solidFill>
                          <a:schemeClr val="accent1">
                            <a:lumMod val="20000"/>
                            <a:lumOff val="8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2ADDF"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industriale me fokus në industrinë e prodhimit 2018-2027 dhe Plani për rritje ekonomike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7C274" id="Rectangle 11" o:spid="_x0000_s1056" style="position:absolute;left:0;text-align:left;margin-left:5.55pt;margin-top:4.9pt;width:262.7pt;height:4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" fillcolor="#d9e2f3 [660]" strokecolor="#b4c6e7 [1300]" strokeweight="1pt">
                <v:textbox>
                  <w:txbxContent>
                    <w:p w14:paraId="3852ADDF" w14:textId="77777777" w:rsidR="001A3EC7" w:rsidRPr="00D83DF6" w:rsidRDefault="001A3EC7" w:rsidP="00475824">
                      <w:pPr>
                        <w:rPr>
                          <w:color w:val="000000" w:themeColor="text1"/>
                          <w:lang w:val="sq-AL"/>
                        </w:rPr>
                      </w:pPr>
                      <w:r>
                        <w:rPr>
                          <w:color w:val="000000" w:themeColor="text1"/>
                          <w:lang w:val="sq-AL"/>
                        </w:rPr>
                        <w:t xml:space="preserve">Strategjia </w:t>
                      </w:r>
                      <w:r>
                        <w:rPr>
                          <w:color w:val="000000" w:themeColor="text1"/>
                          <w:lang w:val="sq-AL"/>
                        </w:rPr>
                        <w:t>industriale me fokus në industrinë e prodhimit 2018-2027 dhe Plani për rritje ekonomike</w:t>
                      </w:r>
                    </w:p>
                  </w:txbxContent>
                </v:textbox>
              </v:rect>
            </w:pict>
          </mc:Fallback>
        </mc:AlternateContent>
      </w:r>
      <w:r w:rsidRPr="00DC7DDE">
        <w:rPr>
          <w:rFonts w:ascii="Arial" w:hAnsi="Arial" w:cs="Arial"/>
          <w:noProof/>
          <w:sz w:val="24"/>
          <w:szCs w:val="24"/>
          <w:lang w:eastAsia="en-US"/>
        </w:rPr>
        <w:drawing>
          <wp:inline distT="0" distB="0" distL="0" distR="0" wp14:anchorId="4C31EE73" wp14:editId="32958ADE">
            <wp:extent cx="5897880" cy="3203896"/>
            <wp:effectExtent l="0" t="0" r="0" b="0"/>
            <wp:docPr id="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961" t="12500" r="-4042" b="5228"/>
                    <a:stretch/>
                  </pic:blipFill>
                  <pic:spPr bwMode="auto">
                    <a:xfrm>
                      <a:off x="0" y="0"/>
                      <a:ext cx="5909641" cy="3210285"/>
                    </a:xfrm>
                    <a:prstGeom prst="rect">
                      <a:avLst/>
                    </a:prstGeom>
                    <a:noFill/>
                    <a:ln>
                      <a:noFill/>
                    </a:ln>
                    <a:extLst>
                      <a:ext uri="{53640926-AAD7-44D8-BBD7-CCE9431645EC}">
                        <a14:shadowObscured xmlns:a14="http://schemas.microsoft.com/office/drawing/2010/main"/>
                      </a:ext>
                    </a:extLst>
                  </pic:spPr>
                </pic:pic>
              </a:graphicData>
            </a:graphic>
          </wp:inline>
        </w:drawing>
      </w:r>
    </w:p>
    <w:p w14:paraId="0F8AC5EA" w14:textId="77777777" w:rsidR="00475824" w:rsidRPr="00DC7DDE" w:rsidRDefault="00475824" w:rsidP="00475824">
      <w:pPr>
        <w:pStyle w:val="JRCText"/>
        <w:spacing w:line="240" w:lineRule="auto"/>
        <w:ind w:left="0"/>
        <w:rPr>
          <w:sz w:val="24"/>
          <w:szCs w:val="24"/>
          <w:lang w:val="sq-AL"/>
        </w:rPr>
      </w:pPr>
    </w:p>
    <w:p w14:paraId="59D75EB3" w14:textId="77777777" w:rsidR="00475824" w:rsidRPr="00DC7DDE" w:rsidRDefault="00475824" w:rsidP="00475824">
      <w:pPr>
        <w:pStyle w:val="Heading3"/>
        <w:rPr>
          <w:lang w:val="sq-AL"/>
        </w:rPr>
      </w:pPr>
      <w:bookmarkStart w:id="23" w:name="_Toc153442260"/>
      <w:r w:rsidRPr="00DC7DDE">
        <w:rPr>
          <w:lang w:val="sq-AL"/>
        </w:rPr>
        <w:t>Analiza kuantitative e potencialit ekonomik, inovativ dhe shkencor</w:t>
      </w:r>
      <w:bookmarkEnd w:id="23"/>
      <w:r w:rsidRPr="00DC7DDE">
        <w:rPr>
          <w:lang w:val="sq-AL"/>
        </w:rPr>
        <w:t xml:space="preserve"> </w:t>
      </w:r>
    </w:p>
    <w:p w14:paraId="3658D7D0"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Hartëzimi kuantitativ bazohet në të dhëna statistikore dhe analiza treguesish, duke aplikuar teknika të ndryshme për identifikimin e fushave të specializimit në formën e fushave prioritare paraprake. Për kontekstin specifik kombëtar, analiza kuantitative nënkuptonte analizë të të dhënave statistikore të krijuara nga bazat standarde të të dhënave të Entit Shtetëror të Statistikës, Entit Shtetëror të Pronësisë Industriale dhe nga bazat e të dhënave përkatëse evropiane dhe ndërkombëtare.</w:t>
      </w:r>
    </w:p>
    <w:p w14:paraId="095C17C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Analiza statistikore e cila u krye me aplikimin e metodologjisë statistikore të QPH-së identifikoi prioritetet industriale në nivelin NACE rev.2 – 3 shifror (grupet e industrisë) në lidhje me shifrat mesatare të 28 vendeve të BE-së.</w:t>
      </w:r>
    </w:p>
    <w:p w14:paraId="2D094FF7"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Analiza ekonomike dhe e inovacionit përbëhet nga dy pjesë: analiza përshkruese dhe analiza statistikore.</w:t>
      </w:r>
    </w:p>
    <w:p w14:paraId="594D7751"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Analiza përshkruese i identifikoi seksionet më të përfaqësuara të industrisë ndërmjet grupeve kryesore të industrisë të listuara për treguesit e analizuar ekonomik dhe inovativ (ekonomik: numri i ndërmarrjeve, numri i të punësuarve, pagat, qarkullimi, eksporti dhe grupet; inovacioni: ndërmarrjet inovative në përgjithësi, në lidhje me  </w:t>
      </w:r>
      <w:r w:rsidRPr="00DC7DDE">
        <w:rPr>
          <w:rFonts w:ascii="Arial" w:hAnsi="Arial" w:cs="Arial"/>
          <w:sz w:val="24"/>
          <w:szCs w:val="24"/>
          <w:lang w:val="sq-AL"/>
        </w:rPr>
        <w:lastRenderedPageBreak/>
        <w:t>produktin, procesin organizimin dhe marketingun, bashkëpunimin dhe investimin në hulumtim dhe zhvillim).</w:t>
      </w:r>
    </w:p>
    <w:p w14:paraId="0BE74E4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 identifikimin e prioriteteve industriale në krahasim me mesataren e BE-së, është aplikuar metodologjia statistikore e QPH-së, e cila përdor një kombinim kriteresh, përfshirë masën kritike, përkatësisht madhësi mjaft e lartë të matur nga numri i ndërmarrjeve, numri i të punësuarve, pagat mesatare, </w:t>
      </w:r>
      <w:r>
        <w:rPr>
          <w:rFonts w:ascii="Arial" w:hAnsi="Arial" w:cs="Arial"/>
          <w:sz w:val="24"/>
          <w:szCs w:val="24"/>
          <w:lang w:val="sq-AL"/>
        </w:rPr>
        <w:t>performancë e</w:t>
      </w:r>
      <w:r w:rsidRPr="00DC7DDE">
        <w:rPr>
          <w:rFonts w:ascii="Arial" w:hAnsi="Arial" w:cs="Arial"/>
          <w:sz w:val="24"/>
          <w:szCs w:val="24"/>
          <w:lang w:val="sq-AL"/>
        </w:rPr>
        <w:t xml:space="preserve"> eksportit, analiza e klasterëve dhe shkalla e specializimit të industrisë në krahasim me BE28.</w:t>
      </w:r>
    </w:p>
    <w:p w14:paraId="43B3745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Potenciali ekonomik, përveç shkallës së specializimit të industrisë në krahasim me BE28, përfshin edhe analizën e shoqatave të klasterëve në Republikën e Maqedonisë së Veriut.</w:t>
      </w:r>
    </w:p>
    <w:p w14:paraId="56838A1E"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Rezultati nga të dyja, më pas u kombinuan analizat përshkruese dhe statistikore, ose më saktë, rezultati statistikor u rafinua në lidhje me rezultatin përshkrues. Kjo do të thotë se grupet e hartëzuara të industrisë nga analizat statistikore janë rafinuar me seksionet e industrisë së hartëzuar me anë të analizave përshkruese, si për shtyllat ekonomike ashtu edhe për ato të inovacionit.</w:t>
      </w:r>
    </w:p>
    <w:p w14:paraId="0F56908B"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Analiza e potencialit shkencor u bazua në burime të ndryshme të të dhënash: tre baza të të dhënave shkencore me botime shkencore (Web of Science, Scimago Journal dhe Country Ranking and National University Library), si dhe të dhënat për aplikimet për patentë të regjistruara në nivel kombëtar dhe ndërkombëtar. Enti Shtetëror i Pronësisë Industriale ESHPI dhe Organizata Botërore e Pronësisë Intelektuale OBPI). Përshkrimi i fushave shkencore ose fushave hulumtuese ndryshoi midis burimeve të ndryshme të të dhënave dhe klasifikimit NACE, kështu që ishte e nevojshme të përputheshin fushat në çdo burim të dhënash me seksionet e industrisë NACE.</w:t>
      </w:r>
    </w:p>
    <w:p w14:paraId="06F3F0B4" w14:textId="4081A560"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Përfundimi i analizës kuantitative është nxjerrë nga ndërthurja e tre analizave të veçanta (ekonomike, inovative dhe shkencore) (Figura </w:t>
      </w:r>
      <w:r w:rsidR="00FF1F3A">
        <w:rPr>
          <w:rFonts w:ascii="Arial" w:hAnsi="Arial" w:cs="Arial"/>
          <w:sz w:val="24"/>
          <w:szCs w:val="24"/>
          <w:lang w:val="sq-AL"/>
        </w:rPr>
        <w:t>3</w:t>
      </w:r>
      <w:r w:rsidRPr="00DC7DDE">
        <w:rPr>
          <w:rFonts w:ascii="Arial" w:hAnsi="Arial" w:cs="Arial"/>
          <w:sz w:val="24"/>
          <w:szCs w:val="24"/>
          <w:lang w:val="sq-AL"/>
        </w:rPr>
        <w:t>).</w:t>
      </w:r>
    </w:p>
    <w:p w14:paraId="5765D273" w14:textId="77777777" w:rsidR="00475824" w:rsidRPr="00DC7DDE" w:rsidRDefault="00475824" w:rsidP="00475824">
      <w:pPr>
        <w:spacing w:after="120" w:line="240" w:lineRule="auto"/>
        <w:rPr>
          <w:rFonts w:ascii="Arial" w:hAnsi="Arial" w:cs="Arial"/>
          <w:i/>
          <w:sz w:val="20"/>
          <w:szCs w:val="24"/>
          <w:lang w:val="sq-AL"/>
        </w:rPr>
      </w:pPr>
    </w:p>
    <w:p w14:paraId="7847744B" w14:textId="333B8C4F"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 xml:space="preserve">Figura </w:t>
      </w:r>
      <w:r w:rsidR="00FF1F3A">
        <w:rPr>
          <w:rFonts w:ascii="Arial" w:hAnsi="Arial" w:cs="Arial"/>
          <w:i/>
          <w:sz w:val="20"/>
          <w:szCs w:val="24"/>
          <w:lang w:val="sq-AL"/>
        </w:rPr>
        <w:t>3</w:t>
      </w:r>
      <w:r w:rsidRPr="00DC7DDE">
        <w:rPr>
          <w:rFonts w:ascii="Arial" w:hAnsi="Arial" w:cs="Arial"/>
          <w:i/>
          <w:sz w:val="20"/>
          <w:szCs w:val="24"/>
          <w:lang w:val="sq-AL"/>
        </w:rPr>
        <w:t>: Ndërthurrja e analizës ekonomike, inovative dhe shkencore</w:t>
      </w:r>
    </w:p>
    <w:p w14:paraId="68455E60" w14:textId="77777777" w:rsidR="00475824" w:rsidRPr="00DC7DDE" w:rsidRDefault="00475824" w:rsidP="00475824">
      <w:pPr>
        <w:spacing w:after="120" w:line="240" w:lineRule="auto"/>
        <w:jc w:val="center"/>
        <w:rPr>
          <w:rFonts w:ascii="Arial" w:hAnsi="Arial" w:cs="Arial"/>
          <w:lang w:val="sq-AL" w:eastAsia="en-US"/>
        </w:rPr>
      </w:pPr>
      <w:r>
        <w:rPr>
          <w:rFonts w:ascii="Arial" w:hAnsi="Arial" w:cs="Arial"/>
          <w:noProof/>
          <w:lang w:eastAsia="en-US"/>
        </w:rPr>
        <mc:AlternateContent>
          <mc:Choice Requires="wps">
            <w:drawing>
              <wp:anchor distT="0" distB="0" distL="114300" distR="114300" simplePos="0" relativeHeight="251683840" behindDoc="0" locked="0" layoutInCell="1" allowOverlap="1" wp14:anchorId="2DFD3F5D" wp14:editId="6774AF05">
                <wp:simplePos x="0" y="0"/>
                <wp:positionH relativeFrom="column">
                  <wp:posOffset>508000</wp:posOffset>
                </wp:positionH>
                <wp:positionV relativeFrom="paragraph">
                  <wp:posOffset>2393950</wp:posOffset>
                </wp:positionV>
                <wp:extent cx="914400" cy="6858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914400" cy="6858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50666"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SHKENCOR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D3F5D" id="Rectangle 43" o:spid="_x0000_s1057" style="position:absolute;left:0;text-align:left;margin-left:40pt;margin-top:188.5pt;width:1in;height:5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" fillcolor="#d9e2f3 [660]" strokecolor="#d9e2f3 [660]" strokeweight="1pt">
                <v:textbox>
                  <w:txbxContent>
                    <w:p w14:paraId="56E50666"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SHKENCOR</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81792" behindDoc="0" locked="0" layoutInCell="1" allowOverlap="1" wp14:anchorId="026B43AA" wp14:editId="680F72FF">
                <wp:simplePos x="0" y="0"/>
                <wp:positionH relativeFrom="column">
                  <wp:posOffset>476250</wp:posOffset>
                </wp:positionH>
                <wp:positionV relativeFrom="paragraph">
                  <wp:posOffset>1422400</wp:posOffset>
                </wp:positionV>
                <wp:extent cx="914400" cy="6858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914400" cy="6858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34E59"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INOVATIV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B43AA" id="Rectangle 42" o:spid="_x0000_s1058" style="position:absolute;left:0;text-align:left;margin-left:37.5pt;margin-top:112pt;width:1in;height:5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" fillcolor="#d9e2f3 [660]" strokecolor="#d9e2f3 [660]" strokeweight="1pt">
                <v:textbox>
                  <w:txbxContent>
                    <w:p w14:paraId="2B334E59"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INOVATIV</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42880" behindDoc="0" locked="0" layoutInCell="1" allowOverlap="1" wp14:anchorId="33BBA138" wp14:editId="4024A022">
                <wp:simplePos x="0" y="0"/>
                <wp:positionH relativeFrom="column">
                  <wp:posOffset>476250</wp:posOffset>
                </wp:positionH>
                <wp:positionV relativeFrom="paragraph">
                  <wp:posOffset>228600</wp:posOffset>
                </wp:positionV>
                <wp:extent cx="914400" cy="6858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914400" cy="6858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17742"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EKONOMIK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BA138" id="Rectangle 41" o:spid="_x0000_s1059" style="position:absolute;left:0;text-align:left;margin-left:37.5pt;margin-top:18pt;width:1in;height:5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" fillcolor="#d9e2f3 [660]" strokecolor="#d9e2f3 [660]" strokeweight="1pt">
                <v:textbox>
                  <w:txbxContent>
                    <w:p w14:paraId="6A517742"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POTENCIAL </w:t>
                      </w:r>
                      <w:r>
                        <w:rPr>
                          <w:b/>
                          <w:color w:val="4472C4" w:themeColor="accent1"/>
                          <w:sz w:val="18"/>
                          <w:szCs w:val="18"/>
                          <w:lang w:val="sq-AL"/>
                        </w:rPr>
                        <w:t>EKONOMIK</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40832" behindDoc="0" locked="0" layoutInCell="1" allowOverlap="1" wp14:anchorId="58201A6E" wp14:editId="62A2E53F">
                <wp:simplePos x="0" y="0"/>
                <wp:positionH relativeFrom="column">
                  <wp:posOffset>4343400</wp:posOffset>
                </wp:positionH>
                <wp:positionV relativeFrom="paragraph">
                  <wp:posOffset>1765300</wp:posOffset>
                </wp:positionV>
                <wp:extent cx="914400" cy="6858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9144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591164"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Industritë </w:t>
                            </w:r>
                            <w:r>
                              <w:rPr>
                                <w:color w:val="FFFFFF" w:themeColor="background1"/>
                                <w:sz w:val="18"/>
                                <w:szCs w:val="18"/>
                                <w:lang w:val="sq-AL"/>
                              </w:rPr>
                              <w:t>me potencial ekonomik ose inovativ shkencor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01A6E" id="Rectangle 40" o:spid="_x0000_s1060" style="position:absolute;left:0;text-align:left;margin-left:342pt;margin-top:139pt;width:1in;height:54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" fillcolor="#4472c4 [3204]" strokecolor="#1f3763 [1604]" strokeweight="1pt">
                <v:textbox>
                  <w:txbxContent>
                    <w:p w14:paraId="52591164"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Industritë </w:t>
                      </w:r>
                      <w:r>
                        <w:rPr>
                          <w:color w:val="FFFFFF" w:themeColor="background1"/>
                          <w:sz w:val="18"/>
                          <w:szCs w:val="18"/>
                          <w:lang w:val="sq-AL"/>
                        </w:rPr>
                        <w:t>me potencial ekonomik ose inovativ shkencor</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38784" behindDoc="0" locked="0" layoutInCell="1" allowOverlap="1" wp14:anchorId="1E418252" wp14:editId="523154DC">
                <wp:simplePos x="0" y="0"/>
                <wp:positionH relativeFrom="column">
                  <wp:posOffset>3352800</wp:posOffset>
                </wp:positionH>
                <wp:positionV relativeFrom="paragraph">
                  <wp:posOffset>781050</wp:posOffset>
                </wp:positionV>
                <wp:extent cx="914400" cy="6858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9144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D112E"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Industritë </w:t>
                            </w:r>
                            <w:r>
                              <w:rPr>
                                <w:color w:val="FFFFFF" w:themeColor="background1"/>
                                <w:sz w:val="18"/>
                                <w:szCs w:val="18"/>
                                <w:lang w:val="sq-AL"/>
                              </w:rPr>
                              <w:t>me potencialin ekonomik dhe inovativ</w:t>
                            </w:r>
                          </w:p>
                          <w:p w14:paraId="3088E21C" w14:textId="77777777" w:rsidR="001A3EC7" w:rsidRPr="0039333D" w:rsidRDefault="001A3EC7" w:rsidP="00475824">
                            <w:pPr>
                              <w:ind w:right="-210"/>
                              <w:jc w:val="left"/>
                              <w:rPr>
                                <w:color w:val="FFFFFF" w:themeColor="background1"/>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418252" id="Rectangle 39" o:spid="_x0000_s1061" style="position:absolute;left:0;text-align:left;margin-left:264pt;margin-top:61.5pt;width:1in;height:54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" fillcolor="#4472c4 [3204]" strokecolor="#1f3763 [1604]" strokeweight="1pt">
                <v:textbox>
                  <w:txbxContent>
                    <w:p w14:paraId="3DFD112E"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Industritë </w:t>
                      </w:r>
                      <w:r>
                        <w:rPr>
                          <w:color w:val="FFFFFF" w:themeColor="background1"/>
                          <w:sz w:val="18"/>
                          <w:szCs w:val="18"/>
                          <w:lang w:val="sq-AL"/>
                        </w:rPr>
                        <w:t>me potencialin ekonomik dhe inovativ</w:t>
                      </w:r>
                    </w:p>
                    <w:p w14:paraId="3088E21C" w14:textId="77777777" w:rsidR="001A3EC7" w:rsidRPr="0039333D" w:rsidRDefault="001A3EC7" w:rsidP="00475824">
                      <w:pPr>
                        <w:ind w:right="-210"/>
                        <w:jc w:val="left"/>
                        <w:rPr>
                          <w:color w:val="FFFFFF" w:themeColor="background1"/>
                          <w:sz w:val="18"/>
                          <w:szCs w:val="18"/>
                          <w:lang w:val="sq-AL"/>
                        </w:rPr>
                      </w:pP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36736" behindDoc="0" locked="0" layoutInCell="1" allowOverlap="1" wp14:anchorId="49916A4A" wp14:editId="6AA78813">
                <wp:simplePos x="0" y="0"/>
                <wp:positionH relativeFrom="column">
                  <wp:posOffset>1739900</wp:posOffset>
                </wp:positionH>
                <wp:positionV relativeFrom="paragraph">
                  <wp:posOffset>2463800</wp:posOffset>
                </wp:positionV>
                <wp:extent cx="914400" cy="533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572231"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Analiza </w:t>
                            </w:r>
                            <w:r>
                              <w:rPr>
                                <w:color w:val="FFFFFF" w:themeColor="background1"/>
                                <w:sz w:val="18"/>
                                <w:szCs w:val="18"/>
                                <w:lang w:val="sq-AL"/>
                              </w:rPr>
                              <w:t xml:space="preserve">përshkruese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16A4A" id="Rectangle 38" o:spid="_x0000_s1062" style="position:absolute;left:0;text-align:left;margin-left:137pt;margin-top:194pt;width:1in;height:42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" fillcolor="#4472c4 [3204]" strokecolor="#1f3763 [1604]" strokeweight="1pt">
                <v:textbox>
                  <w:txbxContent>
                    <w:p w14:paraId="0E572231" w14:textId="77777777" w:rsidR="001A3EC7" w:rsidRPr="0039333D" w:rsidRDefault="001A3EC7" w:rsidP="00475824">
                      <w:pPr>
                        <w:ind w:right="-210"/>
                        <w:jc w:val="left"/>
                        <w:rPr>
                          <w:color w:val="FFFFFF" w:themeColor="background1"/>
                          <w:sz w:val="18"/>
                          <w:szCs w:val="18"/>
                          <w:lang w:val="sq-AL"/>
                        </w:rPr>
                      </w:pPr>
                      <w:r>
                        <w:rPr>
                          <w:color w:val="FFFFFF" w:themeColor="background1"/>
                          <w:sz w:val="18"/>
                          <w:szCs w:val="18"/>
                          <w:lang w:val="sq-AL"/>
                        </w:rPr>
                        <w:t xml:space="preserve">Analiza </w:t>
                      </w:r>
                      <w:r>
                        <w:rPr>
                          <w:color w:val="FFFFFF" w:themeColor="background1"/>
                          <w:sz w:val="18"/>
                          <w:szCs w:val="18"/>
                          <w:lang w:val="sq-AL"/>
                        </w:rPr>
                        <w:t xml:space="preserve">përshkruese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34688" behindDoc="0" locked="0" layoutInCell="1" allowOverlap="1" wp14:anchorId="381C3006" wp14:editId="2C6B17F8">
                <wp:simplePos x="0" y="0"/>
                <wp:positionH relativeFrom="column">
                  <wp:posOffset>1695450</wp:posOffset>
                </wp:positionH>
                <wp:positionV relativeFrom="paragraph">
                  <wp:posOffset>1797050</wp:posOffset>
                </wp:positionV>
                <wp:extent cx="914400" cy="5334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C7795C" w14:textId="77777777" w:rsidR="001A3EC7" w:rsidRPr="0039333D" w:rsidRDefault="001A3EC7" w:rsidP="00475824">
                            <w:pPr>
                              <w:ind w:right="-210"/>
                              <w:jc w:val="left"/>
                              <w:rPr>
                                <w:color w:val="FFFFFF" w:themeColor="background1"/>
                                <w:sz w:val="18"/>
                                <w:szCs w:val="18"/>
                                <w:lang w:val="sq-AL"/>
                              </w:rPr>
                            </w:pPr>
                            <w:r w:rsidRPr="0039333D">
                              <w:rPr>
                                <w:color w:val="FFFFFF" w:themeColor="background1"/>
                                <w:sz w:val="18"/>
                                <w:szCs w:val="18"/>
                                <w:lang w:val="sq-AL"/>
                              </w:rPr>
                              <w:t xml:space="preserve">Analiza </w:t>
                            </w:r>
                            <w:r w:rsidRPr="0039333D">
                              <w:rPr>
                                <w:color w:val="FFFFFF" w:themeColor="background1"/>
                                <w:sz w:val="18"/>
                                <w:szCs w:val="18"/>
                                <w:lang w:val="sq-AL"/>
                              </w:rPr>
                              <w:t>statistikor (metodologjia e QPH-së)</w:t>
                            </w:r>
                          </w:p>
                          <w:p w14:paraId="628783CE" w14:textId="77777777" w:rsidR="001A3EC7" w:rsidRPr="0039333D" w:rsidRDefault="001A3EC7" w:rsidP="00475824">
                            <w:pPr>
                              <w:ind w:right="-210"/>
                              <w:jc w:val="left"/>
                              <w:rPr>
                                <w:color w:val="FFFFFF" w:themeColor="background1"/>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C3006" id="Rectangle 37" o:spid="_x0000_s1063" style="position:absolute;left:0;text-align:left;margin-left:133.5pt;margin-top:141.5pt;width:1in;height:42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" fillcolor="#4472c4 [3204]" strokecolor="#1f3763 [1604]" strokeweight="1pt">
                <v:textbox>
                  <w:txbxContent>
                    <w:p w14:paraId="3FC7795C" w14:textId="77777777" w:rsidR="001A3EC7" w:rsidRPr="0039333D" w:rsidRDefault="001A3EC7" w:rsidP="00475824">
                      <w:pPr>
                        <w:ind w:right="-210"/>
                        <w:jc w:val="left"/>
                        <w:rPr>
                          <w:color w:val="FFFFFF" w:themeColor="background1"/>
                          <w:sz w:val="18"/>
                          <w:szCs w:val="18"/>
                          <w:lang w:val="sq-AL"/>
                        </w:rPr>
                      </w:pPr>
                      <w:r w:rsidRPr="0039333D">
                        <w:rPr>
                          <w:color w:val="FFFFFF" w:themeColor="background1"/>
                          <w:sz w:val="18"/>
                          <w:szCs w:val="18"/>
                          <w:lang w:val="sq-AL"/>
                        </w:rPr>
                        <w:t xml:space="preserve">Analiza </w:t>
                      </w:r>
                      <w:r w:rsidRPr="0039333D">
                        <w:rPr>
                          <w:color w:val="FFFFFF" w:themeColor="background1"/>
                          <w:sz w:val="18"/>
                          <w:szCs w:val="18"/>
                          <w:lang w:val="sq-AL"/>
                        </w:rPr>
                        <w:t>statistikor (metodologjia e QPH-së)</w:t>
                      </w:r>
                    </w:p>
                    <w:p w14:paraId="628783CE" w14:textId="77777777" w:rsidR="001A3EC7" w:rsidRPr="0039333D" w:rsidRDefault="001A3EC7" w:rsidP="00475824">
                      <w:pPr>
                        <w:ind w:right="-210"/>
                        <w:jc w:val="left"/>
                        <w:rPr>
                          <w:color w:val="FFFFFF" w:themeColor="background1"/>
                          <w:sz w:val="18"/>
                          <w:szCs w:val="18"/>
                          <w:lang w:val="sq-AL"/>
                        </w:rPr>
                      </w:pP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32640" behindDoc="0" locked="0" layoutInCell="1" allowOverlap="1" wp14:anchorId="23834B01" wp14:editId="7EE12AE5">
                <wp:simplePos x="0" y="0"/>
                <wp:positionH relativeFrom="column">
                  <wp:posOffset>1695450</wp:posOffset>
                </wp:positionH>
                <wp:positionV relativeFrom="paragraph">
                  <wp:posOffset>1231900</wp:posOffset>
                </wp:positionV>
                <wp:extent cx="914400" cy="5334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D85752" w14:textId="77777777" w:rsidR="001A3EC7" w:rsidRPr="0039333D" w:rsidRDefault="001A3EC7" w:rsidP="00475824">
                            <w:pPr>
                              <w:jc w:val="center"/>
                              <w:rPr>
                                <w:color w:val="FFFFFF" w:themeColor="background1"/>
                                <w:lang w:val="sq-AL"/>
                              </w:rPr>
                            </w:pPr>
                            <w:r>
                              <w:rPr>
                                <w:color w:val="FFFFFF" w:themeColor="background1"/>
                                <w:lang w:val="sq-AL"/>
                              </w:rPr>
                              <w:t xml:space="preserve">Analiza </w:t>
                            </w:r>
                            <w:r>
                              <w:rPr>
                                <w:color w:val="FFFFFF" w:themeColor="background1"/>
                                <w:lang w:val="sq-AL"/>
                              </w:rPr>
                              <w:t>përshkruese</w:t>
                            </w:r>
                          </w:p>
                          <w:p w14:paraId="1D9AA455" w14:textId="77777777" w:rsidR="001A3EC7" w:rsidRPr="0039333D" w:rsidRDefault="001A3EC7" w:rsidP="00475824">
                            <w:pPr>
                              <w:ind w:right="-210"/>
                              <w:jc w:val="left"/>
                              <w:rPr>
                                <w:color w:val="FFFFFF" w:themeColor="background1"/>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34B01" id="Rectangle 36" o:spid="_x0000_s1064" style="position:absolute;left:0;text-align:left;margin-left:133.5pt;margin-top:97pt;width:1in;height:42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" fillcolor="#4472c4 [3204]" strokecolor="#1f3763 [1604]" strokeweight="1pt">
                <v:textbox>
                  <w:txbxContent>
                    <w:p w14:paraId="03D85752" w14:textId="77777777" w:rsidR="001A3EC7" w:rsidRPr="0039333D" w:rsidRDefault="001A3EC7" w:rsidP="00475824">
                      <w:pPr>
                        <w:jc w:val="center"/>
                        <w:rPr>
                          <w:color w:val="FFFFFF" w:themeColor="background1"/>
                          <w:lang w:val="sq-AL"/>
                        </w:rPr>
                      </w:pPr>
                      <w:r>
                        <w:rPr>
                          <w:color w:val="FFFFFF" w:themeColor="background1"/>
                          <w:lang w:val="sq-AL"/>
                        </w:rPr>
                        <w:t xml:space="preserve">Analiza </w:t>
                      </w:r>
                      <w:r>
                        <w:rPr>
                          <w:color w:val="FFFFFF" w:themeColor="background1"/>
                          <w:lang w:val="sq-AL"/>
                        </w:rPr>
                        <w:t>përshkruese</w:t>
                      </w:r>
                    </w:p>
                    <w:p w14:paraId="1D9AA455" w14:textId="77777777" w:rsidR="001A3EC7" w:rsidRPr="0039333D" w:rsidRDefault="001A3EC7" w:rsidP="00475824">
                      <w:pPr>
                        <w:ind w:right="-210"/>
                        <w:jc w:val="left"/>
                        <w:rPr>
                          <w:color w:val="FFFFFF" w:themeColor="background1"/>
                          <w:sz w:val="18"/>
                          <w:szCs w:val="18"/>
                          <w:lang w:val="sq-AL"/>
                        </w:rPr>
                      </w:pP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30592" behindDoc="0" locked="0" layoutInCell="1" allowOverlap="1" wp14:anchorId="1F37829D" wp14:editId="2F9A7869">
                <wp:simplePos x="0" y="0"/>
                <wp:positionH relativeFrom="column">
                  <wp:posOffset>1695450</wp:posOffset>
                </wp:positionH>
                <wp:positionV relativeFrom="paragraph">
                  <wp:posOffset>635000</wp:posOffset>
                </wp:positionV>
                <wp:extent cx="914400" cy="533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9F058E" w14:textId="77777777" w:rsidR="001A3EC7" w:rsidRPr="0039333D" w:rsidRDefault="001A3EC7" w:rsidP="00475824">
                            <w:pPr>
                              <w:ind w:right="-210"/>
                              <w:jc w:val="left"/>
                              <w:rPr>
                                <w:color w:val="FFFFFF" w:themeColor="background1"/>
                                <w:sz w:val="18"/>
                                <w:szCs w:val="18"/>
                                <w:lang w:val="sq-AL"/>
                              </w:rPr>
                            </w:pPr>
                            <w:r w:rsidRPr="0039333D">
                              <w:rPr>
                                <w:color w:val="FFFFFF" w:themeColor="background1"/>
                                <w:sz w:val="18"/>
                                <w:szCs w:val="18"/>
                                <w:lang w:val="sq-AL"/>
                              </w:rPr>
                              <w:t xml:space="preserve">Analiza </w:t>
                            </w:r>
                            <w:r w:rsidRPr="0039333D">
                              <w:rPr>
                                <w:color w:val="FFFFFF" w:themeColor="background1"/>
                                <w:sz w:val="18"/>
                                <w:szCs w:val="18"/>
                                <w:lang w:val="sq-AL"/>
                              </w:rPr>
                              <w:t>statistikor (metodologjia e QPH-së)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37829D" id="Rectangle 28" o:spid="_x0000_s1065" style="position:absolute;left:0;text-align:left;margin-left:133.5pt;margin-top:50pt;width:1in;height:42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" fillcolor="#4472c4 [3204]" strokecolor="#1f3763 [1604]" strokeweight="1pt">
                <v:textbox>
                  <w:txbxContent>
                    <w:p w14:paraId="509F058E" w14:textId="77777777" w:rsidR="001A3EC7" w:rsidRPr="0039333D" w:rsidRDefault="001A3EC7" w:rsidP="00475824">
                      <w:pPr>
                        <w:ind w:right="-210"/>
                        <w:jc w:val="left"/>
                        <w:rPr>
                          <w:color w:val="FFFFFF" w:themeColor="background1"/>
                          <w:sz w:val="18"/>
                          <w:szCs w:val="18"/>
                          <w:lang w:val="sq-AL"/>
                        </w:rPr>
                      </w:pPr>
                      <w:r w:rsidRPr="0039333D">
                        <w:rPr>
                          <w:color w:val="FFFFFF" w:themeColor="background1"/>
                          <w:sz w:val="18"/>
                          <w:szCs w:val="18"/>
                          <w:lang w:val="sq-AL"/>
                        </w:rPr>
                        <w:t xml:space="preserve">Analiza </w:t>
                      </w:r>
                      <w:r w:rsidRPr="0039333D">
                        <w:rPr>
                          <w:color w:val="FFFFFF" w:themeColor="background1"/>
                          <w:sz w:val="18"/>
                          <w:szCs w:val="18"/>
                          <w:lang w:val="sq-AL"/>
                        </w:rPr>
                        <w:t>statistikor (metodologjia e QPH-së)</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28544" behindDoc="0" locked="0" layoutInCell="1" allowOverlap="1" wp14:anchorId="540A1089" wp14:editId="2129410C">
                <wp:simplePos x="0" y="0"/>
                <wp:positionH relativeFrom="column">
                  <wp:posOffset>1695450</wp:posOffset>
                </wp:positionH>
                <wp:positionV relativeFrom="paragraph">
                  <wp:posOffset>63500</wp:posOffset>
                </wp:positionV>
                <wp:extent cx="914400" cy="508000"/>
                <wp:effectExtent l="0" t="0" r="19050" b="25400"/>
                <wp:wrapNone/>
                <wp:docPr id="23" name="Rectangle 23"/>
                <wp:cNvGraphicFramePr/>
                <a:graphic xmlns:a="http://schemas.openxmlformats.org/drawingml/2006/main">
                  <a:graphicData uri="http://schemas.microsoft.com/office/word/2010/wordprocessingShape">
                    <wps:wsp>
                      <wps:cNvSpPr/>
                      <wps:spPr>
                        <a:xfrm>
                          <a:off x="0" y="0"/>
                          <a:ext cx="91440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A4E6A8" w14:textId="77777777" w:rsidR="001A3EC7" w:rsidRPr="0039333D" w:rsidRDefault="001A3EC7" w:rsidP="00475824">
                            <w:pPr>
                              <w:jc w:val="center"/>
                              <w:rPr>
                                <w:color w:val="FFFFFF" w:themeColor="background1"/>
                                <w:lang w:val="sq-AL"/>
                              </w:rPr>
                            </w:pPr>
                            <w:r>
                              <w:rPr>
                                <w:color w:val="FFFFFF" w:themeColor="background1"/>
                                <w:lang w:val="sq-AL"/>
                              </w:rPr>
                              <w:t xml:space="preserve">Analiza </w:t>
                            </w:r>
                            <w:r>
                              <w:rPr>
                                <w:color w:val="FFFFFF" w:themeColor="background1"/>
                                <w:lang w:val="sq-AL"/>
                              </w:rPr>
                              <w:t>përshkruese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A1089" id="Rectangle 23" o:spid="_x0000_s1066" style="position:absolute;left:0;text-align:left;margin-left:133.5pt;margin-top:5pt;width:1in;height:4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" fillcolor="#4472c4 [3204]" strokecolor="#1f3763 [1604]" strokeweight="1pt">
                <v:textbox>
                  <w:txbxContent>
                    <w:p w14:paraId="7FA4E6A8" w14:textId="77777777" w:rsidR="001A3EC7" w:rsidRPr="0039333D" w:rsidRDefault="001A3EC7" w:rsidP="00475824">
                      <w:pPr>
                        <w:jc w:val="center"/>
                        <w:rPr>
                          <w:color w:val="FFFFFF" w:themeColor="background1"/>
                          <w:lang w:val="sq-AL"/>
                        </w:rPr>
                      </w:pPr>
                      <w:r>
                        <w:rPr>
                          <w:color w:val="FFFFFF" w:themeColor="background1"/>
                          <w:lang w:val="sq-AL"/>
                        </w:rPr>
                        <w:t xml:space="preserve">Analiza </w:t>
                      </w:r>
                      <w:r>
                        <w:rPr>
                          <w:color w:val="FFFFFF" w:themeColor="background1"/>
                          <w:lang w:val="sq-AL"/>
                        </w:rPr>
                        <w:t>përshkruese</w:t>
                      </w:r>
                    </w:p>
                  </w:txbxContent>
                </v:textbox>
              </v:rect>
            </w:pict>
          </mc:Fallback>
        </mc:AlternateContent>
      </w:r>
      <w:r w:rsidRPr="00DC7DDE">
        <w:rPr>
          <w:rFonts w:ascii="Arial" w:hAnsi="Arial" w:cs="Arial"/>
          <w:noProof/>
          <w:lang w:eastAsia="en-US"/>
        </w:rPr>
        <w:drawing>
          <wp:inline distT="0" distB="0" distL="0" distR="0" wp14:anchorId="46B124B4" wp14:editId="14D9E1D6">
            <wp:extent cx="4892040" cy="3132960"/>
            <wp:effectExtent l="0" t="0" r="3810" b="0"/>
            <wp:docPr id="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05118" cy="3141335"/>
                    </a:xfrm>
                    <a:prstGeom prst="rect">
                      <a:avLst/>
                    </a:prstGeom>
                    <a:noFill/>
                    <a:ln>
                      <a:noFill/>
                    </a:ln>
                  </pic:spPr>
                </pic:pic>
              </a:graphicData>
            </a:graphic>
          </wp:inline>
        </w:drawing>
      </w:r>
    </w:p>
    <w:p w14:paraId="48426FE7"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eastAsia="en-US"/>
        </w:rPr>
      </w:pPr>
      <w:r w:rsidRPr="00DC7DDE">
        <w:rPr>
          <w:rFonts w:ascii="Arial" w:hAnsi="Arial" w:cs="Arial"/>
          <w:sz w:val="24"/>
          <w:szCs w:val="24"/>
          <w:lang w:val="sq-AL" w:eastAsia="en-US"/>
        </w:rPr>
        <w:lastRenderedPageBreak/>
        <w:t>Analiza kuantitative rezultoi me një sërë grupesh industriale të përcaktuara me potencial të rëndësishëm ekonomik, inovativ ose shkencor (Tabela 1).</w:t>
      </w:r>
    </w:p>
    <w:p w14:paraId="37CBC164"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eastAsia="en-US"/>
        </w:rPr>
      </w:pPr>
      <w:r w:rsidRPr="00DC7DDE">
        <w:rPr>
          <w:rFonts w:ascii="Arial" w:hAnsi="Arial" w:cs="Arial"/>
          <w:sz w:val="24"/>
          <w:szCs w:val="24"/>
          <w:lang w:val="sq-AL" w:eastAsia="en-US"/>
        </w:rPr>
        <w:t>Këto fusha prioritare paraprake mund të promovohen si bazë për identifikimin e mëtejshëm të fushave kryesore strategjike dhe palëve të interesuara përkatëse për diskutim. Prodhimi manifaktural është seksioni më dominues i industrisë i përfaqësuar nga 11 grupe industriale. Seksioni i dytë më dominues është TIK i përfaqësuar nga 5 grupe dhe seksioni i fundit është akomodimi dhe aktivitetet e shërbimit të ushqimit të përfaqësuar nga dy grupe.</w:t>
      </w:r>
    </w:p>
    <w:p w14:paraId="1EC6F651"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eastAsia="en-US"/>
        </w:rPr>
      </w:pPr>
      <w:r w:rsidRPr="00DC7DDE">
        <w:rPr>
          <w:rFonts w:ascii="Arial" w:hAnsi="Arial" w:cs="Arial"/>
          <w:sz w:val="24"/>
          <w:szCs w:val="24"/>
          <w:lang w:val="sq-AL" w:eastAsia="en-US"/>
        </w:rPr>
        <w:t>Grupet e zbuluara industriale u organizuan në 5 fusha prioritare që i nënshtrohen përsosjes së mëtejshme në analizë kualitative. Gjithashtu, Energjia për të ardhmen shtohet si një fushë potenciale prioritare për shkak të rëndësisë strategjike dhe potencialit të fortë të rritjes, pavarësisht faktit se nuk është identifikuar në hartëzimin kuantitativ.</w:t>
      </w:r>
    </w:p>
    <w:p w14:paraId="51E444DC" w14:textId="77777777" w:rsidR="00475824" w:rsidRPr="00DC7DDE" w:rsidRDefault="00475824" w:rsidP="00475824">
      <w:pPr>
        <w:autoSpaceDE w:val="0"/>
        <w:autoSpaceDN w:val="0"/>
        <w:adjustRightInd w:val="0"/>
        <w:spacing w:after="120" w:line="240" w:lineRule="auto"/>
        <w:rPr>
          <w:lang w:val="sq-AL"/>
        </w:rPr>
      </w:pPr>
      <w:r w:rsidRPr="00DC7DDE">
        <w:rPr>
          <w:lang w:val="sq-AL"/>
        </w:rPr>
        <w:t xml:space="preserve">Tabela 1. Grupimi i sektorëve industrialë në fushat për analizë kualitative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389"/>
        <w:gridCol w:w="1530"/>
        <w:gridCol w:w="1163"/>
        <w:gridCol w:w="1134"/>
        <w:gridCol w:w="1276"/>
        <w:gridCol w:w="1275"/>
      </w:tblGrid>
      <w:tr w:rsidR="00475824" w:rsidRPr="00DC7DDE" w14:paraId="1DCD24A4" w14:textId="77777777" w:rsidTr="001A3EC7">
        <w:trPr>
          <w:trHeight w:val="1196"/>
        </w:trPr>
        <w:tc>
          <w:tcPr>
            <w:tcW w:w="1305" w:type="dxa"/>
            <w:shd w:val="clear" w:color="auto" w:fill="B8CCE4"/>
            <w:vAlign w:val="center"/>
          </w:tcPr>
          <w:p w14:paraId="3D32980B"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Emri i fushës së propozuar për analizën kualitative S3</w:t>
            </w:r>
          </w:p>
        </w:tc>
        <w:tc>
          <w:tcPr>
            <w:tcW w:w="1389" w:type="dxa"/>
            <w:vAlign w:val="center"/>
          </w:tcPr>
          <w:p w14:paraId="58FFBBF4" w14:textId="77777777" w:rsidR="00475824" w:rsidRPr="00DC7DDE" w:rsidRDefault="00475824" w:rsidP="001A3EC7">
            <w:pPr>
              <w:pStyle w:val="Numberingunderlined"/>
              <w:numPr>
                <w:ilvl w:val="0"/>
                <w:numId w:val="0"/>
              </w:numPr>
              <w:spacing w:before="0" w:after="120" w:line="240" w:lineRule="auto"/>
              <w:ind w:left="5"/>
              <w:jc w:val="left"/>
              <w:rPr>
                <w:rFonts w:ascii="Arial" w:hAnsi="Arial" w:cs="Arial"/>
                <w:sz w:val="18"/>
                <w:szCs w:val="22"/>
                <w:u w:val="none"/>
                <w:lang w:val="sq-AL" w:eastAsia="en-US"/>
              </w:rPr>
            </w:pPr>
            <w:r w:rsidRPr="00DC7DDE">
              <w:rPr>
                <w:rFonts w:ascii="Arial" w:hAnsi="Arial" w:cs="Arial"/>
                <w:sz w:val="18"/>
                <w:szCs w:val="22"/>
                <w:u w:val="none"/>
                <w:lang w:val="sq-AL" w:eastAsia="en-US"/>
              </w:rPr>
              <w:t>Prodhimi i qëndrueshëm i ushqimit dhe pijeve dhe zinxhiri i vlerës</w:t>
            </w:r>
          </w:p>
        </w:tc>
        <w:tc>
          <w:tcPr>
            <w:tcW w:w="1530" w:type="dxa"/>
            <w:vAlign w:val="center"/>
          </w:tcPr>
          <w:p w14:paraId="65DA774D"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 xml:space="preserve">Teknologjitë e informacionit dhe komunikimit </w:t>
            </w:r>
          </w:p>
        </w:tc>
        <w:tc>
          <w:tcPr>
            <w:tcW w:w="1163" w:type="dxa"/>
            <w:vAlign w:val="center"/>
          </w:tcPr>
          <w:p w14:paraId="091FA1E3"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Pajisja elektrike dhe pjesët mekanike</w:t>
            </w:r>
          </w:p>
        </w:tc>
        <w:tc>
          <w:tcPr>
            <w:tcW w:w="1134" w:type="dxa"/>
            <w:vAlign w:val="center"/>
          </w:tcPr>
          <w:p w14:paraId="1D923DEF"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Turizmi i qëndrueshëm dhe hoteleria</w:t>
            </w:r>
          </w:p>
        </w:tc>
        <w:tc>
          <w:tcPr>
            <w:tcW w:w="1276" w:type="dxa"/>
            <w:vAlign w:val="center"/>
          </w:tcPr>
          <w:p w14:paraId="0E5EC3B5"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Ndërtesa dhe materiale të mençura/të qëndrueshme</w:t>
            </w:r>
          </w:p>
        </w:tc>
        <w:tc>
          <w:tcPr>
            <w:tcW w:w="1275" w:type="dxa"/>
            <w:vAlign w:val="center"/>
          </w:tcPr>
          <w:p w14:paraId="6486ADF9"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Energji për të ardhmen</w:t>
            </w:r>
          </w:p>
        </w:tc>
      </w:tr>
      <w:tr w:rsidR="00475824" w:rsidRPr="00DC7DDE" w14:paraId="2769B312" w14:textId="77777777" w:rsidTr="001A3EC7">
        <w:trPr>
          <w:trHeight w:val="699"/>
        </w:trPr>
        <w:tc>
          <w:tcPr>
            <w:tcW w:w="1305" w:type="dxa"/>
            <w:shd w:val="clear" w:color="auto" w:fill="B8CCE4"/>
          </w:tcPr>
          <w:p w14:paraId="620372BB" w14:textId="77777777" w:rsidR="00475824" w:rsidRPr="00DC7DDE" w:rsidRDefault="00475824" w:rsidP="001A3EC7">
            <w:pPr>
              <w:spacing w:after="120" w:line="240" w:lineRule="auto"/>
              <w:jc w:val="left"/>
              <w:rPr>
                <w:rFonts w:ascii="Arial" w:hAnsi="Arial" w:cs="Arial"/>
                <w:b/>
                <w:sz w:val="18"/>
                <w:lang w:val="sq-AL"/>
              </w:rPr>
            </w:pPr>
            <w:r w:rsidRPr="00DC7DDE">
              <w:rPr>
                <w:rFonts w:ascii="Arial" w:hAnsi="Arial" w:cs="Arial"/>
                <w:b/>
                <w:sz w:val="18"/>
                <w:lang w:val="sq-AL"/>
              </w:rPr>
              <w:t>Industritë e identifikuara në analizën kualitative me potencial ekonomik, inovativ dhe shkencor</w:t>
            </w:r>
          </w:p>
        </w:tc>
        <w:tc>
          <w:tcPr>
            <w:tcW w:w="1389" w:type="dxa"/>
          </w:tcPr>
          <w:p w14:paraId="395550E4"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produkteve të drithit, nishestesë dhe produkteve të nishestesë.</w:t>
            </w:r>
          </w:p>
          <w:p w14:paraId="190D1651" w14:textId="77777777" w:rsidR="00475824" w:rsidRPr="00DC7DDE" w:rsidRDefault="00475824" w:rsidP="001A3EC7">
            <w:pPr>
              <w:spacing w:after="120" w:line="240" w:lineRule="auto"/>
              <w:jc w:val="left"/>
              <w:rPr>
                <w:rFonts w:ascii="Arial" w:hAnsi="Arial" w:cs="Arial"/>
                <w:sz w:val="18"/>
                <w:lang w:val="sq-AL"/>
              </w:rPr>
            </w:pPr>
          </w:p>
          <w:p w14:paraId="261DF2F3"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produkteve tjera ushqimore.</w:t>
            </w:r>
          </w:p>
          <w:p w14:paraId="65FE1FBA" w14:textId="77777777" w:rsidR="00475824" w:rsidRPr="00DC7DDE" w:rsidRDefault="00475824" w:rsidP="001A3EC7">
            <w:pPr>
              <w:spacing w:after="120" w:line="240" w:lineRule="auto"/>
              <w:jc w:val="left"/>
              <w:rPr>
                <w:rFonts w:ascii="Arial" w:hAnsi="Arial" w:cs="Arial"/>
                <w:sz w:val="18"/>
                <w:lang w:val="sq-AL"/>
              </w:rPr>
            </w:pPr>
          </w:p>
          <w:p w14:paraId="61141F66"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pijeve.</w:t>
            </w:r>
          </w:p>
          <w:p w14:paraId="5C057D6B" w14:textId="77777777" w:rsidR="00475824" w:rsidRPr="00DC7DDE" w:rsidRDefault="00475824" w:rsidP="001A3EC7">
            <w:pPr>
              <w:spacing w:after="120" w:line="240" w:lineRule="auto"/>
              <w:jc w:val="left"/>
              <w:rPr>
                <w:rFonts w:ascii="Arial" w:hAnsi="Arial" w:cs="Arial"/>
                <w:sz w:val="18"/>
                <w:lang w:val="sq-AL"/>
              </w:rPr>
            </w:pPr>
          </w:p>
        </w:tc>
        <w:tc>
          <w:tcPr>
            <w:tcW w:w="1530" w:type="dxa"/>
          </w:tcPr>
          <w:p w14:paraId="59A96B41"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Aktivitetet e shërbimit të teknologjisë së informacionit.</w:t>
            </w:r>
          </w:p>
          <w:p w14:paraId="53848058" w14:textId="77777777" w:rsidR="00475824" w:rsidRPr="00DC7DDE" w:rsidRDefault="00475824" w:rsidP="001A3EC7">
            <w:pPr>
              <w:spacing w:after="120" w:line="240" w:lineRule="auto"/>
              <w:jc w:val="left"/>
              <w:rPr>
                <w:rFonts w:ascii="Arial" w:hAnsi="Arial" w:cs="Arial"/>
                <w:sz w:val="18"/>
                <w:lang w:val="sq-AL"/>
              </w:rPr>
            </w:pPr>
          </w:p>
          <w:p w14:paraId="1D3C80BE"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Aktivitete tjera telekomunikimi.</w:t>
            </w:r>
          </w:p>
          <w:p w14:paraId="3523CB85" w14:textId="77777777" w:rsidR="00475824" w:rsidRPr="00DC7DDE" w:rsidRDefault="00475824" w:rsidP="001A3EC7">
            <w:pPr>
              <w:spacing w:after="120" w:line="240" w:lineRule="auto"/>
              <w:jc w:val="left"/>
              <w:rPr>
                <w:rFonts w:ascii="Arial" w:hAnsi="Arial" w:cs="Arial"/>
                <w:sz w:val="18"/>
                <w:lang w:val="sq-AL"/>
              </w:rPr>
            </w:pPr>
          </w:p>
          <w:p w14:paraId="394386A2"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Aktivitete të telekomunikimit pa tel.</w:t>
            </w:r>
          </w:p>
          <w:p w14:paraId="6E90BC1B" w14:textId="77777777" w:rsidR="00475824" w:rsidRPr="00DC7DDE" w:rsidRDefault="00475824" w:rsidP="001A3EC7">
            <w:pPr>
              <w:spacing w:after="120" w:line="240" w:lineRule="auto"/>
              <w:jc w:val="left"/>
              <w:rPr>
                <w:rFonts w:ascii="Arial" w:hAnsi="Arial" w:cs="Arial"/>
                <w:sz w:val="18"/>
                <w:lang w:val="sq-AL"/>
              </w:rPr>
            </w:pPr>
          </w:p>
          <w:p w14:paraId="418D4E0C"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Radiotran</w:t>
            </w:r>
            <w:r>
              <w:rPr>
                <w:rFonts w:ascii="Arial" w:hAnsi="Arial" w:cs="Arial"/>
                <w:sz w:val="18"/>
                <w:lang w:val="sq-AL"/>
              </w:rPr>
              <w:t>smetimi</w:t>
            </w:r>
            <w:r w:rsidRPr="00DC7DDE">
              <w:rPr>
                <w:rFonts w:ascii="Arial" w:hAnsi="Arial" w:cs="Arial"/>
                <w:sz w:val="18"/>
                <w:lang w:val="sq-AL"/>
              </w:rPr>
              <w:t xml:space="preserve">. </w:t>
            </w:r>
          </w:p>
          <w:p w14:paraId="64F7EE1C"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Aktivitete të incizimit të zërit dhe publikimit të muzikës.</w:t>
            </w:r>
          </w:p>
          <w:p w14:paraId="16769A84" w14:textId="77777777" w:rsidR="00475824" w:rsidRPr="00DC7DDE" w:rsidRDefault="00475824" w:rsidP="001A3EC7">
            <w:pPr>
              <w:spacing w:after="120" w:line="240" w:lineRule="auto"/>
              <w:jc w:val="left"/>
              <w:rPr>
                <w:rFonts w:ascii="Arial" w:hAnsi="Arial" w:cs="Arial"/>
                <w:sz w:val="18"/>
                <w:lang w:val="sq-AL"/>
              </w:rPr>
            </w:pPr>
          </w:p>
          <w:p w14:paraId="5F127478"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Botimi i librave, revistave periodike dhe aktivitete tjera botuese.</w:t>
            </w:r>
          </w:p>
          <w:p w14:paraId="620B1A79" w14:textId="77777777" w:rsidR="00475824" w:rsidRPr="00DC7DDE" w:rsidRDefault="00475824" w:rsidP="001A3EC7">
            <w:pPr>
              <w:spacing w:after="120" w:line="240" w:lineRule="auto"/>
              <w:jc w:val="left"/>
              <w:rPr>
                <w:rFonts w:ascii="Arial" w:hAnsi="Arial" w:cs="Arial"/>
                <w:sz w:val="18"/>
                <w:lang w:val="sq-AL"/>
              </w:rPr>
            </w:pPr>
          </w:p>
          <w:p w14:paraId="5F038FF6"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Riprodhimi i mediave të incizuara.</w:t>
            </w:r>
          </w:p>
        </w:tc>
        <w:tc>
          <w:tcPr>
            <w:tcW w:w="1163" w:type="dxa"/>
          </w:tcPr>
          <w:p w14:paraId="26B6C1CF"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motorëve elektrikë, gjeneratorëve, transformatorëve dhe aparateve të shpërndarjes dhe kontrollit të energjisë elektrike.</w:t>
            </w:r>
          </w:p>
          <w:p w14:paraId="4C35FC30"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pajisjes tjetër elektrike</w:t>
            </w:r>
          </w:p>
          <w:p w14:paraId="4E189D0C" w14:textId="77777777" w:rsidR="00475824" w:rsidRPr="00DC7DDE" w:rsidRDefault="00475824" w:rsidP="001A3EC7">
            <w:pPr>
              <w:spacing w:after="120" w:line="240" w:lineRule="auto"/>
              <w:jc w:val="left"/>
              <w:rPr>
                <w:rFonts w:ascii="Arial" w:hAnsi="Arial" w:cs="Arial"/>
                <w:sz w:val="18"/>
                <w:lang w:val="sq-AL"/>
              </w:rPr>
            </w:pPr>
          </w:p>
          <w:p w14:paraId="214DA682"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Prodhimi i makinerisë dhe veglave të makinerisë për formimin e metaleve</w:t>
            </w:r>
          </w:p>
          <w:p w14:paraId="3AF99834" w14:textId="77777777" w:rsidR="00475824" w:rsidRPr="00DC7DDE" w:rsidRDefault="00475824" w:rsidP="001A3EC7">
            <w:pPr>
              <w:spacing w:after="120" w:line="240" w:lineRule="auto"/>
              <w:jc w:val="left"/>
              <w:rPr>
                <w:rFonts w:ascii="Arial" w:hAnsi="Arial" w:cs="Arial"/>
                <w:sz w:val="18"/>
                <w:lang w:val="sq-AL"/>
              </w:rPr>
            </w:pPr>
          </w:p>
          <w:p w14:paraId="1450C79A"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 xml:space="preserve">Prodhimi i pjesëve dhe aksesorëve për mjete motorike dhe për </w:t>
            </w:r>
            <w:r w:rsidRPr="00DC7DDE">
              <w:rPr>
                <w:rFonts w:ascii="Arial" w:hAnsi="Arial" w:cs="Arial"/>
                <w:sz w:val="18"/>
                <w:lang w:val="sq-AL"/>
              </w:rPr>
              <w:lastRenderedPageBreak/>
              <w:t>motorët e tyre.</w:t>
            </w:r>
          </w:p>
        </w:tc>
        <w:tc>
          <w:tcPr>
            <w:tcW w:w="1134" w:type="dxa"/>
          </w:tcPr>
          <w:p w14:paraId="7A062812"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lastRenderedPageBreak/>
              <w:t>Restorantedhe aktivitete mobile të shërimit ushqimor</w:t>
            </w:r>
            <w:r w:rsidRPr="00DC7DDE">
              <w:rPr>
                <w:rFonts w:ascii="Arial" w:hAnsi="Arial" w:cs="Arial"/>
                <w:sz w:val="18"/>
                <w:lang w:val="sq-AL"/>
              </w:rPr>
              <w:t>.</w:t>
            </w:r>
          </w:p>
          <w:p w14:paraId="593C4588" w14:textId="77777777" w:rsidR="00475824" w:rsidRPr="00DC7DDE" w:rsidRDefault="00475824" w:rsidP="001A3EC7">
            <w:pPr>
              <w:spacing w:after="120" w:line="240" w:lineRule="auto"/>
              <w:jc w:val="left"/>
              <w:rPr>
                <w:rFonts w:ascii="Arial" w:hAnsi="Arial" w:cs="Arial"/>
                <w:sz w:val="18"/>
                <w:lang w:val="sq-AL"/>
              </w:rPr>
            </w:pPr>
          </w:p>
          <w:p w14:paraId="78444A25"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Hoteleri për evenimente dhe shërbime tjera ushqimore</w:t>
            </w:r>
          </w:p>
        </w:tc>
        <w:tc>
          <w:tcPr>
            <w:tcW w:w="1276" w:type="dxa"/>
          </w:tcPr>
          <w:p w14:paraId="6EDD622D"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Prerj</w:t>
            </w:r>
            <w:r>
              <w:rPr>
                <w:rFonts w:ascii="Arial" w:hAnsi="Arial" w:cs="Arial"/>
                <w:sz w:val="18"/>
                <w:lang w:val="mk-MK"/>
              </w:rPr>
              <w:t>е,</w:t>
            </w:r>
            <w:r>
              <w:rPr>
                <w:rFonts w:ascii="Arial" w:hAnsi="Arial" w:cs="Arial"/>
                <w:sz w:val="18"/>
                <w:lang w:val="sq-AL"/>
              </w:rPr>
              <w:t xml:space="preserve"> formësim dhe përpunim final i gurit </w:t>
            </w:r>
          </w:p>
          <w:p w14:paraId="3E0C588D" w14:textId="77777777" w:rsidR="00475824" w:rsidRPr="00DC7DDE" w:rsidRDefault="00475824" w:rsidP="001A3EC7">
            <w:pPr>
              <w:spacing w:after="120" w:line="240" w:lineRule="auto"/>
              <w:jc w:val="left"/>
              <w:rPr>
                <w:rFonts w:ascii="Arial" w:hAnsi="Arial" w:cs="Arial"/>
                <w:sz w:val="18"/>
                <w:lang w:val="sq-AL"/>
              </w:rPr>
            </w:pPr>
          </w:p>
          <w:p w14:paraId="7AADEAF7"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Përpunimi i mobileve</w:t>
            </w:r>
          </w:p>
          <w:p w14:paraId="7D1C0C73" w14:textId="77777777" w:rsidR="00475824" w:rsidRPr="00DC7DDE" w:rsidRDefault="00475824" w:rsidP="001A3EC7">
            <w:pPr>
              <w:spacing w:after="120" w:line="240" w:lineRule="auto"/>
              <w:jc w:val="left"/>
              <w:rPr>
                <w:rFonts w:ascii="Arial" w:hAnsi="Arial" w:cs="Arial"/>
                <w:sz w:val="18"/>
                <w:lang w:val="sq-AL"/>
              </w:rPr>
            </w:pPr>
          </w:p>
          <w:p w14:paraId="38168865"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Përpunimi i produkteve të gomës</w:t>
            </w:r>
            <w:r w:rsidRPr="00DC7DDE">
              <w:rPr>
                <w:rFonts w:ascii="Arial" w:hAnsi="Arial" w:cs="Arial"/>
                <w:sz w:val="18"/>
                <w:lang w:val="sq-AL"/>
              </w:rPr>
              <w:t>.</w:t>
            </w:r>
          </w:p>
          <w:p w14:paraId="537B64D4" w14:textId="77777777" w:rsidR="00475824" w:rsidRPr="00DC7DDE" w:rsidRDefault="00475824" w:rsidP="001A3EC7">
            <w:pPr>
              <w:spacing w:after="120" w:line="240" w:lineRule="auto"/>
              <w:jc w:val="left"/>
              <w:rPr>
                <w:rFonts w:ascii="Arial" w:hAnsi="Arial" w:cs="Arial"/>
                <w:sz w:val="18"/>
                <w:lang w:val="sq-AL"/>
              </w:rPr>
            </w:pPr>
          </w:p>
          <w:p w14:paraId="3FD80690"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sz w:val="18"/>
                <w:lang w:val="sq-AL"/>
              </w:rPr>
              <w:t>Ndërtimtari</w:t>
            </w:r>
          </w:p>
        </w:tc>
        <w:tc>
          <w:tcPr>
            <w:tcW w:w="1275" w:type="dxa"/>
          </w:tcPr>
          <w:p w14:paraId="5D808B37"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Epokë e re e propozuar për analizë.</w:t>
            </w:r>
          </w:p>
        </w:tc>
      </w:tr>
    </w:tbl>
    <w:p w14:paraId="1D077735" w14:textId="77777777" w:rsidR="00475824" w:rsidRPr="00DC7DDE" w:rsidRDefault="00475824" w:rsidP="00475824">
      <w:pPr>
        <w:pStyle w:val="JRCText"/>
        <w:spacing w:line="240" w:lineRule="auto"/>
        <w:ind w:left="0"/>
        <w:rPr>
          <w:lang w:val="sq-AL"/>
        </w:rPr>
      </w:pPr>
      <w:r w:rsidRPr="00DC7DDE">
        <w:rPr>
          <w:lang w:val="sq-AL"/>
        </w:rPr>
        <w:t xml:space="preserve">Burimi: Material pune </w:t>
      </w:r>
    </w:p>
    <w:p w14:paraId="4274F289" w14:textId="77777777" w:rsidR="00475824" w:rsidRPr="00DC7DDE" w:rsidRDefault="00475824" w:rsidP="00475824">
      <w:pPr>
        <w:spacing w:after="120" w:line="240" w:lineRule="auto"/>
        <w:rPr>
          <w:rFonts w:ascii="Arial" w:hAnsi="Arial" w:cs="Arial"/>
          <w:sz w:val="2"/>
          <w:szCs w:val="24"/>
          <w:lang w:val="sq-AL"/>
        </w:rPr>
      </w:pPr>
    </w:p>
    <w:p w14:paraId="1B895A2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Përgatitja e Analizës kuantitative u mbështet nga GIZ - Deutsche GesellschaftfürInternationaleZusammenarbeit (GIZ) GmbH</w:t>
      </w:r>
      <w:r w:rsidRPr="00DC7DDE">
        <w:rPr>
          <w:rFonts w:ascii="Arial" w:hAnsi="Arial" w:cs="Arial"/>
          <w:sz w:val="24"/>
          <w:szCs w:val="24"/>
          <w:vertAlign w:val="superscript"/>
          <w:lang w:val="sq-AL"/>
        </w:rPr>
        <w:footnoteReference w:id="31"/>
      </w:r>
      <w:r w:rsidRPr="00DC7DDE">
        <w:rPr>
          <w:rFonts w:ascii="Arial" w:hAnsi="Arial" w:cs="Arial"/>
          <w:sz w:val="24"/>
          <w:szCs w:val="24"/>
          <w:lang w:val="sq-AL"/>
        </w:rPr>
        <w:t xml:space="preserve"> dhe u realizua nga Ekipi kombëtar i udhëhequr nga Qendra Kombëtare për Zhvillim të Inovacionit dhe për Mësim të Sipërmarrësisë (QKZHIMS) dhe nën mentorimin metodologjik nga ekspert i BE-së. </w:t>
      </w:r>
    </w:p>
    <w:p w14:paraId="7F541840" w14:textId="77777777" w:rsidR="00475824" w:rsidRPr="00DC7DDE" w:rsidRDefault="00475824" w:rsidP="00475824">
      <w:pPr>
        <w:pStyle w:val="Heading3"/>
        <w:rPr>
          <w:lang w:val="sq-AL"/>
        </w:rPr>
      </w:pPr>
      <w:bookmarkStart w:id="24" w:name="_Toc153442261"/>
      <w:r w:rsidRPr="00DC7DDE">
        <w:rPr>
          <w:lang w:val="sq-AL"/>
        </w:rPr>
        <w:t>Analiza kualitative e fushave prioritare</w:t>
      </w:r>
      <w:bookmarkEnd w:id="24"/>
    </w:p>
    <w:p w14:paraId="58335525"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Analiza statistikore u plotësua nga një analizë kualitative e kryer për të interpretuar dhe verifikuar më mirë konstatimet e analizës kualitative, duke vërtetuar kështu fushat paraprake prioritare S3.</w:t>
      </w:r>
    </w:p>
    <w:p w14:paraId="44565D0F"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Analiza kualitative mundësoi të kuptojmë më mirë pozicionin e saktë të fushave prioritare të identifikuara fillimisht në zinxhirët e vlerës globale, për të zbuluar mundësi dhe kërcënime të rëndësishme dhe për t'i tejkaluar kufizimet thelbësore të metodologjisë kuantitative.</w:t>
      </w:r>
    </w:p>
    <w:p w14:paraId="403CE28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Në këtë proces, sipas metodologjisë së QPH-së, u përdorën disa metoda të pamatshme si: intervista të thella me palë të përzgjedhur të interesuar për çdo fushë prioritare paraprake, takime të grupit të fokusit me palë kryesorë të interesuar nga biznesi, akademia, qeveria, institucionet, shoqëria civile dhe hulumtimin në tavolinë të studimeve të jashtme ekzistuese.</w:t>
      </w:r>
    </w:p>
    <w:p w14:paraId="7ACAA22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Për shkak të efekteve negative socio-ekonomike të krizës pandemike KOVID-19, metodologjia e QPH S3 u ndryshua. Ajo rezultoi në ndryshime në mënyrën e mbledhjes së informacionit dhe vlerësimit të ndikimit të krizës në prioritetet e kompanive dhe perspektivat e rritjes.</w:t>
      </w:r>
    </w:p>
    <w:p w14:paraId="4ABC18A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Kontributi kryesor në hartografi erdhi nga 100 intervista të thelluara, të kryera në jetë ose në internet, d.m.th. më shumë se 15 intervista për çdo fushë me palët kryesore të interesuara, të ndjekura nga gjashtë takime të grupeve të fokusit, një për secilën fushë prioritare.</w:t>
      </w:r>
    </w:p>
    <w:p w14:paraId="2D0A67A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Informacioni mbi trendët e rritjes, vizionin e zhvillimit të palëve kryesorë të interesuara, tregjet e veçanta potenciale, rrethanat mjedisore, sfidat dhe mundësitë, ndërveprimin me sektorët e tjerë të biznesit dhe mundësitë e zhvillimit janë mbledhur përmes këtyre intervistave, të cilat më vonë u plotësuan me të dhëna nga grupet e fokusit dhe informacione nga studimet e disponueshme. Kjo rezultoi në një pamje më gjithëpërfshirëse të secilit prej fushave të propozuara prioritare.</w:t>
      </w:r>
    </w:p>
    <w:p w14:paraId="03375939"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Pas përpunimit të të gjithë informacioneve të marrë nga një sërë burimesh, katër fusha prioritare vertikale me nënfusha si dhe dy fusha prioritare horizontale u propozuan për përpunim të mëtejshëm në kuadër të PZP-së: </w:t>
      </w:r>
    </w:p>
    <w:p w14:paraId="7D66943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Fushat prioritare vertikale:</w:t>
      </w:r>
    </w:p>
    <w:p w14:paraId="635181F0" w14:textId="77777777" w:rsidR="00475824" w:rsidRPr="00DC7DDE" w:rsidRDefault="00475824" w:rsidP="00475824">
      <w:pPr>
        <w:pStyle w:val="ListParagraph"/>
        <w:numPr>
          <w:ilvl w:val="0"/>
          <w:numId w:val="40"/>
        </w:numPr>
        <w:spacing w:after="120" w:line="240" w:lineRule="auto"/>
        <w:rPr>
          <w:rFonts w:ascii="Arial" w:hAnsi="Arial" w:cs="Arial"/>
          <w:sz w:val="24"/>
          <w:szCs w:val="24"/>
          <w:lang w:val="sq-AL"/>
        </w:rPr>
      </w:pPr>
      <w:r w:rsidRPr="00DC7DDE">
        <w:rPr>
          <w:rFonts w:ascii="Arial" w:hAnsi="Arial" w:cs="Arial"/>
          <w:sz w:val="24"/>
          <w:szCs w:val="24"/>
          <w:lang w:val="sq-AL"/>
        </w:rPr>
        <w:t>Përpunimi i mençur bujqësor dhe ushqimor me vlerë të lartë të shtuar</w:t>
      </w:r>
    </w:p>
    <w:p w14:paraId="48F2B153"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lastRenderedPageBreak/>
        <w:t>Bujqësia e mençur (nënfusha)</w:t>
      </w:r>
    </w:p>
    <w:p w14:paraId="21898E87"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t>Përpunimi ushqimor me vlerë të lartë të shtuar (nënfushë)</w:t>
      </w:r>
    </w:p>
    <w:p w14:paraId="352D8E8F" w14:textId="77777777" w:rsidR="00475824" w:rsidRPr="00DC7DDE" w:rsidRDefault="00475824" w:rsidP="00475824">
      <w:pPr>
        <w:pStyle w:val="ListParagraph"/>
        <w:numPr>
          <w:ilvl w:val="0"/>
          <w:numId w:val="40"/>
        </w:numPr>
        <w:spacing w:after="120" w:line="240" w:lineRule="auto"/>
        <w:rPr>
          <w:rFonts w:ascii="Arial" w:hAnsi="Arial" w:cs="Arial"/>
          <w:sz w:val="24"/>
          <w:szCs w:val="24"/>
          <w:lang w:val="sq-AL"/>
        </w:rPr>
      </w:pPr>
      <w:r w:rsidRPr="00DC7DDE">
        <w:rPr>
          <w:rFonts w:ascii="Arial" w:hAnsi="Arial" w:cs="Arial"/>
          <w:sz w:val="24"/>
          <w:szCs w:val="24"/>
          <w:lang w:val="sq-AL"/>
        </w:rPr>
        <w:t>Sektori i teknologjisë së informacionit dhe komunikimit (TIK)</w:t>
      </w:r>
    </w:p>
    <w:p w14:paraId="2FC2E2A9"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t>Zhvillimi i personalizuar i softuerit (nënfusha)</w:t>
      </w:r>
    </w:p>
    <w:p w14:paraId="627E37A6"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t>Shërbimet e avancuara TIK (nënfusha potenciale)</w:t>
      </w:r>
    </w:p>
    <w:p w14:paraId="1F29B55F" w14:textId="77777777" w:rsidR="00475824" w:rsidRPr="00DC7DDE" w:rsidRDefault="00475824" w:rsidP="00475824">
      <w:pPr>
        <w:pStyle w:val="ListParagraph"/>
        <w:numPr>
          <w:ilvl w:val="0"/>
          <w:numId w:val="40"/>
        </w:numPr>
        <w:spacing w:after="120" w:line="240" w:lineRule="auto"/>
        <w:rPr>
          <w:rFonts w:ascii="Arial" w:hAnsi="Arial" w:cs="Arial"/>
          <w:sz w:val="24"/>
          <w:szCs w:val="24"/>
          <w:lang w:val="sq-AL"/>
        </w:rPr>
      </w:pPr>
      <w:r w:rsidRPr="00DC7DDE">
        <w:rPr>
          <w:rFonts w:ascii="Arial" w:hAnsi="Arial" w:cs="Arial"/>
          <w:sz w:val="24"/>
          <w:szCs w:val="24"/>
          <w:lang w:val="sq-AL"/>
        </w:rPr>
        <w:t xml:space="preserve">Ndërtesa dhe materiale të mençura/të qëndrueshme, që përbëhen nga dy degë: </w:t>
      </w:r>
    </w:p>
    <w:p w14:paraId="1E1FBDBA"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t>Ndërtesa të mençura dhe</w:t>
      </w:r>
    </w:p>
    <w:p w14:paraId="42BE5599" w14:textId="77777777" w:rsidR="00475824" w:rsidRPr="00DC7DDE" w:rsidRDefault="00475824" w:rsidP="00475824">
      <w:pPr>
        <w:pStyle w:val="ListParagraph"/>
        <w:numPr>
          <w:ilvl w:val="0"/>
          <w:numId w:val="41"/>
        </w:numPr>
        <w:spacing w:after="120" w:line="240" w:lineRule="auto"/>
        <w:rPr>
          <w:rFonts w:ascii="Arial" w:hAnsi="Arial" w:cs="Arial"/>
          <w:sz w:val="24"/>
          <w:szCs w:val="24"/>
          <w:lang w:val="sq-AL"/>
        </w:rPr>
      </w:pPr>
      <w:r w:rsidRPr="00DC7DDE">
        <w:rPr>
          <w:rFonts w:ascii="Arial" w:hAnsi="Arial" w:cs="Arial"/>
          <w:sz w:val="24"/>
          <w:szCs w:val="24"/>
          <w:lang w:val="sq-AL"/>
        </w:rPr>
        <w:t xml:space="preserve">Materiale të qëndrueshme </w:t>
      </w:r>
    </w:p>
    <w:p w14:paraId="1AE69DEF" w14:textId="77777777" w:rsidR="00475824" w:rsidRPr="00DC7DDE" w:rsidRDefault="00475824" w:rsidP="00475824">
      <w:pPr>
        <w:pStyle w:val="ListParagraph"/>
        <w:numPr>
          <w:ilvl w:val="0"/>
          <w:numId w:val="40"/>
        </w:numPr>
        <w:spacing w:after="120" w:line="240" w:lineRule="auto"/>
        <w:rPr>
          <w:rFonts w:ascii="Arial" w:hAnsi="Arial" w:cs="Arial"/>
          <w:sz w:val="24"/>
          <w:szCs w:val="24"/>
          <w:lang w:val="sq-AL"/>
        </w:rPr>
      </w:pPr>
      <w:r w:rsidRPr="00DC7DDE">
        <w:rPr>
          <w:rFonts w:ascii="Arial" w:hAnsi="Arial" w:cs="Arial"/>
          <w:sz w:val="24"/>
          <w:szCs w:val="24"/>
          <w:lang w:val="sq-AL"/>
        </w:rPr>
        <w:t xml:space="preserve">Pajisja elektrike dhe pjesët e makinerisë. </w:t>
      </w:r>
    </w:p>
    <w:p w14:paraId="1C459B04" w14:textId="77777777" w:rsidR="00475824" w:rsidRPr="00DC7DDE" w:rsidRDefault="00475824" w:rsidP="00475824">
      <w:pPr>
        <w:spacing w:after="120" w:line="240" w:lineRule="auto"/>
        <w:rPr>
          <w:rFonts w:ascii="Arial" w:hAnsi="Arial" w:cs="Arial"/>
          <w:sz w:val="24"/>
          <w:szCs w:val="24"/>
          <w:lang w:val="sq-AL"/>
        </w:rPr>
      </w:pPr>
    </w:p>
    <w:p w14:paraId="35589CFB"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Dy fushat vijuese prioritare të analizuara në këtë fazë duhet të shqyrtohen në mënyrë plotësuese në </w:t>
      </w:r>
      <w:r>
        <w:rPr>
          <w:rFonts w:ascii="Arial" w:hAnsi="Arial" w:cs="Arial"/>
          <w:color w:val="000000"/>
          <w:sz w:val="24"/>
          <w:szCs w:val="24"/>
          <w:lang w:val="sq-AL"/>
        </w:rPr>
        <w:t>PZHS</w:t>
      </w:r>
      <w:r w:rsidRPr="00DC7DDE">
        <w:rPr>
          <w:rFonts w:ascii="Arial" w:hAnsi="Arial" w:cs="Arial"/>
          <w:color w:val="000000"/>
          <w:sz w:val="24"/>
          <w:szCs w:val="24"/>
          <w:lang w:val="sq-AL"/>
        </w:rPr>
        <w:t xml:space="preserve"> si fusha prioritare horizontale: </w:t>
      </w:r>
    </w:p>
    <w:p w14:paraId="238B0953"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 xml:space="preserve">Energjia për të ardhmen </w:t>
      </w:r>
      <w:r w:rsidRPr="00DC7DDE">
        <w:rPr>
          <w:rFonts w:ascii="Arial" w:hAnsi="Arial" w:cs="Arial"/>
          <w:color w:val="000000"/>
          <w:sz w:val="24"/>
          <w:szCs w:val="24"/>
          <w:lang w:val="sq-AL"/>
        </w:rPr>
        <w:t xml:space="preserve">duhet të konsiderohet horizontale për shkak të raporteve të saj ndërsektoriale me fushat tjera të propozuara prioritare dhe në përputhje me procesin e gjelbërimit të industrisë dhe mbrojtjen e mjedisit jetësor (efikasitet energjetik, zgjidhje ekologjike, energji e rinovueshme, ndryshime klimatike, dekarbonizimi, reduktimi i emisioneve etj.). </w:t>
      </w:r>
    </w:p>
    <w:p w14:paraId="27F17B36"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 xml:space="preserve">Turizmi </w:t>
      </w:r>
      <w:r w:rsidRPr="00DC7DDE">
        <w:rPr>
          <w:rFonts w:ascii="Arial" w:hAnsi="Arial" w:cs="Arial"/>
          <w:color w:val="000000"/>
          <w:sz w:val="24"/>
          <w:szCs w:val="24"/>
          <w:lang w:val="sq-AL"/>
        </w:rPr>
        <w:t xml:space="preserve">duhet të konsiderohet horizontal për shkak të raporteve të tij të forta ndërsektoriale me TIK, sektorin bujqësor (p.sh. gastronomia, turizmi i verës), ndërtesat dhe materialet e mençura/qëndrueshme. </w:t>
      </w:r>
    </w:p>
    <w:p w14:paraId="76109A16" w14:textId="77777777" w:rsidR="00475824" w:rsidRPr="00DC7DDE" w:rsidRDefault="00475824" w:rsidP="00475824">
      <w:pPr>
        <w:autoSpaceDE w:val="0"/>
        <w:autoSpaceDN w:val="0"/>
        <w:adjustRightInd w:val="0"/>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Në përgjithësi, informacionet e mbledhura e vërtetojnë rëndësinë e fushave të propozuara për specializim të mençur. </w:t>
      </w:r>
    </w:p>
    <w:p w14:paraId="3242C11B" w14:textId="77777777" w:rsidR="00475824" w:rsidRPr="00DC7DDE" w:rsidRDefault="00475824" w:rsidP="00475824">
      <w:pPr>
        <w:spacing w:after="120" w:line="240" w:lineRule="auto"/>
        <w:rPr>
          <w:rFonts w:ascii="Arial" w:hAnsi="Arial" w:cs="Arial"/>
          <w:color w:val="000000"/>
          <w:sz w:val="24"/>
          <w:szCs w:val="24"/>
          <w:lang w:val="sq-AL"/>
        </w:rPr>
      </w:pPr>
    </w:p>
    <w:p w14:paraId="45F70499"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color w:val="000000"/>
          <w:sz w:val="24"/>
          <w:szCs w:val="24"/>
          <w:lang w:val="sq-AL"/>
        </w:rPr>
        <w:t xml:space="preserve">PZS-ja gjithashtu duhet ta marrë parasysh lidhjen ndërmjet specializimit të mençur dhe dimensionit të qëndrueshëm dhe gjithëpërfshirës, përfshirë transicionin e gjelbër dhe digjital të ekonomis, sfidat mjedisore, klimatike dhe energjetike, sfidat shoqërore, dhe sfidat shëndetësore, në veçanti. </w:t>
      </w:r>
    </w:p>
    <w:p w14:paraId="3078289E" w14:textId="77777777" w:rsidR="00475824" w:rsidRPr="00DC7DDE" w:rsidRDefault="00475824" w:rsidP="00475824">
      <w:pPr>
        <w:pStyle w:val="JRCText"/>
        <w:spacing w:after="360" w:line="240" w:lineRule="auto"/>
        <w:ind w:left="0"/>
        <w:rPr>
          <w:color w:val="000000"/>
          <w:sz w:val="24"/>
          <w:szCs w:val="24"/>
          <w:lang w:val="sq-AL"/>
        </w:rPr>
      </w:pPr>
      <w:r w:rsidRPr="00DC7DDE">
        <w:rPr>
          <w:color w:val="000000"/>
          <w:sz w:val="24"/>
          <w:szCs w:val="24"/>
          <w:lang w:val="sq-AL"/>
        </w:rPr>
        <w:t xml:space="preserve">Identifikimi adekuat i prioriteteve zhvillimore të S3 mund të mundësojë konsolidimin e kapaciteteve hulumtuese dhe infrastrukturës, duke mbledhur një masë kritike hulumtuesish dhe novatorësh që do të punojnë së bashku në tema të rëndësishme strategjike të hulumtimit dhe zhvillimit, për të arritur ekselencë hulumtuese dhe për të forcuar potencialin e produkteve vendore për komercializim. </w:t>
      </w:r>
    </w:p>
    <w:p w14:paraId="0CBAF05F" w14:textId="77777777" w:rsidR="00475824" w:rsidRPr="00DC7DDE" w:rsidRDefault="00475824" w:rsidP="00475824">
      <w:pPr>
        <w:pStyle w:val="JRCText"/>
        <w:spacing w:after="360" w:line="240" w:lineRule="auto"/>
        <w:ind w:left="0"/>
        <w:rPr>
          <w:color w:val="000000"/>
          <w:sz w:val="24"/>
          <w:szCs w:val="24"/>
          <w:lang w:val="sq-AL"/>
        </w:rPr>
      </w:pPr>
      <w:r w:rsidRPr="00DC7DDE">
        <w:rPr>
          <w:color w:val="000000"/>
          <w:sz w:val="24"/>
          <w:szCs w:val="24"/>
          <w:lang w:val="sq-AL"/>
        </w:rPr>
        <w:t>Përveç kësaj, S3 mund të mundësojë gjithashtu zhvillimin e sektorëve të rinj ekonomikë përmes investimeve në hulumtime dhe inovacione në fusha që përmbajnë potencial strategjik brenda kornizës kombëtare.</w:t>
      </w:r>
    </w:p>
    <w:p w14:paraId="7AA41E1C" w14:textId="77777777" w:rsidR="00475824" w:rsidRPr="00DC7DDE" w:rsidRDefault="00475824" w:rsidP="00475824">
      <w:pPr>
        <w:pStyle w:val="JRCText"/>
        <w:spacing w:after="360" w:line="240" w:lineRule="auto"/>
        <w:ind w:left="0"/>
        <w:rPr>
          <w:color w:val="000000"/>
          <w:sz w:val="24"/>
          <w:szCs w:val="24"/>
          <w:lang w:val="sq-AL"/>
        </w:rPr>
      </w:pPr>
      <w:r w:rsidRPr="00DC7DDE">
        <w:rPr>
          <w:color w:val="000000"/>
          <w:sz w:val="24"/>
          <w:szCs w:val="24"/>
          <w:lang w:val="sq-AL"/>
        </w:rPr>
        <w:t xml:space="preserve">Për të përforcuar zërin e sektorit të biznesit, u realizua analizë kualitative nga Oda Ekonomike e Maqedonisë së Veriut (OEMN), si partner lokal i angazhuar dhe i mbështetur nga QPH-ja. Analiza kualitative është realizuar në periudhën shtator 2020 – mars 2021. </w:t>
      </w:r>
    </w:p>
    <w:p w14:paraId="052421D2" w14:textId="77777777" w:rsidR="00475824" w:rsidRPr="00DC7DDE" w:rsidRDefault="00475824" w:rsidP="00475824">
      <w:pPr>
        <w:pStyle w:val="Heading3"/>
        <w:rPr>
          <w:lang w:val="sq-AL"/>
        </w:rPr>
      </w:pPr>
      <w:bookmarkStart w:id="25" w:name="_Toc149063603"/>
      <w:bookmarkStart w:id="26" w:name="_Toc153442262"/>
      <w:r w:rsidRPr="00DC7DDE">
        <w:rPr>
          <w:lang w:val="sq-AL"/>
        </w:rPr>
        <w:lastRenderedPageBreak/>
        <w:t>Procesi i zbulimit të sipërmarrësisë (PZS)</w:t>
      </w:r>
      <w:bookmarkEnd w:id="25"/>
      <w:bookmarkEnd w:id="26"/>
    </w:p>
    <w:p w14:paraId="56321C53" w14:textId="77777777" w:rsidR="00475824" w:rsidRPr="00DC7DDE" w:rsidRDefault="00475824" w:rsidP="00475824">
      <w:pPr>
        <w:pBdr>
          <w:top w:val="single" w:sz="24" w:space="1" w:color="00B050"/>
          <w:bottom w:val="single" w:sz="24" w:space="1" w:color="00B050"/>
        </w:pBdr>
        <w:shd w:val="clear" w:color="auto" w:fill="EAF1DD"/>
        <w:spacing w:after="240" w:line="240" w:lineRule="auto"/>
        <w:rPr>
          <w:rFonts w:ascii="Arial" w:hAnsi="Arial" w:cs="Arial"/>
          <w:i/>
          <w:sz w:val="24"/>
          <w:szCs w:val="24"/>
          <w:lang w:val="sq-AL"/>
        </w:rPr>
      </w:pPr>
      <w:r w:rsidRPr="00DC7DDE">
        <w:rPr>
          <w:rFonts w:ascii="Arial" w:hAnsi="Arial" w:cs="Arial"/>
          <w:i/>
          <w:sz w:val="24"/>
          <w:szCs w:val="24"/>
          <w:lang w:val="sq-AL"/>
        </w:rPr>
        <w:t>PSZ-ja konsiderohet si një veçori, - nëse jo - që dallon qasjen e specializimit të mençur nga strategjitë e inovacionit të së kaluarës dhe ajo që u ofron këtyre qasjeve karakterin e tyre "nga poshtë-lart" (Rodríguez-Pose &amp;Wilkie 2016).</w:t>
      </w:r>
    </w:p>
    <w:p w14:paraId="5B758E57" w14:textId="77777777" w:rsidR="00475824" w:rsidRPr="00DC7DDE" w:rsidRDefault="00475824" w:rsidP="00475824">
      <w:pPr>
        <w:spacing w:after="120" w:line="240" w:lineRule="auto"/>
        <w:rPr>
          <w:rFonts w:ascii="Arial" w:hAnsi="Arial" w:cs="Arial"/>
          <w:i/>
          <w:sz w:val="2"/>
          <w:lang w:val="sq-AL"/>
        </w:rPr>
      </w:pPr>
    </w:p>
    <w:p w14:paraId="47E298EA" w14:textId="77777777" w:rsidR="00475824" w:rsidRPr="00DC7DDE" w:rsidRDefault="00475824" w:rsidP="00475824">
      <w:pPr>
        <w:pBdr>
          <w:top w:val="single" w:sz="24" w:space="1" w:color="00B050"/>
          <w:bottom w:val="single" w:sz="24" w:space="1" w:color="00B050"/>
        </w:pBdr>
        <w:shd w:val="clear" w:color="auto" w:fill="EAF1DD"/>
        <w:spacing w:after="240" w:line="240" w:lineRule="auto"/>
        <w:rPr>
          <w:rFonts w:ascii="Arial" w:hAnsi="Arial" w:cs="Arial"/>
          <w:i/>
          <w:sz w:val="24"/>
          <w:szCs w:val="24"/>
          <w:lang w:val="sq-AL"/>
        </w:rPr>
      </w:pPr>
      <w:r w:rsidRPr="00DC7DDE">
        <w:rPr>
          <w:rFonts w:ascii="Arial" w:hAnsi="Arial" w:cs="Arial"/>
          <w:i/>
          <w:sz w:val="24"/>
          <w:szCs w:val="24"/>
          <w:lang w:val="sq-AL"/>
        </w:rPr>
        <w:t>Kjo qasje sjell transparencë ndaj procesit politikëbërës duke inkurajuar dialogun e palëve të interesuara të bazuara në prova, të fokusuar në nevojat e biznesit dhe politikave - procesi i zbulimit të sipërmarrësish (Matusiak and Kleibrink (ed), 2018).</w:t>
      </w:r>
    </w:p>
    <w:p w14:paraId="5B1125C5" w14:textId="4DAA11C3"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Procesi i zbulimit të sipërmarrësish (PZS) është faza kryesore e procesit të zhvillimit S3, duke mundësuar një qasje nga poshtë-lartë dhe dialog të palëve të interesuara duke mbledhur aktorë të ndyshëm nga spiralja e katërfishtë në një proces bashkëveprues dhe participues (Figura </w:t>
      </w:r>
      <w:r w:rsidR="00FF1F3A">
        <w:rPr>
          <w:rFonts w:ascii="Arial" w:hAnsi="Arial" w:cs="Arial"/>
          <w:sz w:val="24"/>
          <w:szCs w:val="24"/>
          <w:lang w:val="sq-AL"/>
        </w:rPr>
        <w:t>4</w:t>
      </w:r>
      <w:r w:rsidRPr="00DC7DDE">
        <w:rPr>
          <w:rFonts w:ascii="Arial" w:hAnsi="Arial" w:cs="Arial"/>
          <w:sz w:val="24"/>
          <w:szCs w:val="24"/>
          <w:lang w:val="sq-AL"/>
        </w:rPr>
        <w:t xml:space="preserve">). </w:t>
      </w:r>
    </w:p>
    <w:p w14:paraId="3BE2CB76" w14:textId="76349B4A"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 xml:space="preserve">Figura </w:t>
      </w:r>
      <w:r w:rsidR="00FF1F3A">
        <w:rPr>
          <w:rFonts w:ascii="Arial" w:hAnsi="Arial" w:cs="Arial"/>
          <w:i/>
          <w:sz w:val="20"/>
          <w:szCs w:val="24"/>
          <w:lang w:val="sq-AL"/>
        </w:rPr>
        <w:t>4</w:t>
      </w:r>
      <w:r w:rsidRPr="00DC7DDE">
        <w:rPr>
          <w:rFonts w:ascii="Arial" w:hAnsi="Arial" w:cs="Arial"/>
          <w:i/>
          <w:sz w:val="20"/>
          <w:szCs w:val="24"/>
          <w:lang w:val="sq-AL"/>
        </w:rPr>
        <w:t xml:space="preserve">: Modeli i lidhjes </w:t>
      </w:r>
    </w:p>
    <w:p w14:paraId="06A43FFE"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noProof/>
          <w:lang w:eastAsia="en-US"/>
        </w:rPr>
        <w:drawing>
          <wp:anchor distT="0" distB="0" distL="114300" distR="114300" simplePos="0" relativeHeight="251601920" behindDoc="0" locked="0" layoutInCell="1" allowOverlap="1" wp14:anchorId="05B99D6C" wp14:editId="3CD8E112">
            <wp:simplePos x="0" y="0"/>
            <wp:positionH relativeFrom="column">
              <wp:posOffset>1027430</wp:posOffset>
            </wp:positionH>
            <wp:positionV relativeFrom="paragraph">
              <wp:posOffset>32385</wp:posOffset>
            </wp:positionV>
            <wp:extent cx="3608070" cy="2693670"/>
            <wp:effectExtent l="0" t="0" r="0"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807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7A9BF"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644928" behindDoc="0" locked="0" layoutInCell="1" allowOverlap="1" wp14:anchorId="673F4927" wp14:editId="01E6404D">
                <wp:simplePos x="0" y="0"/>
                <wp:positionH relativeFrom="column">
                  <wp:posOffset>1193800</wp:posOffset>
                </wp:positionH>
                <wp:positionV relativeFrom="paragraph">
                  <wp:posOffset>144780</wp:posOffset>
                </wp:positionV>
                <wp:extent cx="914400" cy="3429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914400" cy="3429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1C592"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Modeli </w:t>
                            </w:r>
                            <w:r>
                              <w:rPr>
                                <w:b/>
                                <w:color w:val="4472C4" w:themeColor="accent1"/>
                                <w:sz w:val="18"/>
                                <w:szCs w:val="18"/>
                                <w:lang w:val="sq-AL"/>
                              </w:rPr>
                              <w:t xml:space="preserve">i lidhjes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F4927" id="Rectangle 44" o:spid="_x0000_s1067" style="position:absolute;left:0;text-align:left;margin-left:94pt;margin-top:11.4pt;width:1in;height:2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" fillcolor="#d9e2f3 [660]" strokecolor="#d9e2f3 [660]" strokeweight="1pt">
                <v:textbox>
                  <w:txbxContent>
                    <w:p w14:paraId="7431C592"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Modeli </w:t>
                      </w:r>
                      <w:r>
                        <w:rPr>
                          <w:b/>
                          <w:color w:val="4472C4" w:themeColor="accent1"/>
                          <w:sz w:val="18"/>
                          <w:szCs w:val="18"/>
                          <w:lang w:val="sq-AL"/>
                        </w:rPr>
                        <w:t xml:space="preserve">i lidhjes </w:t>
                      </w:r>
                    </w:p>
                  </w:txbxContent>
                </v:textbox>
              </v:rect>
            </w:pict>
          </mc:Fallback>
        </mc:AlternateContent>
      </w:r>
    </w:p>
    <w:p w14:paraId="0077E041" w14:textId="77777777" w:rsidR="00475824" w:rsidRPr="00DC7DDE" w:rsidRDefault="00475824" w:rsidP="00475824">
      <w:pPr>
        <w:shd w:val="clear" w:color="auto" w:fill="FFFFFF"/>
        <w:spacing w:after="120" w:line="240" w:lineRule="auto"/>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648000" behindDoc="0" locked="0" layoutInCell="1" allowOverlap="1" wp14:anchorId="793D895C" wp14:editId="48CB81E3">
                <wp:simplePos x="0" y="0"/>
                <wp:positionH relativeFrom="column">
                  <wp:posOffset>2470150</wp:posOffset>
                </wp:positionH>
                <wp:positionV relativeFrom="paragraph">
                  <wp:posOffset>102870</wp:posOffset>
                </wp:positionV>
                <wp:extent cx="749300" cy="393700"/>
                <wp:effectExtent l="0" t="0" r="12700" b="25400"/>
                <wp:wrapNone/>
                <wp:docPr id="45" name="Rectangle 45"/>
                <wp:cNvGraphicFramePr/>
                <a:graphic xmlns:a="http://schemas.openxmlformats.org/drawingml/2006/main">
                  <a:graphicData uri="http://schemas.microsoft.com/office/word/2010/wordprocessingShape">
                    <wps:wsp>
                      <wps:cNvSpPr/>
                      <wps:spPr>
                        <a:xfrm>
                          <a:off x="0" y="0"/>
                          <a:ext cx="749300" cy="393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56CB3"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Organizatat </w:t>
                            </w:r>
                            <w:r>
                              <w:rPr>
                                <w:b/>
                                <w:color w:val="4472C4" w:themeColor="accent1"/>
                                <w:sz w:val="18"/>
                                <w:szCs w:val="18"/>
                                <w:lang w:val="sq-AL"/>
                              </w:rPr>
                              <w:t>publike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D895C" id="Rectangle 45" o:spid="_x0000_s1068" style="position:absolute;left:0;text-align:left;margin-left:194.5pt;margin-top:8.1pt;width:59pt;height: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" fillcolor="white [3212]" strokecolor="white [3212]" strokeweight="1pt">
                <v:textbox>
                  <w:txbxContent>
                    <w:p w14:paraId="34756CB3"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Organizatat </w:t>
                      </w:r>
                      <w:r>
                        <w:rPr>
                          <w:b/>
                          <w:color w:val="4472C4" w:themeColor="accent1"/>
                          <w:sz w:val="18"/>
                          <w:szCs w:val="18"/>
                          <w:lang w:val="sq-AL"/>
                        </w:rPr>
                        <w:t>publike</w:t>
                      </w:r>
                    </w:p>
                  </w:txbxContent>
                </v:textbox>
              </v:rect>
            </w:pict>
          </mc:Fallback>
        </mc:AlternateContent>
      </w:r>
    </w:p>
    <w:p w14:paraId="11E2C541" w14:textId="77777777" w:rsidR="00475824" w:rsidRPr="00DC7DDE" w:rsidRDefault="00475824" w:rsidP="00475824">
      <w:pPr>
        <w:shd w:val="clear" w:color="auto" w:fill="FFFFFF"/>
        <w:spacing w:after="120" w:line="240" w:lineRule="auto"/>
        <w:rPr>
          <w:rFonts w:ascii="Arial" w:hAnsi="Arial" w:cs="Arial"/>
          <w:sz w:val="24"/>
          <w:szCs w:val="24"/>
          <w:lang w:val="sq-AL"/>
        </w:rPr>
      </w:pPr>
    </w:p>
    <w:p w14:paraId="43B60576" w14:textId="77777777" w:rsidR="00475824" w:rsidRPr="00DC7DDE" w:rsidRDefault="00475824" w:rsidP="00475824">
      <w:pPr>
        <w:shd w:val="clear" w:color="auto" w:fill="FFFFFF"/>
        <w:spacing w:after="120" w:line="240" w:lineRule="auto"/>
        <w:rPr>
          <w:rFonts w:ascii="Arial" w:hAnsi="Arial" w:cs="Arial"/>
          <w:sz w:val="24"/>
          <w:szCs w:val="24"/>
          <w:lang w:val="sq-AL"/>
        </w:rPr>
      </w:pPr>
    </w:p>
    <w:p w14:paraId="38FC63B6" w14:textId="77777777" w:rsidR="00475824" w:rsidRPr="00DC7DDE" w:rsidRDefault="00475824" w:rsidP="00475824">
      <w:pPr>
        <w:shd w:val="clear" w:color="auto" w:fill="FFFFFF"/>
        <w:spacing w:after="120" w:line="240" w:lineRule="auto"/>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652096" behindDoc="0" locked="0" layoutInCell="1" allowOverlap="1" wp14:anchorId="4242CEC9" wp14:editId="1803CF63">
                <wp:simplePos x="0" y="0"/>
                <wp:positionH relativeFrom="column">
                  <wp:posOffset>3403600</wp:posOffset>
                </wp:positionH>
                <wp:positionV relativeFrom="paragraph">
                  <wp:posOffset>15240</wp:posOffset>
                </wp:positionV>
                <wp:extent cx="749300" cy="393700"/>
                <wp:effectExtent l="0" t="0" r="12700" b="25400"/>
                <wp:wrapNone/>
                <wp:docPr id="47" name="Rectangle 47"/>
                <wp:cNvGraphicFramePr/>
                <a:graphic xmlns:a="http://schemas.openxmlformats.org/drawingml/2006/main">
                  <a:graphicData uri="http://schemas.microsoft.com/office/word/2010/wordprocessingShape">
                    <wps:wsp>
                      <wps:cNvSpPr/>
                      <wps:spPr>
                        <a:xfrm>
                          <a:off x="0" y="0"/>
                          <a:ext cx="749300" cy="393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7CFD8" w14:textId="77777777" w:rsidR="001A3EC7" w:rsidRPr="0071504F" w:rsidRDefault="001A3EC7" w:rsidP="00475824">
                            <w:pPr>
                              <w:ind w:right="-210"/>
                              <w:jc w:val="left"/>
                              <w:rPr>
                                <w:color w:val="FFFFFF" w:themeColor="background1"/>
                                <w:sz w:val="18"/>
                                <w:szCs w:val="18"/>
                                <w:lang w:val="sq-AL"/>
                              </w:rPr>
                            </w:pPr>
                            <w:r w:rsidRPr="0071504F">
                              <w:rPr>
                                <w:color w:val="4472C4" w:themeColor="accent1"/>
                                <w:sz w:val="18"/>
                                <w:szCs w:val="18"/>
                                <w:lang w:val="sq-AL"/>
                              </w:rPr>
                              <w:t>Universitete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2CEC9" id="Rectangle 47" o:spid="_x0000_s1069" style="position:absolute;left:0;text-align:left;margin-left:268pt;margin-top:1.2pt;width:59pt;height: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" fillcolor="white [3212]" strokecolor="white [3212]" strokeweight="1pt">
                <v:textbox>
                  <w:txbxContent>
                    <w:p w14:paraId="17D7CFD8" w14:textId="77777777" w:rsidR="001A3EC7" w:rsidRPr="0071504F" w:rsidRDefault="001A3EC7" w:rsidP="00475824">
                      <w:pPr>
                        <w:ind w:right="-210"/>
                        <w:jc w:val="left"/>
                        <w:rPr>
                          <w:color w:val="FFFFFF" w:themeColor="background1"/>
                          <w:sz w:val="18"/>
                          <w:szCs w:val="18"/>
                          <w:lang w:val="sq-AL"/>
                        </w:rPr>
                      </w:pPr>
                      <w:r w:rsidRPr="0071504F">
                        <w:rPr>
                          <w:color w:val="4472C4" w:themeColor="accent1"/>
                          <w:sz w:val="18"/>
                          <w:szCs w:val="18"/>
                          <w:lang w:val="sq-AL"/>
                        </w:rPr>
                        <w:t>Universitete</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50048" behindDoc="0" locked="0" layoutInCell="1" allowOverlap="1" wp14:anchorId="6537BEB0" wp14:editId="269B48D8">
                <wp:simplePos x="0" y="0"/>
                <wp:positionH relativeFrom="column">
                  <wp:posOffset>1568450</wp:posOffset>
                </wp:positionH>
                <wp:positionV relativeFrom="paragraph">
                  <wp:posOffset>154940</wp:posOffset>
                </wp:positionV>
                <wp:extent cx="685800" cy="393700"/>
                <wp:effectExtent l="0" t="0" r="19050" b="25400"/>
                <wp:wrapNone/>
                <wp:docPr id="46" name="Rectangle 46"/>
                <wp:cNvGraphicFramePr/>
                <a:graphic xmlns:a="http://schemas.openxmlformats.org/drawingml/2006/main">
                  <a:graphicData uri="http://schemas.microsoft.com/office/word/2010/wordprocessingShape">
                    <wps:wsp>
                      <wps:cNvSpPr/>
                      <wps:spPr>
                        <a:xfrm>
                          <a:off x="0" y="0"/>
                          <a:ext cx="685800" cy="393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D4984"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Organizatat publike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BEB0" id="Rectangle 46" o:spid="_x0000_s1070" style="position:absolute;left:0;text-align:left;margin-left:123.5pt;margin-top:12.2pt;width:54pt;height: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" fillcolor="white [3212]" strokecolor="white [3212]" strokeweight="1pt">
                <v:textbox>
                  <w:txbxContent>
                    <w:p w14:paraId="4D4D4984"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Organizatat publike</w:t>
                      </w:r>
                    </w:p>
                  </w:txbxContent>
                </v:textbox>
              </v:rect>
            </w:pict>
          </mc:Fallback>
        </mc:AlternateContent>
      </w:r>
    </w:p>
    <w:p w14:paraId="458A0533" w14:textId="77777777" w:rsidR="00475824" w:rsidRPr="00DC7DDE" w:rsidRDefault="00475824" w:rsidP="00475824">
      <w:pPr>
        <w:shd w:val="clear" w:color="auto" w:fill="FFFFFF"/>
        <w:spacing w:after="120" w:line="240" w:lineRule="auto"/>
        <w:rPr>
          <w:rFonts w:ascii="Arial" w:hAnsi="Arial" w:cs="Arial"/>
          <w:sz w:val="24"/>
          <w:szCs w:val="24"/>
          <w:lang w:val="sq-AL"/>
        </w:rPr>
      </w:pPr>
    </w:p>
    <w:p w14:paraId="5AF64553" w14:textId="77777777" w:rsidR="00475824" w:rsidRPr="00DC7DDE" w:rsidRDefault="00475824" w:rsidP="00475824">
      <w:pPr>
        <w:shd w:val="clear" w:color="auto" w:fill="FFFFFF"/>
        <w:spacing w:after="120" w:line="240" w:lineRule="auto"/>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654144" behindDoc="0" locked="0" layoutInCell="1" allowOverlap="1" wp14:anchorId="2E465751" wp14:editId="5B9097E4">
                <wp:simplePos x="0" y="0"/>
                <wp:positionH relativeFrom="column">
                  <wp:posOffset>2552700</wp:posOffset>
                </wp:positionH>
                <wp:positionV relativeFrom="paragraph">
                  <wp:posOffset>591820</wp:posOffset>
                </wp:positionV>
                <wp:extent cx="622300" cy="285750"/>
                <wp:effectExtent l="0" t="0" r="25400" b="19050"/>
                <wp:wrapNone/>
                <wp:docPr id="48" name="Rectangle 48"/>
                <wp:cNvGraphicFramePr/>
                <a:graphic xmlns:a="http://schemas.openxmlformats.org/drawingml/2006/main">
                  <a:graphicData uri="http://schemas.microsoft.com/office/word/2010/wordprocessingShape">
                    <wps:wsp>
                      <wps:cNvSpPr/>
                      <wps:spPr>
                        <a:xfrm>
                          <a:off x="0" y="0"/>
                          <a:ext cx="6223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A21B3"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Rajone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5751" id="Rectangle 48" o:spid="_x0000_s1071" style="position:absolute;left:0;text-align:left;margin-left:201pt;margin-top:46.6pt;width:49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" fillcolor="white [3212]" strokecolor="white [3212]" strokeweight="1pt">
                <v:textbox>
                  <w:txbxContent>
                    <w:p w14:paraId="290A21B3" w14:textId="77777777" w:rsidR="001A3EC7" w:rsidRPr="0039333D" w:rsidRDefault="001A3EC7" w:rsidP="00475824">
                      <w:pPr>
                        <w:ind w:right="-210"/>
                        <w:jc w:val="left"/>
                        <w:rPr>
                          <w:color w:val="FFFFFF" w:themeColor="background1"/>
                          <w:sz w:val="18"/>
                          <w:szCs w:val="18"/>
                          <w:lang w:val="sq-AL"/>
                        </w:rPr>
                      </w:pPr>
                      <w:r>
                        <w:rPr>
                          <w:b/>
                          <w:color w:val="4472C4" w:themeColor="accent1"/>
                          <w:sz w:val="18"/>
                          <w:szCs w:val="18"/>
                          <w:lang w:val="sq-AL"/>
                        </w:rPr>
                        <w:t xml:space="preserve">Rajone </w:t>
                      </w:r>
                    </w:p>
                  </w:txbxContent>
                </v:textbox>
              </v:rect>
            </w:pict>
          </mc:Fallback>
        </mc:AlternateContent>
      </w:r>
    </w:p>
    <w:p w14:paraId="6EC2B84E" w14:textId="77777777" w:rsidR="00FF1F3A" w:rsidRDefault="00FF1F3A" w:rsidP="00475824">
      <w:pPr>
        <w:spacing w:after="120" w:line="240" w:lineRule="auto"/>
        <w:rPr>
          <w:rFonts w:ascii="Arial" w:hAnsi="Arial" w:cs="Arial"/>
          <w:sz w:val="24"/>
          <w:szCs w:val="24"/>
          <w:lang w:val="sq-AL"/>
        </w:rPr>
      </w:pPr>
    </w:p>
    <w:p w14:paraId="1BD4A066" w14:textId="77777777" w:rsidR="00FF1F3A" w:rsidRDefault="00FF1F3A" w:rsidP="00475824">
      <w:pPr>
        <w:spacing w:after="120" w:line="240" w:lineRule="auto"/>
        <w:rPr>
          <w:rFonts w:ascii="Arial" w:hAnsi="Arial" w:cs="Arial"/>
          <w:sz w:val="24"/>
          <w:szCs w:val="24"/>
          <w:lang w:val="sq-AL"/>
        </w:rPr>
      </w:pPr>
    </w:p>
    <w:p w14:paraId="538853C1" w14:textId="77777777" w:rsidR="00FF1F3A" w:rsidRDefault="00FF1F3A" w:rsidP="00475824">
      <w:pPr>
        <w:spacing w:after="120" w:line="240" w:lineRule="auto"/>
        <w:rPr>
          <w:rFonts w:ascii="Arial" w:hAnsi="Arial" w:cs="Arial"/>
          <w:sz w:val="24"/>
          <w:szCs w:val="24"/>
          <w:lang w:val="sq-AL"/>
        </w:rPr>
      </w:pPr>
    </w:p>
    <w:p w14:paraId="34CE6C27" w14:textId="471A35A2"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Procesi i PZS-së, si një dialog i ndërlikuar me standarde të larta, është një eksperiencë relativisht e re në zhvillimin strategjik për shtetin tonë. </w:t>
      </w:r>
    </w:p>
    <w:p w14:paraId="6E17D654" w14:textId="7BABB33C"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Sipas kornizës S3 të QPH-së, PSZ-ja është faza e pestë në procesin e hartimit të S3 që përbëhet nga 6 nënfaza</w:t>
      </w:r>
      <w:r w:rsidR="00FF1F3A">
        <w:rPr>
          <w:rFonts w:ascii="Arial" w:hAnsi="Arial" w:cs="Arial"/>
          <w:sz w:val="24"/>
          <w:szCs w:val="24"/>
          <w:lang w:val="sq-AL"/>
        </w:rPr>
        <w:t xml:space="preserve"> (Figura 5)</w:t>
      </w:r>
      <w:r w:rsidRPr="00DC7DDE">
        <w:rPr>
          <w:rFonts w:ascii="Arial" w:hAnsi="Arial" w:cs="Arial"/>
          <w:sz w:val="24"/>
          <w:szCs w:val="24"/>
          <w:lang w:val="sq-AL"/>
        </w:rPr>
        <w:t xml:space="preserve">: </w:t>
      </w:r>
    </w:p>
    <w:p w14:paraId="23863D44" w14:textId="77777777" w:rsidR="00475824" w:rsidRPr="00DC7DDE" w:rsidRDefault="00475824" w:rsidP="00475824">
      <w:pPr>
        <w:spacing w:after="120" w:line="240" w:lineRule="auto"/>
        <w:rPr>
          <w:rFonts w:ascii="Arial" w:hAnsi="Arial" w:cs="Arial"/>
          <w:b/>
          <w:sz w:val="20"/>
          <w:szCs w:val="20"/>
          <w:lang w:val="sq-AL"/>
        </w:rPr>
      </w:pPr>
      <w:bookmarkStart w:id="27" w:name="_Toc76396532"/>
    </w:p>
    <w:p w14:paraId="6FE93124" w14:textId="54EEFE2F" w:rsidR="00475824" w:rsidRPr="00DC7DDE" w:rsidRDefault="00475824" w:rsidP="00475824">
      <w:pPr>
        <w:spacing w:after="120" w:line="240" w:lineRule="auto"/>
        <w:rPr>
          <w:rFonts w:ascii="Arial" w:hAnsi="Arial" w:cs="Arial"/>
          <w:i/>
          <w:sz w:val="20"/>
          <w:szCs w:val="20"/>
          <w:lang w:val="sq-AL"/>
        </w:rPr>
      </w:pPr>
      <w:r w:rsidRPr="00DC7DDE">
        <w:rPr>
          <w:rFonts w:ascii="Arial" w:hAnsi="Arial" w:cs="Arial"/>
          <w:i/>
          <w:sz w:val="20"/>
          <w:szCs w:val="20"/>
          <w:lang w:val="sq-AL"/>
        </w:rPr>
        <w:t xml:space="preserve">Figura </w:t>
      </w:r>
      <w:r w:rsidR="00FF1F3A">
        <w:rPr>
          <w:rFonts w:ascii="Arial" w:hAnsi="Arial" w:cs="Arial"/>
          <w:i/>
          <w:sz w:val="20"/>
          <w:szCs w:val="20"/>
          <w:lang w:val="sq-AL"/>
        </w:rPr>
        <w:t>5</w:t>
      </w:r>
      <w:r w:rsidRPr="00DC7DDE">
        <w:rPr>
          <w:rFonts w:ascii="Arial" w:hAnsi="Arial" w:cs="Arial"/>
          <w:i/>
          <w:sz w:val="20"/>
          <w:szCs w:val="20"/>
          <w:lang w:val="sq-AL"/>
        </w:rPr>
        <w:t>: Nënfazat e PSZ-së sipas Kornizës S3</w:t>
      </w:r>
      <w:bookmarkEnd w:id="27"/>
      <w:r w:rsidRPr="00DC7DDE">
        <w:rPr>
          <w:rFonts w:ascii="Arial" w:hAnsi="Arial" w:cs="Arial"/>
          <w:i/>
          <w:sz w:val="20"/>
          <w:szCs w:val="20"/>
          <w:lang w:val="sq-AL"/>
        </w:rPr>
        <w:t>.</w:t>
      </w:r>
      <w:r w:rsidRPr="00216243">
        <w:rPr>
          <w:noProof/>
          <w:lang w:eastAsia="en-US"/>
        </w:rPr>
        <w:t xml:space="preserve"> </w:t>
      </w:r>
    </w:p>
    <w:p w14:paraId="600F314E" w14:textId="77777777" w:rsidR="00475824" w:rsidRPr="00DC7DDE" w:rsidRDefault="00475824" w:rsidP="00475824">
      <w:pPr>
        <w:spacing w:after="120" w:line="240" w:lineRule="auto"/>
        <w:rPr>
          <w:rFonts w:ascii="Arial" w:hAnsi="Arial" w:cs="Arial"/>
          <w:i/>
          <w:sz w:val="20"/>
          <w:szCs w:val="20"/>
          <w:lang w:val="sq-AL"/>
        </w:rPr>
      </w:pPr>
      <w:r w:rsidRPr="00DC7DDE">
        <w:rPr>
          <w:rFonts w:ascii="Arial" w:hAnsi="Arial" w:cs="Arial"/>
          <w:i/>
          <w:sz w:val="20"/>
          <w:szCs w:val="20"/>
          <w:lang w:val="sq-AL"/>
        </w:rPr>
        <w:t>Burimi: Korniza S3, 2018.</w:t>
      </w:r>
      <w:r w:rsidRPr="0073445A">
        <w:rPr>
          <w:noProof/>
          <w:lang w:eastAsia="en-US"/>
        </w:rPr>
        <w:t xml:space="preserve"> </w:t>
      </w:r>
    </w:p>
    <w:p w14:paraId="41E367A9" w14:textId="77777777" w:rsidR="00475824" w:rsidRPr="00DC7DDE" w:rsidRDefault="00475824" w:rsidP="00475824">
      <w:pPr>
        <w:pStyle w:val="JRCText"/>
        <w:spacing w:line="240" w:lineRule="auto"/>
        <w:ind w:left="0"/>
        <w:rPr>
          <w:lang w:val="sq-AL"/>
        </w:rPr>
      </w:pPr>
      <w:r>
        <w:rPr>
          <w:noProof/>
          <w:lang w:eastAsia="en-US"/>
        </w:rPr>
        <mc:AlternateContent>
          <mc:Choice Requires="wps">
            <w:drawing>
              <wp:anchor distT="0" distB="0" distL="114300" distR="114300" simplePos="0" relativeHeight="251666432" behindDoc="0" locked="0" layoutInCell="1" allowOverlap="1" wp14:anchorId="551FDB05" wp14:editId="42223CD0">
                <wp:simplePos x="0" y="0"/>
                <wp:positionH relativeFrom="column">
                  <wp:posOffset>4756150</wp:posOffset>
                </wp:positionH>
                <wp:positionV relativeFrom="paragraph">
                  <wp:posOffset>81915</wp:posOffset>
                </wp:positionV>
                <wp:extent cx="1047750" cy="501650"/>
                <wp:effectExtent l="0" t="0" r="38100" b="12700"/>
                <wp:wrapNone/>
                <wp:docPr id="54" name="Pentagon 54"/>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BB9437" w14:textId="77777777" w:rsidR="001A3EC7" w:rsidRPr="00580E99" w:rsidRDefault="001A3EC7" w:rsidP="00475824">
                            <w:pPr>
                              <w:jc w:val="center"/>
                              <w:rPr>
                                <w:color w:val="FFFFFF" w:themeColor="background1"/>
                                <w:sz w:val="18"/>
                                <w:szCs w:val="18"/>
                                <w:lang w:val="sq-AL"/>
                              </w:rPr>
                            </w:pPr>
                            <w:r w:rsidRPr="00580E99">
                              <w:rPr>
                                <w:color w:val="FFFFFF" w:themeColor="background1"/>
                                <w:sz w:val="18"/>
                                <w:szCs w:val="18"/>
                                <w:lang w:val="sq-AL"/>
                              </w:rPr>
                              <w:t>5.</w:t>
                            </w:r>
                            <w:r>
                              <w:rPr>
                                <w:color w:val="FFFFFF" w:themeColor="background1"/>
                                <w:sz w:val="18"/>
                                <w:szCs w:val="18"/>
                                <w:lang w:val="sq-AL"/>
                              </w:rPr>
                              <w:t>6. Inputi për S3 i PZHS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DB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4" o:spid="_x0000_s1072" type="#_x0000_t15" style="position:absolute;left:0;text-align:left;margin-left:374.5pt;margin-top:6.45pt;width:82.5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" adj="16429" fillcolor="#4472c4 [3204]" strokecolor="#1f3763 [1604]" strokeweight="1pt">
                <v:textbox>
                  <w:txbxContent>
                    <w:p w14:paraId="04BB9437" w14:textId="77777777" w:rsidR="001A3EC7" w:rsidRPr="00580E99" w:rsidRDefault="001A3EC7" w:rsidP="00475824">
                      <w:pPr>
                        <w:jc w:val="center"/>
                        <w:rPr>
                          <w:color w:val="FFFFFF" w:themeColor="background1"/>
                          <w:sz w:val="18"/>
                          <w:szCs w:val="18"/>
                          <w:lang w:val="sq-AL"/>
                        </w:rPr>
                      </w:pPr>
                      <w:r w:rsidRPr="00580E99">
                        <w:rPr>
                          <w:color w:val="FFFFFF" w:themeColor="background1"/>
                          <w:sz w:val="18"/>
                          <w:szCs w:val="18"/>
                          <w:lang w:val="sq-AL"/>
                        </w:rPr>
                        <w:t>5.</w:t>
                      </w:r>
                      <w:r>
                        <w:rPr>
                          <w:color w:val="FFFFFF" w:themeColor="background1"/>
                          <w:sz w:val="18"/>
                          <w:szCs w:val="18"/>
                          <w:lang w:val="sq-AL"/>
                        </w:rPr>
                        <w:t>6. Inputi për S3 i PZHS</w:t>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3683C3EA" wp14:editId="77FFC55E">
                <wp:simplePos x="0" y="0"/>
                <wp:positionH relativeFrom="column">
                  <wp:posOffset>3829050</wp:posOffset>
                </wp:positionH>
                <wp:positionV relativeFrom="paragraph">
                  <wp:posOffset>65405</wp:posOffset>
                </wp:positionV>
                <wp:extent cx="1047750" cy="501650"/>
                <wp:effectExtent l="0" t="0" r="38100" b="12700"/>
                <wp:wrapNone/>
                <wp:docPr id="53" name="Pentagon 53"/>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31C0B2" w14:textId="77777777" w:rsidR="001A3EC7" w:rsidRPr="00580E99" w:rsidRDefault="001A3EC7" w:rsidP="00475824">
                            <w:pPr>
                              <w:jc w:val="center"/>
                              <w:rPr>
                                <w:color w:val="FFFFFF" w:themeColor="background1"/>
                                <w:sz w:val="18"/>
                                <w:szCs w:val="18"/>
                                <w:lang w:val="sq-AL"/>
                              </w:rPr>
                            </w:pPr>
                            <w:r>
                              <w:rPr>
                                <w:color w:val="FFFFFF" w:themeColor="background1"/>
                                <w:sz w:val="18"/>
                                <w:szCs w:val="18"/>
                                <w:lang w:val="sq-AL"/>
                              </w:rPr>
                              <w:t xml:space="preserve">5.5. </w:t>
                            </w:r>
                            <w:r>
                              <w:rPr>
                                <w:color w:val="FFFFFF" w:themeColor="background1"/>
                                <w:sz w:val="18"/>
                                <w:szCs w:val="18"/>
                                <w:lang w:val="sq-AL"/>
                              </w:rPr>
                              <w:t>Punëtoria PZHS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C3EA" id="Pentagon 53" o:spid="_x0000_s1073" type="#_x0000_t15" style="position:absolute;left:0;text-align:left;margin-left:301.5pt;margin-top:5.15pt;width:8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" adj="16429" fillcolor="#4472c4 [3204]" strokecolor="#1f3763 [1604]" strokeweight="1pt">
                <v:textbox>
                  <w:txbxContent>
                    <w:p w14:paraId="2B31C0B2" w14:textId="77777777" w:rsidR="001A3EC7" w:rsidRPr="00580E99" w:rsidRDefault="001A3EC7" w:rsidP="00475824">
                      <w:pPr>
                        <w:jc w:val="center"/>
                        <w:rPr>
                          <w:color w:val="FFFFFF" w:themeColor="background1"/>
                          <w:sz w:val="18"/>
                          <w:szCs w:val="18"/>
                          <w:lang w:val="sq-AL"/>
                        </w:rPr>
                      </w:pPr>
                      <w:r>
                        <w:rPr>
                          <w:color w:val="FFFFFF" w:themeColor="background1"/>
                          <w:sz w:val="18"/>
                          <w:szCs w:val="18"/>
                          <w:lang w:val="sq-AL"/>
                        </w:rPr>
                        <w:t xml:space="preserve">5.5. </w:t>
                      </w:r>
                      <w:r>
                        <w:rPr>
                          <w:color w:val="FFFFFF" w:themeColor="background1"/>
                          <w:sz w:val="18"/>
                          <w:szCs w:val="18"/>
                          <w:lang w:val="sq-AL"/>
                        </w:rPr>
                        <w:t>Punëtoria PZHS</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2A438D6D" wp14:editId="7C95662F">
                <wp:simplePos x="0" y="0"/>
                <wp:positionH relativeFrom="column">
                  <wp:posOffset>2927350</wp:posOffset>
                </wp:positionH>
                <wp:positionV relativeFrom="paragraph">
                  <wp:posOffset>62865</wp:posOffset>
                </wp:positionV>
                <wp:extent cx="1047750" cy="501650"/>
                <wp:effectExtent l="0" t="0" r="38100" b="12700"/>
                <wp:wrapNone/>
                <wp:docPr id="52" name="Pentagon 52"/>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A47C7" w14:textId="77777777" w:rsidR="001A3EC7" w:rsidRPr="0073445A" w:rsidRDefault="001A3EC7" w:rsidP="00475824">
                            <w:pPr>
                              <w:jc w:val="center"/>
                              <w:rPr>
                                <w:color w:val="FFFFFF" w:themeColor="background1"/>
                                <w:sz w:val="16"/>
                                <w:szCs w:val="16"/>
                                <w:lang w:val="sq-AL"/>
                              </w:rPr>
                            </w:pPr>
                            <w:r w:rsidRPr="0073445A">
                              <w:rPr>
                                <w:color w:val="FFFFFF" w:themeColor="background1"/>
                                <w:sz w:val="16"/>
                                <w:szCs w:val="16"/>
                                <w:lang w:val="sq-AL"/>
                              </w:rPr>
                              <w:t xml:space="preserve">5.4. </w:t>
                            </w:r>
                            <w:r w:rsidRPr="0073445A">
                              <w:rPr>
                                <w:color w:val="FFFFFF" w:themeColor="background1"/>
                                <w:sz w:val="16"/>
                                <w:szCs w:val="16"/>
                                <w:lang w:val="sq-AL"/>
                              </w:rPr>
                              <w:t>Përkufizimi i grupeve të punës të PZHS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8D6D" id="Pentagon 52" o:spid="_x0000_s1074" type="#_x0000_t15" style="position:absolute;left:0;text-align:left;margin-left:230.5pt;margin-top:4.95pt;width:82.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" adj="16429" fillcolor="#4472c4 [3204]" strokecolor="#1f3763 [1604]" strokeweight="1pt">
                <v:textbox>
                  <w:txbxContent>
                    <w:p w14:paraId="2EBA47C7" w14:textId="77777777" w:rsidR="001A3EC7" w:rsidRPr="0073445A" w:rsidRDefault="001A3EC7" w:rsidP="00475824">
                      <w:pPr>
                        <w:jc w:val="center"/>
                        <w:rPr>
                          <w:color w:val="FFFFFF" w:themeColor="background1"/>
                          <w:sz w:val="16"/>
                          <w:szCs w:val="16"/>
                          <w:lang w:val="sq-AL"/>
                        </w:rPr>
                      </w:pPr>
                      <w:r w:rsidRPr="0073445A">
                        <w:rPr>
                          <w:color w:val="FFFFFF" w:themeColor="background1"/>
                          <w:sz w:val="16"/>
                          <w:szCs w:val="16"/>
                          <w:lang w:val="sq-AL"/>
                        </w:rPr>
                        <w:t xml:space="preserve">5.4. </w:t>
                      </w:r>
                      <w:r w:rsidRPr="0073445A">
                        <w:rPr>
                          <w:color w:val="FFFFFF" w:themeColor="background1"/>
                          <w:sz w:val="16"/>
                          <w:szCs w:val="16"/>
                          <w:lang w:val="sq-AL"/>
                        </w:rPr>
                        <w:t>Përkufizimi i grupeve të punës të PZHS</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0A7E263E" wp14:editId="248DD418">
                <wp:simplePos x="0" y="0"/>
                <wp:positionH relativeFrom="column">
                  <wp:posOffset>2006600</wp:posOffset>
                </wp:positionH>
                <wp:positionV relativeFrom="paragraph">
                  <wp:posOffset>81915</wp:posOffset>
                </wp:positionV>
                <wp:extent cx="1047750" cy="501650"/>
                <wp:effectExtent l="0" t="0" r="38100" b="12700"/>
                <wp:wrapNone/>
                <wp:docPr id="51" name="Pentagon 51"/>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07256" w14:textId="77777777" w:rsidR="001A3EC7" w:rsidRPr="0073445A" w:rsidRDefault="001A3EC7" w:rsidP="00475824">
                            <w:pPr>
                              <w:jc w:val="center"/>
                              <w:rPr>
                                <w:color w:val="FFFFFF" w:themeColor="background1"/>
                                <w:sz w:val="16"/>
                                <w:szCs w:val="16"/>
                                <w:lang w:val="sq-AL"/>
                              </w:rPr>
                            </w:pPr>
                            <w:r w:rsidRPr="0073445A">
                              <w:rPr>
                                <w:color w:val="FFFFFF" w:themeColor="background1"/>
                                <w:sz w:val="16"/>
                                <w:szCs w:val="16"/>
                                <w:lang w:val="sq-AL"/>
                              </w:rPr>
                              <w:t xml:space="preserve">5.3. </w:t>
                            </w:r>
                            <w:r w:rsidRPr="0073445A">
                              <w:rPr>
                                <w:color w:val="FFFFFF" w:themeColor="background1"/>
                                <w:sz w:val="16"/>
                                <w:szCs w:val="16"/>
                                <w:lang w:val="sq-AL"/>
                              </w:rPr>
                              <w:t>Plani i PZHS dhe rregullat e punës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E263E" id="Pentagon 51" o:spid="_x0000_s1075" type="#_x0000_t15" style="position:absolute;left:0;text-align:left;margin-left:158pt;margin-top:6.45pt;width:8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" adj="16429" fillcolor="#4472c4 [3204]" strokecolor="#1f3763 [1604]" strokeweight="1pt">
                <v:textbox>
                  <w:txbxContent>
                    <w:p w14:paraId="3B607256" w14:textId="77777777" w:rsidR="001A3EC7" w:rsidRPr="0073445A" w:rsidRDefault="001A3EC7" w:rsidP="00475824">
                      <w:pPr>
                        <w:jc w:val="center"/>
                        <w:rPr>
                          <w:color w:val="FFFFFF" w:themeColor="background1"/>
                          <w:sz w:val="16"/>
                          <w:szCs w:val="16"/>
                          <w:lang w:val="sq-AL"/>
                        </w:rPr>
                      </w:pPr>
                      <w:r w:rsidRPr="0073445A">
                        <w:rPr>
                          <w:color w:val="FFFFFF" w:themeColor="background1"/>
                          <w:sz w:val="16"/>
                          <w:szCs w:val="16"/>
                          <w:lang w:val="sq-AL"/>
                        </w:rPr>
                        <w:t xml:space="preserve">5.3. </w:t>
                      </w:r>
                      <w:r w:rsidRPr="0073445A">
                        <w:rPr>
                          <w:color w:val="FFFFFF" w:themeColor="background1"/>
                          <w:sz w:val="16"/>
                          <w:szCs w:val="16"/>
                          <w:lang w:val="sq-AL"/>
                        </w:rPr>
                        <w:t>Plani i PZHS dhe rregullat e punës</w:t>
                      </w:r>
                    </w:p>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14:anchorId="700E5FB4" wp14:editId="727A6510">
                <wp:simplePos x="0" y="0"/>
                <wp:positionH relativeFrom="column">
                  <wp:posOffset>1098550</wp:posOffset>
                </wp:positionH>
                <wp:positionV relativeFrom="paragraph">
                  <wp:posOffset>62865</wp:posOffset>
                </wp:positionV>
                <wp:extent cx="1047750" cy="501650"/>
                <wp:effectExtent l="0" t="0" r="38100" b="12700"/>
                <wp:wrapNone/>
                <wp:docPr id="50" name="Pentagon 50"/>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F2D4C" w14:textId="77777777" w:rsidR="001A3EC7" w:rsidRPr="00941607" w:rsidRDefault="001A3EC7" w:rsidP="00475824">
                            <w:pPr>
                              <w:jc w:val="center"/>
                              <w:rPr>
                                <w:color w:val="FFFFFF" w:themeColor="background1"/>
                                <w:sz w:val="16"/>
                                <w:szCs w:val="16"/>
                                <w:lang w:val="sq-AL"/>
                              </w:rPr>
                            </w:pPr>
                            <w:r w:rsidRPr="00941607">
                              <w:rPr>
                                <w:color w:val="FFFFFF" w:themeColor="background1"/>
                                <w:sz w:val="16"/>
                                <w:szCs w:val="16"/>
                                <w:lang w:val="sq-AL"/>
                              </w:rPr>
                              <w:t xml:space="preserve">5.2. </w:t>
                            </w:r>
                            <w:r w:rsidRPr="00941607">
                              <w:rPr>
                                <w:color w:val="FFFFFF" w:themeColor="background1"/>
                                <w:sz w:val="16"/>
                                <w:szCs w:val="16"/>
                                <w:lang w:val="sq-AL"/>
                              </w:rPr>
                              <w:t>Identifikimi i aktorëve për çdo fushë prioritare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FB4" id="Pentagon 50" o:spid="_x0000_s1076" type="#_x0000_t15" style="position:absolute;left:0;text-align:left;margin-left:86.5pt;margin-top:4.95pt;width:82.5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" adj="16429" fillcolor="#4472c4 [3204]" strokecolor="#1f3763 [1604]" strokeweight="1pt">
                <v:textbox>
                  <w:txbxContent>
                    <w:p w14:paraId="7E0F2D4C" w14:textId="77777777" w:rsidR="001A3EC7" w:rsidRPr="00941607" w:rsidRDefault="001A3EC7" w:rsidP="00475824">
                      <w:pPr>
                        <w:jc w:val="center"/>
                        <w:rPr>
                          <w:color w:val="FFFFFF" w:themeColor="background1"/>
                          <w:sz w:val="16"/>
                          <w:szCs w:val="16"/>
                          <w:lang w:val="sq-AL"/>
                        </w:rPr>
                      </w:pPr>
                      <w:r w:rsidRPr="00941607">
                        <w:rPr>
                          <w:color w:val="FFFFFF" w:themeColor="background1"/>
                          <w:sz w:val="16"/>
                          <w:szCs w:val="16"/>
                          <w:lang w:val="sq-AL"/>
                        </w:rPr>
                        <w:t xml:space="preserve">5.2. </w:t>
                      </w:r>
                      <w:r w:rsidRPr="00941607">
                        <w:rPr>
                          <w:color w:val="FFFFFF" w:themeColor="background1"/>
                          <w:sz w:val="16"/>
                          <w:szCs w:val="16"/>
                          <w:lang w:val="sq-AL"/>
                        </w:rPr>
                        <w:t>Identifikimi i aktorëve për çdo fushë prioritare</w:t>
                      </w:r>
                    </w:p>
                  </w:txbxContent>
                </v:textbox>
              </v:shape>
            </w:pict>
          </mc:Fallback>
        </mc:AlternateContent>
      </w:r>
      <w:r>
        <w:rPr>
          <w:noProof/>
          <w:lang w:eastAsia="en-US"/>
        </w:rPr>
        <mc:AlternateContent>
          <mc:Choice Requires="wps">
            <w:drawing>
              <wp:anchor distT="0" distB="0" distL="114300" distR="114300" simplePos="0" relativeHeight="251656192" behindDoc="0" locked="0" layoutInCell="1" allowOverlap="1" wp14:anchorId="5C840D93" wp14:editId="5109967F">
                <wp:simplePos x="0" y="0"/>
                <wp:positionH relativeFrom="column">
                  <wp:posOffset>107950</wp:posOffset>
                </wp:positionH>
                <wp:positionV relativeFrom="paragraph">
                  <wp:posOffset>80010</wp:posOffset>
                </wp:positionV>
                <wp:extent cx="1047750" cy="501650"/>
                <wp:effectExtent l="0" t="0" r="38100" b="12700"/>
                <wp:wrapNone/>
                <wp:docPr id="49" name="Pentagon 49"/>
                <wp:cNvGraphicFramePr/>
                <a:graphic xmlns:a="http://schemas.openxmlformats.org/drawingml/2006/main">
                  <a:graphicData uri="http://schemas.microsoft.com/office/word/2010/wordprocessingShape">
                    <wps:wsp>
                      <wps:cNvSpPr/>
                      <wps:spPr>
                        <a:xfrm>
                          <a:off x="0" y="0"/>
                          <a:ext cx="1047750" cy="5016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49B792" w14:textId="77777777" w:rsidR="001A3EC7" w:rsidRPr="00580E99" w:rsidRDefault="001A3EC7" w:rsidP="00475824">
                            <w:pPr>
                              <w:jc w:val="center"/>
                              <w:rPr>
                                <w:color w:val="FFFFFF" w:themeColor="background1"/>
                                <w:sz w:val="18"/>
                                <w:szCs w:val="18"/>
                                <w:lang w:val="sq-AL"/>
                              </w:rPr>
                            </w:pPr>
                            <w:r w:rsidRPr="00580E99">
                              <w:rPr>
                                <w:color w:val="FFFFFF" w:themeColor="background1"/>
                                <w:sz w:val="18"/>
                                <w:szCs w:val="18"/>
                                <w:lang w:val="sq-AL"/>
                              </w:rPr>
                              <w:t xml:space="preserve">5.1. </w:t>
                            </w:r>
                            <w:r w:rsidRPr="00580E99">
                              <w:rPr>
                                <w:color w:val="FFFFFF" w:themeColor="background1"/>
                                <w:sz w:val="18"/>
                                <w:szCs w:val="18"/>
                                <w:lang w:val="sq-AL"/>
                              </w:rPr>
                              <w:t>Trajnimi PZHS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0D93" id="Pentagon 49" o:spid="_x0000_s1077" type="#_x0000_t15" style="position:absolute;left:0;text-align:left;margin-left:8.5pt;margin-top:6.3pt;width:82.5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" adj="16429" fillcolor="#4472c4 [3204]" strokecolor="#1f3763 [1604]" strokeweight="1pt">
                <v:textbox>
                  <w:txbxContent>
                    <w:p w14:paraId="2749B792" w14:textId="77777777" w:rsidR="001A3EC7" w:rsidRPr="00580E99" w:rsidRDefault="001A3EC7" w:rsidP="00475824">
                      <w:pPr>
                        <w:jc w:val="center"/>
                        <w:rPr>
                          <w:color w:val="FFFFFF" w:themeColor="background1"/>
                          <w:sz w:val="18"/>
                          <w:szCs w:val="18"/>
                          <w:lang w:val="sq-AL"/>
                        </w:rPr>
                      </w:pPr>
                      <w:r w:rsidRPr="00580E99">
                        <w:rPr>
                          <w:color w:val="FFFFFF" w:themeColor="background1"/>
                          <w:sz w:val="18"/>
                          <w:szCs w:val="18"/>
                          <w:lang w:val="sq-AL"/>
                        </w:rPr>
                        <w:t xml:space="preserve">5.1. </w:t>
                      </w:r>
                      <w:r w:rsidRPr="00580E99">
                        <w:rPr>
                          <w:color w:val="FFFFFF" w:themeColor="background1"/>
                          <w:sz w:val="18"/>
                          <w:szCs w:val="18"/>
                          <w:lang w:val="sq-AL"/>
                        </w:rPr>
                        <w:t>Trajnimi PZHS</w:t>
                      </w:r>
                    </w:p>
                  </w:txbxContent>
                </v:textbox>
              </v:shape>
            </w:pict>
          </mc:Fallback>
        </mc:AlternateContent>
      </w:r>
      <w:r w:rsidRPr="00DC7DDE">
        <w:rPr>
          <w:noProof/>
          <w:lang w:eastAsia="en-US"/>
        </w:rPr>
        <w:drawing>
          <wp:inline distT="0" distB="0" distL="0" distR="0" wp14:anchorId="77DF54A9" wp14:editId="4DBFBF05">
            <wp:extent cx="5897880" cy="685800"/>
            <wp:effectExtent l="0" t="0" r="0" b="0"/>
            <wp:docPr id="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685800"/>
                    </a:xfrm>
                    <a:prstGeom prst="rect">
                      <a:avLst/>
                    </a:prstGeom>
                    <a:noFill/>
                    <a:ln>
                      <a:noFill/>
                    </a:ln>
                  </pic:spPr>
                </pic:pic>
              </a:graphicData>
            </a:graphic>
          </wp:inline>
        </w:drawing>
      </w:r>
    </w:p>
    <w:p w14:paraId="4C0C8E91"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Pasi të fillojë procesi i 'zbulimit' të PZS-së, është e rëndësishme të mbash të angazhuar palët e interesuara përgjatë fazave të ndryshme të procesit të politikëbërjes.</w:t>
      </w:r>
    </w:p>
    <w:p w14:paraId="18C6382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lastRenderedPageBreak/>
        <w:t>Është e rëndësishme që procesi i PSZ-së të vazhdojë gjatë zbatimit aktual të strategjisë së specializimit të mençur, duke nisur një dialog të vazhdueshëm, duke inkurajuar iniciativa dhe partneritete të reja.</w:t>
      </w:r>
    </w:p>
    <w:p w14:paraId="07650417"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Ky dimension i ri, i cili mund të quhet një proces i vazhdueshëm, është i nevojshëm për të siguruar besimin dhe përkushtimin ndaj </w:t>
      </w:r>
      <w:r>
        <w:rPr>
          <w:rFonts w:ascii="Arial" w:hAnsi="Arial" w:cs="Arial"/>
          <w:sz w:val="24"/>
          <w:szCs w:val="24"/>
          <w:lang w:val="sq-AL"/>
        </w:rPr>
        <w:t>qëllimeve</w:t>
      </w:r>
      <w:r w:rsidRPr="00DC7DDE">
        <w:rPr>
          <w:rFonts w:ascii="Arial" w:hAnsi="Arial" w:cs="Arial"/>
          <w:sz w:val="24"/>
          <w:szCs w:val="24"/>
          <w:lang w:val="sq-AL"/>
        </w:rPr>
        <w:t xml:space="preserve"> strategjikë të kodifikuar në S3, dhe si rrjedhojë zbatimin e suksesshëm të vetë strategjisë.</w:t>
      </w:r>
    </w:p>
    <w:p w14:paraId="495AAA9D"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Sipas Kornizës S3 të QPH-së, udhëzimeve të PSZ-së dhe planit të përshtatur të punës të PSZ-së për çdo fushë prioritare, u ndoq procesi i fazës-porta dhe u organizuan një sërë punëtorish: (1) Konferenca fillestare e PSZ-së për prezantimin e të gjitha fushave prioritare, (2) Analiza SWOT, (3) Vizioni për të ardhmen dhe emri përfundimtar i fushës prioritare dhe (4) </w:t>
      </w:r>
      <w:r>
        <w:rPr>
          <w:rFonts w:ascii="Arial" w:hAnsi="Arial" w:cs="Arial"/>
          <w:sz w:val="24"/>
          <w:szCs w:val="24"/>
          <w:lang w:val="sq-AL"/>
        </w:rPr>
        <w:t>Qëllimet</w:t>
      </w:r>
      <w:r w:rsidRPr="00DC7DDE">
        <w:rPr>
          <w:rFonts w:ascii="Arial" w:hAnsi="Arial" w:cs="Arial"/>
          <w:sz w:val="24"/>
          <w:szCs w:val="24"/>
          <w:lang w:val="sq-AL"/>
        </w:rPr>
        <w:t xml:space="preserve"> dhe </w:t>
      </w:r>
      <w:r>
        <w:rPr>
          <w:rFonts w:ascii="Arial" w:hAnsi="Arial" w:cs="Arial"/>
          <w:sz w:val="24"/>
          <w:szCs w:val="24"/>
          <w:lang w:val="sq-AL"/>
        </w:rPr>
        <w:t>Aksionet politike</w:t>
      </w:r>
      <w:r w:rsidRPr="00DC7DDE">
        <w:rPr>
          <w:rFonts w:ascii="Arial" w:hAnsi="Arial" w:cs="Arial"/>
          <w:sz w:val="24"/>
          <w:szCs w:val="24"/>
          <w:lang w:val="sq-AL"/>
        </w:rPr>
        <w:t xml:space="preserve"> të përziera me tregues</w:t>
      </w:r>
    </w:p>
    <w:p w14:paraId="36503515"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PSZ-ja nuk kalon në nënfazën tjetër përpara se të përfundojë nënfaza paraprake, që do të thotë se procesi dhe rezultatet e kërkuara janë në përputhje me udhëzimet.</w:t>
      </w:r>
    </w:p>
    <w:p w14:paraId="3E113D9F"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Temat kryesore që do të konsiderohen si rezultate të PSZ-së të bazuar në diskutimin dhe marrjen e vendimeve të përbashkëta janë si në vijim:</w:t>
      </w:r>
    </w:p>
    <w:p w14:paraId="3675D22E"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 xml:space="preserve">Emri dhe përkufizimi përfundimtar i fushës dhe nënfushave, </w:t>
      </w:r>
      <w:r w:rsidRPr="00DC7DDE">
        <w:rPr>
          <w:rFonts w:ascii="Arial" w:hAnsi="Arial" w:cs="Arial"/>
          <w:bCs/>
          <w:color w:val="000000"/>
          <w:sz w:val="24"/>
          <w:szCs w:val="24"/>
          <w:lang w:val="sq-AL"/>
        </w:rPr>
        <w:t>bazuar në propozimet dhe dialogun e besueshëm</w:t>
      </w:r>
      <w:r w:rsidRPr="00DC7DDE">
        <w:rPr>
          <w:rFonts w:ascii="Arial" w:hAnsi="Arial" w:cs="Arial"/>
          <w:color w:val="000000"/>
          <w:sz w:val="24"/>
          <w:szCs w:val="24"/>
          <w:lang w:val="sq-AL"/>
        </w:rPr>
        <w:t>.</w:t>
      </w:r>
    </w:p>
    <w:p w14:paraId="610D0B3F"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SWOT</w:t>
      </w:r>
      <w:r w:rsidRPr="00DC7DDE">
        <w:rPr>
          <w:rFonts w:ascii="Arial" w:hAnsi="Arial" w:cs="Arial"/>
          <w:bCs/>
          <w:color w:val="000000"/>
          <w:sz w:val="24"/>
          <w:szCs w:val="24"/>
          <w:lang w:val="sq-AL"/>
        </w:rPr>
        <w:t>,</w:t>
      </w:r>
      <w:r w:rsidRPr="00DC7DDE">
        <w:rPr>
          <w:rFonts w:ascii="Arial" w:hAnsi="Arial" w:cs="Arial"/>
          <w:b/>
          <w:bCs/>
          <w:color w:val="000000"/>
          <w:sz w:val="24"/>
          <w:szCs w:val="24"/>
          <w:lang w:val="sq-AL"/>
        </w:rPr>
        <w:t xml:space="preserve"> </w:t>
      </w:r>
      <w:r w:rsidRPr="00DC7DDE">
        <w:rPr>
          <w:rFonts w:ascii="Arial" w:hAnsi="Arial" w:cs="Arial"/>
          <w:bCs/>
          <w:color w:val="000000"/>
          <w:sz w:val="24"/>
          <w:szCs w:val="24"/>
          <w:lang w:val="sq-AL"/>
        </w:rPr>
        <w:t>zhvilluar në</w:t>
      </w:r>
      <w:r>
        <w:rPr>
          <w:rFonts w:ascii="Arial" w:hAnsi="Arial" w:cs="Arial"/>
          <w:bCs/>
          <w:color w:val="000000"/>
          <w:sz w:val="24"/>
          <w:szCs w:val="24"/>
          <w:lang w:val="sq-AL"/>
        </w:rPr>
        <w:t xml:space="preserve"> </w:t>
      </w:r>
      <w:r w:rsidRPr="00DC7DDE">
        <w:rPr>
          <w:rFonts w:ascii="Arial" w:hAnsi="Arial" w:cs="Arial"/>
          <w:bCs/>
          <w:color w:val="000000"/>
          <w:sz w:val="24"/>
          <w:szCs w:val="24"/>
          <w:lang w:val="sq-AL"/>
        </w:rPr>
        <w:t>nivel të fushës dhe nënfushave prioritare</w:t>
      </w:r>
      <w:r w:rsidRPr="00DC7DDE">
        <w:rPr>
          <w:rFonts w:ascii="Arial" w:hAnsi="Arial" w:cs="Arial"/>
          <w:color w:val="000000"/>
          <w:sz w:val="24"/>
          <w:szCs w:val="24"/>
          <w:lang w:val="sq-AL"/>
        </w:rPr>
        <w:t xml:space="preserve">. </w:t>
      </w:r>
    </w:p>
    <w:p w14:paraId="4C75563D"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Inovacion i kryqëzuar</w:t>
      </w:r>
      <w:r w:rsidRPr="00DC7DDE">
        <w:rPr>
          <w:rFonts w:ascii="Arial" w:hAnsi="Arial" w:cs="Arial"/>
          <w:bCs/>
          <w:color w:val="000000"/>
          <w:sz w:val="24"/>
          <w:szCs w:val="24"/>
          <w:lang w:val="sq-AL"/>
        </w:rPr>
        <w:t>,</w:t>
      </w:r>
      <w:r w:rsidRPr="00DC7DDE">
        <w:rPr>
          <w:rFonts w:ascii="Arial" w:hAnsi="Arial" w:cs="Arial"/>
          <w:b/>
          <w:bCs/>
          <w:color w:val="000000"/>
          <w:sz w:val="24"/>
          <w:szCs w:val="24"/>
          <w:lang w:val="sq-AL"/>
        </w:rPr>
        <w:t xml:space="preserve"> </w:t>
      </w:r>
      <w:r w:rsidRPr="00DC7DDE">
        <w:rPr>
          <w:rFonts w:ascii="Arial" w:hAnsi="Arial" w:cs="Arial"/>
          <w:color w:val="000000"/>
          <w:sz w:val="24"/>
          <w:szCs w:val="24"/>
          <w:lang w:val="sq-AL"/>
        </w:rPr>
        <w:t>paraqet mundësitë më të jashtëzakonshme ndërmjet fushave vertikale dhe horizontale dhe mundësive të inovacionit të kryqëzuar ndërmjet fushave prioritare vertikale.</w:t>
      </w:r>
    </w:p>
    <w:p w14:paraId="4C7A40A5"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 xml:space="preserve">Vizioni afatgjat, </w:t>
      </w:r>
      <w:r w:rsidRPr="00DC7DDE">
        <w:rPr>
          <w:rFonts w:ascii="Arial" w:hAnsi="Arial" w:cs="Arial"/>
          <w:bCs/>
          <w:color w:val="000000"/>
          <w:sz w:val="24"/>
          <w:szCs w:val="24"/>
          <w:lang w:val="sq-AL"/>
        </w:rPr>
        <w:t xml:space="preserve">si </w:t>
      </w:r>
      <w:r w:rsidRPr="00DC7DDE">
        <w:rPr>
          <w:rFonts w:ascii="Arial" w:hAnsi="Arial" w:cs="Arial"/>
          <w:b/>
          <w:bCs/>
          <w:color w:val="000000"/>
          <w:sz w:val="24"/>
          <w:szCs w:val="24"/>
          <w:lang w:val="sq-AL"/>
        </w:rPr>
        <w:t>Long-term vision</w:t>
      </w:r>
      <w:r w:rsidRPr="00DC7DDE">
        <w:rPr>
          <w:rFonts w:ascii="Arial" w:hAnsi="Arial" w:cs="Arial"/>
          <w:bCs/>
          <w:color w:val="000000"/>
          <w:sz w:val="24"/>
          <w:szCs w:val="24"/>
          <w:lang w:val="sq-AL"/>
        </w:rPr>
        <w:t>,</w:t>
      </w:r>
      <w:r w:rsidRPr="00DC7DDE">
        <w:rPr>
          <w:rFonts w:ascii="Arial" w:hAnsi="Arial" w:cs="Arial"/>
          <w:b/>
          <w:bCs/>
          <w:color w:val="000000"/>
          <w:sz w:val="24"/>
          <w:szCs w:val="24"/>
          <w:lang w:val="sq-AL"/>
        </w:rPr>
        <w:t xml:space="preserve"> </w:t>
      </w:r>
      <w:r w:rsidRPr="00DC7DDE">
        <w:rPr>
          <w:rFonts w:ascii="Arial" w:hAnsi="Arial" w:cs="Arial"/>
          <w:color w:val="000000"/>
          <w:sz w:val="24"/>
          <w:szCs w:val="24"/>
          <w:lang w:val="sq-AL"/>
        </w:rPr>
        <w:t>si deklaratë e dakorduar përfundimtare në vizionin afatgjat për ardhmërinë e fushës prioritare.</w:t>
      </w:r>
    </w:p>
    <w:p w14:paraId="090ED5A8"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Pr>
          <w:rFonts w:ascii="Arial" w:hAnsi="Arial" w:cs="Arial"/>
          <w:b/>
          <w:bCs/>
          <w:color w:val="000000"/>
          <w:sz w:val="24"/>
          <w:szCs w:val="24"/>
          <w:lang w:val="sq-AL"/>
        </w:rPr>
        <w:t>Qëllimet</w:t>
      </w:r>
      <w:r w:rsidRPr="00DC7DDE">
        <w:rPr>
          <w:rFonts w:ascii="Arial" w:hAnsi="Arial" w:cs="Arial"/>
          <w:b/>
          <w:bCs/>
          <w:color w:val="000000"/>
          <w:sz w:val="24"/>
          <w:szCs w:val="24"/>
          <w:lang w:val="sq-AL"/>
        </w:rPr>
        <w:t xml:space="preserve"> strategjike</w:t>
      </w:r>
      <w:r w:rsidRPr="00DC7DDE">
        <w:rPr>
          <w:rFonts w:ascii="Arial" w:hAnsi="Arial" w:cs="Arial"/>
          <w:bCs/>
          <w:color w:val="000000"/>
          <w:sz w:val="24"/>
          <w:szCs w:val="24"/>
          <w:lang w:val="sq-AL"/>
        </w:rPr>
        <w:t>,</w:t>
      </w:r>
      <w:r w:rsidRPr="00DC7DDE">
        <w:rPr>
          <w:rFonts w:ascii="Arial" w:hAnsi="Arial" w:cs="Arial"/>
          <w:b/>
          <w:bCs/>
          <w:color w:val="000000"/>
          <w:sz w:val="24"/>
          <w:szCs w:val="24"/>
          <w:lang w:val="sq-AL"/>
        </w:rPr>
        <w:t xml:space="preserve"> </w:t>
      </w:r>
      <w:r>
        <w:rPr>
          <w:rFonts w:ascii="Arial" w:hAnsi="Arial" w:cs="Arial"/>
          <w:color w:val="000000"/>
          <w:sz w:val="24"/>
          <w:szCs w:val="24"/>
          <w:lang w:val="sq-AL"/>
        </w:rPr>
        <w:t>qëllime</w:t>
      </w:r>
      <w:r w:rsidRPr="00DC7DDE">
        <w:rPr>
          <w:rFonts w:ascii="Arial" w:hAnsi="Arial" w:cs="Arial"/>
          <w:color w:val="000000"/>
          <w:sz w:val="24"/>
          <w:szCs w:val="24"/>
          <w:lang w:val="sq-AL"/>
        </w:rPr>
        <w:t xml:space="preserve"> të dakorduara strategjike përfundimtare që shpijnë në një vizion afatgjat. Këto </w:t>
      </w:r>
      <w:r>
        <w:rPr>
          <w:rFonts w:ascii="Arial" w:hAnsi="Arial" w:cs="Arial"/>
          <w:color w:val="000000"/>
          <w:sz w:val="24"/>
          <w:szCs w:val="24"/>
          <w:lang w:val="sq-AL"/>
        </w:rPr>
        <w:t>qëllime</w:t>
      </w:r>
      <w:r w:rsidRPr="00DC7DDE">
        <w:rPr>
          <w:rFonts w:ascii="Arial" w:hAnsi="Arial" w:cs="Arial"/>
          <w:color w:val="000000"/>
          <w:sz w:val="24"/>
          <w:szCs w:val="24"/>
          <w:lang w:val="sq-AL"/>
        </w:rPr>
        <w:t xml:space="preserve"> duhet të jenë TË MENÇURA, përkatësisht janë specifike, të matshme, të arritshme, relevante dhe të bazuara në kohë.</w:t>
      </w:r>
    </w:p>
    <w:p w14:paraId="19274E19"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Të dhëna në përzierjen politike</w:t>
      </w:r>
      <w:r w:rsidRPr="00DC7DDE">
        <w:rPr>
          <w:rFonts w:ascii="Arial" w:hAnsi="Arial" w:cs="Arial"/>
          <w:color w:val="000000"/>
          <w:sz w:val="24"/>
          <w:szCs w:val="24"/>
          <w:lang w:val="sq-AL"/>
        </w:rPr>
        <w:t xml:space="preserve"> (1) </w:t>
      </w:r>
      <w:r>
        <w:rPr>
          <w:rFonts w:ascii="Arial" w:hAnsi="Arial" w:cs="Arial"/>
          <w:color w:val="000000"/>
          <w:sz w:val="24"/>
          <w:szCs w:val="24"/>
          <w:lang w:val="sq-AL"/>
        </w:rPr>
        <w:t>Qëllimet</w:t>
      </w:r>
      <w:r w:rsidRPr="00DC7DDE">
        <w:rPr>
          <w:rFonts w:ascii="Arial" w:hAnsi="Arial" w:cs="Arial"/>
          <w:color w:val="000000"/>
          <w:sz w:val="24"/>
          <w:szCs w:val="24"/>
          <w:lang w:val="sq-AL"/>
        </w:rPr>
        <w:t xml:space="preserve"> specifike që i mbështesin </w:t>
      </w:r>
      <w:r>
        <w:rPr>
          <w:rFonts w:ascii="Arial" w:hAnsi="Arial" w:cs="Arial"/>
          <w:color w:val="000000"/>
          <w:sz w:val="24"/>
          <w:szCs w:val="24"/>
          <w:lang w:val="sq-AL"/>
        </w:rPr>
        <w:t>Qëllimet</w:t>
      </w:r>
      <w:r w:rsidRPr="00DC7DDE">
        <w:rPr>
          <w:rFonts w:ascii="Arial" w:hAnsi="Arial" w:cs="Arial"/>
          <w:color w:val="000000"/>
          <w:sz w:val="24"/>
          <w:szCs w:val="24"/>
          <w:lang w:val="sq-AL"/>
        </w:rPr>
        <w:t xml:space="preserve"> strategjike (jo matës, por </w:t>
      </w:r>
      <w:r>
        <w:rPr>
          <w:rFonts w:ascii="Arial" w:hAnsi="Arial" w:cs="Arial"/>
          <w:color w:val="000000"/>
          <w:sz w:val="24"/>
          <w:szCs w:val="24"/>
          <w:lang w:val="sq-AL"/>
        </w:rPr>
        <w:t>Qëllime</w:t>
      </w:r>
      <w:r w:rsidRPr="00DC7DDE">
        <w:rPr>
          <w:rFonts w:ascii="Arial" w:hAnsi="Arial" w:cs="Arial"/>
          <w:color w:val="000000"/>
          <w:sz w:val="24"/>
          <w:szCs w:val="24"/>
          <w:lang w:val="sq-AL"/>
        </w:rPr>
        <w:t xml:space="preserve"> specifika – TË MENÇURA), (2) veprime politike – që tregojnë forma të mundshme të matësve politikë që mbështesin arritjen e </w:t>
      </w:r>
      <w:r>
        <w:rPr>
          <w:rFonts w:ascii="Arial" w:hAnsi="Arial" w:cs="Arial"/>
          <w:color w:val="000000"/>
          <w:sz w:val="24"/>
          <w:szCs w:val="24"/>
          <w:lang w:val="sq-AL"/>
        </w:rPr>
        <w:t>Qëllimeve</w:t>
      </w:r>
      <w:r w:rsidRPr="00DC7DDE">
        <w:rPr>
          <w:rFonts w:ascii="Arial" w:hAnsi="Arial" w:cs="Arial"/>
          <w:color w:val="000000"/>
          <w:sz w:val="24"/>
          <w:szCs w:val="24"/>
          <w:lang w:val="sq-AL"/>
        </w:rPr>
        <w:t>, dhe (3) treguesit kryesorë të performancës – që tregojnë karakteristika të matshme të cilat lejojnë monitorimin gjatë implementimit.</w:t>
      </w:r>
    </w:p>
    <w:p w14:paraId="13EBD42D"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color w:val="000000"/>
          <w:sz w:val="24"/>
          <w:szCs w:val="24"/>
          <w:lang w:val="sq-AL"/>
        </w:rPr>
        <w:t xml:space="preserve">Plan veprimi, </w:t>
      </w:r>
      <w:r w:rsidRPr="00DC7DDE">
        <w:rPr>
          <w:rFonts w:ascii="Arial" w:hAnsi="Arial" w:cs="Arial"/>
          <w:color w:val="000000"/>
          <w:sz w:val="24"/>
          <w:szCs w:val="24"/>
          <w:lang w:val="sq-AL"/>
        </w:rPr>
        <w:t>si plan veprim i hartuar për zbatimin e përzierjes politike ose së paku tregon prioritete.</w:t>
      </w:r>
    </w:p>
    <w:p w14:paraId="59377393"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color w:val="000000"/>
          <w:sz w:val="24"/>
          <w:szCs w:val="24"/>
          <w:lang w:val="sq-AL"/>
        </w:rPr>
        <w:t xml:space="preserve">Transformimi digjital dhe i gjelbër, </w:t>
      </w:r>
      <w:r w:rsidRPr="00DC7DDE">
        <w:rPr>
          <w:rFonts w:ascii="Arial" w:hAnsi="Arial" w:cs="Arial"/>
          <w:color w:val="000000"/>
          <w:sz w:val="24"/>
          <w:szCs w:val="24"/>
          <w:lang w:val="sq-AL"/>
        </w:rPr>
        <w:t>si listë e aplikimeve të mundshme në fushën e transformimit digjital dhe të gjelbër që ofron mundësi dhe përfitime për përdoruesit.</w:t>
      </w:r>
    </w:p>
    <w:p w14:paraId="3F59B534"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Ndikimi i zhvillimit të qëndrueshëm dhe qëllimeve shoqërore</w:t>
      </w:r>
      <w:r w:rsidRPr="00DC7DDE">
        <w:rPr>
          <w:rFonts w:ascii="Arial" w:hAnsi="Arial" w:cs="Arial"/>
          <w:bCs/>
          <w:color w:val="000000"/>
          <w:sz w:val="24"/>
          <w:szCs w:val="24"/>
          <w:lang w:val="sq-AL"/>
        </w:rPr>
        <w:t>,</w:t>
      </w:r>
      <w:r w:rsidRPr="00DC7DDE">
        <w:rPr>
          <w:rFonts w:ascii="Arial" w:hAnsi="Arial" w:cs="Arial"/>
          <w:b/>
          <w:bCs/>
          <w:color w:val="000000"/>
          <w:sz w:val="24"/>
          <w:szCs w:val="24"/>
          <w:lang w:val="sq-AL"/>
        </w:rPr>
        <w:t xml:space="preserve"> </w:t>
      </w:r>
      <w:r w:rsidRPr="00DC7DDE">
        <w:rPr>
          <w:rFonts w:ascii="Arial" w:hAnsi="Arial" w:cs="Arial"/>
          <w:color w:val="000000"/>
          <w:sz w:val="24"/>
          <w:szCs w:val="24"/>
          <w:lang w:val="sq-AL"/>
        </w:rPr>
        <w:t xml:space="preserve">paraqet matricën e kontributit dhe ndikimit të </w:t>
      </w:r>
      <w:r>
        <w:rPr>
          <w:rFonts w:ascii="Arial" w:hAnsi="Arial" w:cs="Arial"/>
          <w:color w:val="000000"/>
          <w:sz w:val="24"/>
          <w:szCs w:val="24"/>
          <w:lang w:val="sq-AL"/>
        </w:rPr>
        <w:t>qëllimeve</w:t>
      </w:r>
      <w:r w:rsidRPr="00DC7DDE">
        <w:rPr>
          <w:rFonts w:ascii="Arial" w:hAnsi="Arial" w:cs="Arial"/>
          <w:color w:val="000000"/>
          <w:sz w:val="24"/>
          <w:szCs w:val="24"/>
          <w:lang w:val="sq-AL"/>
        </w:rPr>
        <w:t xml:space="preserve"> strategjike ndaj qëllimeve të qëndrueshme zhvillimore ose qëllimeve tjera shoqërore kombëtare. </w:t>
      </w:r>
    </w:p>
    <w:p w14:paraId="6F896DD2"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lastRenderedPageBreak/>
        <w:t>KOVID</w:t>
      </w:r>
      <w:r w:rsidRPr="00DC7DDE">
        <w:rPr>
          <w:rFonts w:ascii="Arial" w:hAnsi="Arial" w:cs="Arial"/>
          <w:b/>
          <w:bCs/>
          <w:color w:val="000000"/>
          <w:sz w:val="24"/>
          <w:szCs w:val="24"/>
          <w:lang w:val="sq-AL"/>
        </w:rPr>
        <w:tab/>
        <w:t xml:space="preserve">-19 dhe çështjet shëndetësore, </w:t>
      </w:r>
      <w:r w:rsidRPr="00DC7DDE">
        <w:rPr>
          <w:rFonts w:ascii="Arial" w:hAnsi="Arial" w:cs="Arial"/>
          <w:bCs/>
          <w:color w:val="000000"/>
          <w:sz w:val="24"/>
          <w:szCs w:val="24"/>
          <w:lang w:val="sq-AL"/>
        </w:rPr>
        <w:t>paraqet listë të çështjeve të mundshme të KOVID-it dhe shëndetësore</w:t>
      </w:r>
      <w:r w:rsidRPr="00DC7DDE">
        <w:rPr>
          <w:rFonts w:ascii="Arial" w:hAnsi="Arial" w:cs="Arial"/>
          <w:color w:val="000000"/>
          <w:sz w:val="24"/>
          <w:szCs w:val="24"/>
          <w:lang w:val="sq-AL"/>
        </w:rPr>
        <w:t>.</w:t>
      </w:r>
    </w:p>
    <w:p w14:paraId="0646FAA4" w14:textId="77777777" w:rsidR="00475824" w:rsidRPr="00DC7DDE" w:rsidRDefault="00475824" w:rsidP="00475824">
      <w:pPr>
        <w:pStyle w:val="ListParagraph"/>
        <w:numPr>
          <w:ilvl w:val="0"/>
          <w:numId w:val="21"/>
        </w:numPr>
        <w:suppressAutoHyphens/>
        <w:spacing w:after="120" w:line="240" w:lineRule="auto"/>
        <w:contextualSpacing w:val="0"/>
        <w:rPr>
          <w:rFonts w:ascii="Arial" w:hAnsi="Arial" w:cs="Arial"/>
          <w:color w:val="000000"/>
          <w:sz w:val="24"/>
          <w:szCs w:val="24"/>
          <w:lang w:val="sq-AL"/>
        </w:rPr>
      </w:pPr>
      <w:r w:rsidRPr="00DC7DDE">
        <w:rPr>
          <w:rFonts w:ascii="Arial" w:hAnsi="Arial" w:cs="Arial"/>
          <w:b/>
          <w:bCs/>
          <w:color w:val="000000"/>
          <w:sz w:val="24"/>
          <w:szCs w:val="24"/>
          <w:lang w:val="sq-AL"/>
        </w:rPr>
        <w:t xml:space="preserve">Kontinuiteti i PZS-së, </w:t>
      </w:r>
      <w:r w:rsidRPr="00DC7DDE">
        <w:rPr>
          <w:rFonts w:ascii="Arial" w:hAnsi="Arial" w:cs="Arial"/>
          <w:bCs/>
          <w:color w:val="000000"/>
          <w:sz w:val="24"/>
          <w:szCs w:val="24"/>
          <w:lang w:val="sq-AL"/>
        </w:rPr>
        <w:t>i</w:t>
      </w:r>
      <w:r w:rsidRPr="00DC7DDE">
        <w:rPr>
          <w:rFonts w:ascii="Arial" w:hAnsi="Arial" w:cs="Arial"/>
          <w:b/>
          <w:bCs/>
          <w:color w:val="000000"/>
          <w:sz w:val="24"/>
          <w:szCs w:val="24"/>
          <w:lang w:val="sq-AL"/>
        </w:rPr>
        <w:t xml:space="preserve"> </w:t>
      </w:r>
      <w:r w:rsidRPr="00DC7DDE">
        <w:rPr>
          <w:rFonts w:ascii="Arial" w:hAnsi="Arial" w:cs="Arial"/>
          <w:bCs/>
          <w:color w:val="000000"/>
          <w:sz w:val="24"/>
          <w:szCs w:val="24"/>
          <w:lang w:val="sq-AL"/>
        </w:rPr>
        <w:t>paraqet preferencat e palëve të interesuara në vazhdimin e dialogut pasi të ketë përfunduar formalisht faza e PZS-së</w:t>
      </w:r>
      <w:r w:rsidRPr="00DC7DDE">
        <w:rPr>
          <w:rFonts w:ascii="Arial" w:hAnsi="Arial" w:cs="Arial"/>
          <w:color w:val="000000"/>
          <w:sz w:val="24"/>
          <w:szCs w:val="24"/>
          <w:lang w:val="sq-AL"/>
        </w:rPr>
        <w:t>.</w:t>
      </w:r>
    </w:p>
    <w:p w14:paraId="6C0A280A" w14:textId="77777777" w:rsidR="00475824" w:rsidRPr="00DC7DDE" w:rsidRDefault="00475824" w:rsidP="00475824">
      <w:pPr>
        <w:pStyle w:val="ListParagraph"/>
        <w:suppressAutoHyphens/>
        <w:spacing w:after="120" w:line="240" w:lineRule="auto"/>
        <w:ind w:left="0"/>
        <w:contextualSpacing w:val="0"/>
        <w:rPr>
          <w:rFonts w:ascii="Arial" w:hAnsi="Arial" w:cs="Arial"/>
          <w:color w:val="000000"/>
          <w:sz w:val="24"/>
          <w:szCs w:val="24"/>
          <w:lang w:val="sq-AL"/>
        </w:rPr>
      </w:pPr>
    </w:p>
    <w:p w14:paraId="5CAEE5E4"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Procesi i PZS-së përfshiu më shumë se 250 palë të interesuara duke marrë pjesë aktive në të paktën dy punëtori në PZS (në total 850 pjesëmarrës nga të gjitha palët e interesuara).</w:t>
      </w:r>
    </w:p>
    <w:p w14:paraId="3CB64926"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Punëtoritë u mbajtën drejtpërdrejtë dhe mënyrë hibride, duke përdorur shumë zgjidhje teknike dhe duke praktikuar metodën World Café si dhe shënime padlet.com.</w:t>
      </w:r>
    </w:p>
    <w:p w14:paraId="3821112B"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Procesi u mbështet nga QPH, GIZ, Banka Botërore dhe Projekti zviceran “Rritja e punësisë në treg”. Procesi i debatit ndërmjet aktorëve kryesorë gjatë secilit prej fushave prioritare të para-përzgjedhura, me qëllim identifikimin e nevojave dhe potencialit inovativ që mund të fuqizohet nëpërmjet Strategjisë së Specializimit të Mençur, u udhëhoq nga një grup ekspertësh dhe facilitatorësh (lehtësuesish) të punëtorive.</w:t>
      </w:r>
    </w:p>
    <w:p w14:paraId="679C7AB5"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PZS-së mori parasysh lidhjen midis Specializimit të </w:t>
      </w:r>
      <w:r>
        <w:rPr>
          <w:rFonts w:ascii="Arial" w:hAnsi="Arial" w:cs="Arial"/>
          <w:color w:val="000000"/>
          <w:sz w:val="24"/>
          <w:szCs w:val="24"/>
          <w:lang w:val="sq-AL"/>
        </w:rPr>
        <w:t>mençur</w:t>
      </w:r>
      <w:r w:rsidRPr="00DC7DDE">
        <w:rPr>
          <w:rFonts w:ascii="Arial" w:hAnsi="Arial" w:cs="Arial"/>
          <w:color w:val="000000"/>
          <w:sz w:val="24"/>
          <w:szCs w:val="24"/>
          <w:lang w:val="sq-AL"/>
        </w:rPr>
        <w:t xml:space="preserve"> dhe dimensionit të qëndrueshmërisë dhe gjithëpërfshirjes, duke përfshirë tranzicionin digjital dhe të gjelbër të ekonomisë; sfidat mjedisore, klimatike dhe energjetike; sfidat shoqërore; dhe sfidat shëndetësore, në veçanti.</w:t>
      </w:r>
    </w:p>
    <w:p w14:paraId="791C54A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color w:val="000000"/>
          <w:sz w:val="24"/>
          <w:szCs w:val="24"/>
          <w:lang w:val="sq-AL"/>
        </w:rPr>
        <w:t>Sipas kornizës QPH S3, rezultatet dhe konkluzionet e PZS-së duhet të jenë kontributi kryesor për strategjinë e specializimit të mençur.</w:t>
      </w:r>
    </w:p>
    <w:p w14:paraId="4EE8A83E" w14:textId="77777777" w:rsidR="00475824" w:rsidRPr="00DC7DDE" w:rsidRDefault="00475824" w:rsidP="00475824">
      <w:pPr>
        <w:rPr>
          <w:lang w:val="sq-AL" w:eastAsia="en-US"/>
        </w:rPr>
      </w:pPr>
    </w:p>
    <w:p w14:paraId="4E8B2C10" w14:textId="77777777" w:rsidR="00475824" w:rsidRPr="00DC7DDE" w:rsidRDefault="00475824" w:rsidP="00475824">
      <w:pPr>
        <w:pStyle w:val="Heading3"/>
        <w:rPr>
          <w:lang w:val="sq-AL"/>
        </w:rPr>
      </w:pPr>
      <w:bookmarkStart w:id="28" w:name="_Toc153442263"/>
      <w:r w:rsidRPr="00DC7DDE">
        <w:rPr>
          <w:lang w:val="sq-AL"/>
        </w:rPr>
        <w:t>ZHVILLIMI I KORNIZËS LOGJIKE PËR SPECIALIZIM TË MENÇUR</w:t>
      </w:r>
      <w:bookmarkEnd w:id="28"/>
    </w:p>
    <w:p w14:paraId="4C263DF9"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Korniza Logjike si logjikë e ndërhyrjes shpie drejt sistematizimit dhe përsosjes së mëtejshme të grupit të përzierjes së propozuar politike në PZS në veçanti për çdo fushë, bazuar në situatën, vizionin, udhërrëfyesin e vlerësuar të transformimit drejt inovacionit, kërkimit dhe rritjes.</w:t>
      </w:r>
    </w:p>
    <w:p w14:paraId="72246354"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Bazuar në Kornizën e zbatimit të specializimit të mençur për Rajonin e zgjerimit dhe fqinjësisë të BE-së, ky proces përfshiu hapat në vijim::</w:t>
      </w:r>
    </w:p>
    <w:p w14:paraId="7903809A" w14:textId="77777777" w:rsidR="00475824" w:rsidRPr="00DC7DDE" w:rsidRDefault="00475824" w:rsidP="00475824">
      <w:pPr>
        <w:pStyle w:val="ListParagraph"/>
        <w:numPr>
          <w:ilvl w:val="0"/>
          <w:numId w:val="23"/>
        </w:numPr>
        <w:autoSpaceDE w:val="0"/>
        <w:autoSpaceDN w:val="0"/>
        <w:adjustRightInd w:val="0"/>
        <w:spacing w:after="120" w:line="240" w:lineRule="auto"/>
        <w:contextualSpacing w:val="0"/>
        <w:rPr>
          <w:rFonts w:ascii="Arial" w:hAnsi="Arial" w:cs="Arial"/>
          <w:sz w:val="24"/>
          <w:szCs w:val="24"/>
          <w:lang w:val="sq-AL"/>
        </w:rPr>
      </w:pPr>
      <w:r w:rsidRPr="00DC7DDE">
        <w:rPr>
          <w:rFonts w:ascii="Arial" w:hAnsi="Arial" w:cs="Arial"/>
          <w:sz w:val="24"/>
          <w:szCs w:val="24"/>
          <w:lang w:val="sq-AL"/>
        </w:rPr>
        <w:t xml:space="preserve">Marrëveshja e përgjithshme për logjikën ndërhyrëse </w:t>
      </w:r>
    </w:p>
    <w:p w14:paraId="16699427" w14:textId="77777777" w:rsidR="00475824" w:rsidRPr="00DC7DDE" w:rsidRDefault="00475824" w:rsidP="00475824">
      <w:pPr>
        <w:pStyle w:val="ListParagraph"/>
        <w:numPr>
          <w:ilvl w:val="0"/>
          <w:numId w:val="23"/>
        </w:numPr>
        <w:autoSpaceDE w:val="0"/>
        <w:autoSpaceDN w:val="0"/>
        <w:adjustRightInd w:val="0"/>
        <w:spacing w:after="120" w:line="240" w:lineRule="auto"/>
        <w:contextualSpacing w:val="0"/>
        <w:rPr>
          <w:rFonts w:ascii="Arial" w:hAnsi="Arial" w:cs="Arial"/>
          <w:sz w:val="24"/>
          <w:szCs w:val="24"/>
          <w:lang w:val="sq-AL"/>
        </w:rPr>
      </w:pPr>
      <w:r w:rsidRPr="00DC7DDE">
        <w:rPr>
          <w:rFonts w:ascii="Arial" w:hAnsi="Arial" w:cs="Arial"/>
          <w:sz w:val="24"/>
          <w:szCs w:val="24"/>
          <w:lang w:val="sq-AL"/>
        </w:rPr>
        <w:t xml:space="preserve">Hartëzimi i përzierjes politike </w:t>
      </w:r>
    </w:p>
    <w:p w14:paraId="6B65478D" w14:textId="77777777" w:rsidR="00475824" w:rsidRPr="00DC7DDE" w:rsidRDefault="00475824" w:rsidP="00475824">
      <w:pPr>
        <w:pStyle w:val="ListParagraph"/>
        <w:numPr>
          <w:ilvl w:val="0"/>
          <w:numId w:val="23"/>
        </w:numPr>
        <w:autoSpaceDE w:val="0"/>
        <w:autoSpaceDN w:val="0"/>
        <w:adjustRightInd w:val="0"/>
        <w:spacing w:after="120" w:line="240" w:lineRule="auto"/>
        <w:contextualSpacing w:val="0"/>
        <w:rPr>
          <w:rFonts w:ascii="Arial" w:hAnsi="Arial" w:cs="Arial"/>
          <w:sz w:val="24"/>
          <w:szCs w:val="24"/>
          <w:lang w:val="sq-AL"/>
        </w:rPr>
      </w:pPr>
      <w:r w:rsidRPr="00DC7DDE">
        <w:rPr>
          <w:rFonts w:ascii="Arial" w:hAnsi="Arial" w:cs="Arial"/>
          <w:sz w:val="24"/>
          <w:szCs w:val="24"/>
          <w:lang w:val="sq-AL"/>
        </w:rPr>
        <w:t>Analiza e boshllëqeve të përzierjes politike</w:t>
      </w:r>
    </w:p>
    <w:p w14:paraId="2776CC95" w14:textId="77777777" w:rsidR="00475824" w:rsidRPr="00DC7DDE" w:rsidRDefault="00475824" w:rsidP="00475824">
      <w:pPr>
        <w:pStyle w:val="ListParagraph"/>
        <w:numPr>
          <w:ilvl w:val="0"/>
          <w:numId w:val="23"/>
        </w:numPr>
        <w:autoSpaceDE w:val="0"/>
        <w:autoSpaceDN w:val="0"/>
        <w:adjustRightInd w:val="0"/>
        <w:spacing w:after="120" w:line="240" w:lineRule="auto"/>
        <w:contextualSpacing w:val="0"/>
        <w:rPr>
          <w:rFonts w:ascii="Arial" w:hAnsi="Arial" w:cs="Arial"/>
          <w:sz w:val="24"/>
          <w:szCs w:val="24"/>
          <w:lang w:val="sq-AL"/>
        </w:rPr>
      </w:pPr>
      <w:r w:rsidRPr="00DC7DDE">
        <w:rPr>
          <w:rFonts w:ascii="Arial" w:hAnsi="Arial" w:cs="Arial"/>
          <w:sz w:val="24"/>
          <w:szCs w:val="24"/>
          <w:lang w:val="sq-AL"/>
        </w:rPr>
        <w:t>Marrëveshja për logjikën e rishikuar ndërhyrëse</w:t>
      </w:r>
    </w:p>
    <w:p w14:paraId="13933A63" w14:textId="77777777" w:rsidR="00475824" w:rsidRPr="00DC7DDE" w:rsidRDefault="00475824" w:rsidP="00475824">
      <w:pPr>
        <w:pStyle w:val="ListParagraph"/>
        <w:numPr>
          <w:ilvl w:val="0"/>
          <w:numId w:val="23"/>
        </w:numPr>
        <w:autoSpaceDE w:val="0"/>
        <w:autoSpaceDN w:val="0"/>
        <w:adjustRightInd w:val="0"/>
        <w:spacing w:after="120" w:line="240" w:lineRule="auto"/>
        <w:contextualSpacing w:val="0"/>
        <w:rPr>
          <w:rFonts w:ascii="Arial" w:hAnsi="Arial" w:cs="Arial"/>
          <w:sz w:val="24"/>
          <w:szCs w:val="24"/>
          <w:lang w:val="sq-AL"/>
        </w:rPr>
      </w:pPr>
      <w:r w:rsidRPr="00DC7DDE">
        <w:rPr>
          <w:rFonts w:ascii="Arial" w:hAnsi="Arial" w:cs="Arial"/>
          <w:sz w:val="24"/>
          <w:szCs w:val="24"/>
          <w:lang w:val="sq-AL"/>
        </w:rPr>
        <w:t xml:space="preserve">Përgatitja e zbatimit të buxhetit </w:t>
      </w:r>
    </w:p>
    <w:p w14:paraId="12339BAB" w14:textId="77777777" w:rsidR="00475824" w:rsidRPr="00DC7DDE" w:rsidRDefault="00475824" w:rsidP="00475824">
      <w:pPr>
        <w:spacing w:after="120" w:line="240" w:lineRule="auto"/>
        <w:rPr>
          <w:rFonts w:ascii="Arial" w:hAnsi="Arial" w:cs="Arial"/>
          <w:sz w:val="24"/>
          <w:szCs w:val="24"/>
          <w:lang w:val="sq-AL"/>
        </w:rPr>
      </w:pPr>
    </w:p>
    <w:p w14:paraId="60E7AF55" w14:textId="77777777" w:rsidR="00475824" w:rsidRPr="00DC7DDE" w:rsidRDefault="00475824" w:rsidP="00475824">
      <w:pPr>
        <w:spacing w:after="120" w:line="240" w:lineRule="auto"/>
        <w:rPr>
          <w:rFonts w:cs="Arial"/>
          <w:sz w:val="24"/>
          <w:szCs w:val="24"/>
          <w:lang w:val="sq-AL" w:eastAsia="en-US"/>
        </w:rPr>
      </w:pPr>
      <w:r w:rsidRPr="00DC7DDE">
        <w:rPr>
          <w:rFonts w:ascii="Arial" w:hAnsi="Arial" w:cs="Arial"/>
          <w:sz w:val="24"/>
          <w:szCs w:val="24"/>
          <w:lang w:val="sq-AL"/>
        </w:rPr>
        <w:t xml:space="preserve">Procesi konsultues vazhdoi hartëzimin e aktiviteteve dhe instrumenteve aktuale nga institucionet dhe dhuruesit/komuniteti IFN, duke bërë gap analizën (analizën e boshllëqeve) dhe hartimin e përzierjes politike. </w:t>
      </w:r>
    </w:p>
    <w:p w14:paraId="090EA7AB" w14:textId="3BED0073" w:rsidR="00475824" w:rsidRPr="00DC7DDE" w:rsidRDefault="00475824" w:rsidP="001A3EC7">
      <w:pPr>
        <w:pStyle w:val="Heading1"/>
        <w:spacing w:before="0" w:after="240" w:line="240" w:lineRule="auto"/>
        <w:jc w:val="left"/>
        <w:rPr>
          <w:rFonts w:cs="Arial"/>
          <w:szCs w:val="36"/>
          <w:lang w:val="sq-AL"/>
        </w:rPr>
      </w:pPr>
      <w:bookmarkStart w:id="29" w:name="_Toc153442264"/>
      <w:r w:rsidRPr="00DC7DDE">
        <w:rPr>
          <w:rFonts w:cs="Arial"/>
          <w:szCs w:val="36"/>
          <w:lang w:val="sq-AL"/>
        </w:rPr>
        <w:lastRenderedPageBreak/>
        <w:t>gjendja aktualE</w:t>
      </w:r>
      <w:bookmarkEnd w:id="29"/>
    </w:p>
    <w:p w14:paraId="1242F6CF" w14:textId="77777777" w:rsidR="00475824" w:rsidRPr="00DC7DDE" w:rsidRDefault="00475824" w:rsidP="00475824">
      <w:pPr>
        <w:pStyle w:val="Heading2"/>
        <w:rPr>
          <w:lang w:val="sq-AL" w:eastAsia="en-US"/>
        </w:rPr>
      </w:pPr>
      <w:bookmarkStart w:id="30" w:name="_Toc153442265"/>
      <w:r w:rsidRPr="00DC7DDE">
        <w:rPr>
          <w:lang w:val="sq-AL" w:eastAsia="en-US"/>
        </w:rPr>
        <w:t>HULUMTIMI DHE EKOSISTEMI INOVATIV</w:t>
      </w:r>
      <w:bookmarkEnd w:id="13"/>
      <w:bookmarkEnd w:id="30"/>
    </w:p>
    <w:p w14:paraId="2E0312B5" w14:textId="77777777" w:rsidR="00475824" w:rsidRPr="00DC7DDE" w:rsidRDefault="00475824" w:rsidP="00475824">
      <w:pPr>
        <w:pStyle w:val="Heading3"/>
        <w:rPr>
          <w:lang w:val="sq-AL"/>
        </w:rPr>
      </w:pPr>
      <w:bookmarkStart w:id="31" w:name="_Toc149063597"/>
      <w:bookmarkStart w:id="32" w:name="_Toc153442266"/>
      <w:bookmarkStart w:id="33" w:name="_Toc144113253"/>
      <w:r w:rsidRPr="00DC7DDE">
        <w:rPr>
          <w:lang w:val="sq-AL"/>
        </w:rPr>
        <w:t>Vështrimi aktual mbi hulumtimin e ekosistemit</w:t>
      </w:r>
      <w:bookmarkEnd w:id="31"/>
      <w:bookmarkEnd w:id="32"/>
    </w:p>
    <w:p w14:paraId="46F16360"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i/>
          <w:color w:val="000000"/>
          <w:sz w:val="24"/>
          <w:szCs w:val="24"/>
          <w:lang w:val="sq-AL"/>
        </w:rPr>
        <w:t xml:space="preserve">Korniza ligjore: </w:t>
      </w:r>
      <w:r w:rsidRPr="00DC7DDE">
        <w:rPr>
          <w:rFonts w:ascii="Arial" w:hAnsi="Arial" w:cs="Arial"/>
          <w:color w:val="000000"/>
          <w:sz w:val="24"/>
          <w:szCs w:val="24"/>
          <w:lang w:val="sq-AL"/>
        </w:rPr>
        <w:t>Politika shkencore dhe hulumtuese në Republikën e Maqedonisë së Veriut është rregulluar nga një grup ligjesh përkatësisht, Ligji për veprimtari shkencore-hulumtuese shkencor</w:t>
      </w:r>
      <w:r w:rsidRPr="00DC7DDE">
        <w:rPr>
          <w:rStyle w:val="FootnoteReference"/>
          <w:rFonts w:ascii="Arial" w:hAnsi="Arial" w:cs="Arial"/>
          <w:color w:val="000000"/>
          <w:sz w:val="24"/>
          <w:szCs w:val="24"/>
          <w:lang w:val="sq-AL"/>
        </w:rPr>
        <w:footnoteReference w:id="32"/>
      </w:r>
      <w:r w:rsidRPr="00DC7DDE">
        <w:rPr>
          <w:rFonts w:ascii="Arial" w:hAnsi="Arial" w:cs="Arial"/>
          <w:color w:val="000000"/>
          <w:sz w:val="24"/>
          <w:szCs w:val="24"/>
          <w:lang w:val="sq-AL"/>
        </w:rPr>
        <w:t>, Ligji për arsimin e lartë</w:t>
      </w:r>
      <w:r w:rsidRPr="00DC7DDE">
        <w:rPr>
          <w:rStyle w:val="FootnoteReference"/>
          <w:rFonts w:ascii="Arial" w:hAnsi="Arial" w:cs="Arial"/>
          <w:color w:val="000000"/>
          <w:sz w:val="24"/>
          <w:szCs w:val="24"/>
          <w:lang w:val="sq-AL"/>
        </w:rPr>
        <w:footnoteReference w:id="33"/>
      </w:r>
      <w:r w:rsidRPr="00DC7DDE">
        <w:rPr>
          <w:rFonts w:ascii="Arial" w:hAnsi="Arial" w:cs="Arial"/>
          <w:color w:val="000000"/>
          <w:sz w:val="24"/>
          <w:szCs w:val="24"/>
          <w:lang w:val="sq-AL"/>
        </w:rPr>
        <w:t>, Ligji për Akademinë e Shkencave dhe Arteve të Maqedonisë</w:t>
      </w:r>
      <w:r w:rsidRPr="00DC7DDE">
        <w:rPr>
          <w:rStyle w:val="FootnoteReference"/>
          <w:rFonts w:ascii="Arial" w:hAnsi="Arial" w:cs="Arial"/>
          <w:color w:val="000000"/>
          <w:sz w:val="24"/>
          <w:szCs w:val="24"/>
          <w:lang w:val="sq-AL"/>
        </w:rPr>
        <w:footnoteReference w:id="34"/>
      </w:r>
      <w:r w:rsidRPr="00DC7DDE">
        <w:rPr>
          <w:rFonts w:ascii="Arial" w:hAnsi="Arial" w:cs="Arial"/>
          <w:color w:val="000000"/>
          <w:sz w:val="24"/>
          <w:szCs w:val="24"/>
          <w:lang w:val="sq-AL"/>
        </w:rPr>
        <w:t xml:space="preserve">. </w:t>
      </w:r>
    </w:p>
    <w:p w14:paraId="357E2780"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b/>
          <w:i/>
          <w:color w:val="000000"/>
          <w:sz w:val="24"/>
          <w:szCs w:val="24"/>
          <w:lang w:val="sq-AL"/>
        </w:rPr>
        <w:t xml:space="preserve">Korniza institucionale </w:t>
      </w:r>
      <w:r w:rsidRPr="00DC7DDE">
        <w:rPr>
          <w:rFonts w:ascii="Arial" w:hAnsi="Arial" w:cs="Arial"/>
          <w:color w:val="000000"/>
          <w:sz w:val="24"/>
          <w:szCs w:val="24"/>
          <w:lang w:val="sq-AL"/>
        </w:rPr>
        <w:t>e cila e rregullon rregullativën dhe politikën e lartpërmendur të Ministrisë së Arsimit dhe Shkencës (MASH), Këshillit Kombëtar për Arsimin e Lartë dhe Veprimtarinë Shkencore dhe Hulumtuese, Akademisë së Shkencave dhe Arteve të Republikës së Maqedonisë së Veriut, universiteteve (6 shtetërore dhe 6 private), institucioneve të huaja të arsimit të lartë (3), publike (8) dhe private (26) institucioneve shkencore dhe institucioneve të pavarura hulumtuese.</w:t>
      </w:r>
    </w:p>
    <w:p w14:paraId="43BE3A3C"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Sipas Ligjit për Arsim të lartë, në</w:t>
      </w:r>
      <w:r>
        <w:rPr>
          <w:rFonts w:ascii="Arial" w:hAnsi="Arial" w:cs="Arial"/>
          <w:color w:val="000000"/>
          <w:sz w:val="24"/>
          <w:szCs w:val="24"/>
          <w:lang w:val="sq-AL"/>
        </w:rPr>
        <w:t xml:space="preserve"> </w:t>
      </w:r>
      <w:r w:rsidRPr="00DC7DDE">
        <w:rPr>
          <w:rFonts w:ascii="Arial" w:hAnsi="Arial" w:cs="Arial"/>
          <w:color w:val="000000"/>
          <w:sz w:val="24"/>
          <w:szCs w:val="24"/>
          <w:lang w:val="sq-AL"/>
        </w:rPr>
        <w:t xml:space="preserve">vitin 2021 u themelua Këshilli Kombëtar për Arsim të Lartë, Veprimtari Shkencore dhe Hulumtuese, dhe puna e tij është në përputhje me Programin e miratuar të punës 2021-2025. Këshilli ofron, vlerëson, zhvillon dhe përmirëson cilësinë e shtetit në aspekt të arsimit të lartë dhe veprimtarisë shkencore dhe hulumtuese. </w:t>
      </w:r>
    </w:p>
    <w:p w14:paraId="73CCD660" w14:textId="77777777"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Këshilli Kombëtar për Arsim të Lartë, Veprimtari Shkencore dhe Hulumtuese vepron në dy veprimtari kryesore: </w:t>
      </w:r>
    </w:p>
    <w:p w14:paraId="14492520" w14:textId="77777777" w:rsidR="00475824" w:rsidRPr="00DC7DDE" w:rsidRDefault="00475824" w:rsidP="00475824">
      <w:pPr>
        <w:pStyle w:val="CommentText"/>
        <w:ind w:left="708"/>
        <w:rPr>
          <w:rFonts w:ascii="Arial" w:hAnsi="Arial" w:cs="Arial"/>
          <w:color w:val="000000"/>
          <w:sz w:val="24"/>
          <w:szCs w:val="24"/>
          <w:lang w:val="sq-AL"/>
        </w:rPr>
      </w:pPr>
      <w:r w:rsidRPr="00DC7DDE">
        <w:rPr>
          <w:rFonts w:ascii="Arial" w:hAnsi="Arial" w:cs="Arial"/>
          <w:color w:val="000000"/>
          <w:sz w:val="24"/>
          <w:szCs w:val="24"/>
          <w:lang w:val="sq-AL"/>
        </w:rPr>
        <w:t xml:space="preserve">1) miratimi i disa rregulloreve dhe dekreteve të lidhura me sistemin e arsimit të lartë dhe veprimtaritë </w:t>
      </w:r>
      <w:r>
        <w:rPr>
          <w:rFonts w:ascii="Arial" w:hAnsi="Arial" w:cs="Arial"/>
          <w:color w:val="000000"/>
          <w:sz w:val="24"/>
          <w:szCs w:val="24"/>
          <w:lang w:val="sq-AL"/>
        </w:rPr>
        <w:t>hulumtuese</w:t>
      </w:r>
      <w:r w:rsidRPr="00DC7DDE">
        <w:rPr>
          <w:rFonts w:ascii="Arial" w:hAnsi="Arial" w:cs="Arial"/>
          <w:color w:val="000000"/>
          <w:sz w:val="24"/>
          <w:szCs w:val="24"/>
          <w:lang w:val="sq-AL"/>
        </w:rPr>
        <w:t>-shkencore, përfshirë dispozita të reja sipas rekomandimeve të Komisionit Evropian dhe praktikave të mira ndërkombëtare.</w:t>
      </w:r>
    </w:p>
    <w:p w14:paraId="55220707" w14:textId="77777777" w:rsidR="00475824" w:rsidRPr="00DC7DDE" w:rsidRDefault="00475824" w:rsidP="00475824">
      <w:pPr>
        <w:pStyle w:val="CommentText"/>
        <w:spacing w:before="0"/>
        <w:ind w:left="708"/>
        <w:rPr>
          <w:rFonts w:ascii="Arial" w:hAnsi="Arial" w:cs="Arial"/>
          <w:color w:val="000000"/>
          <w:sz w:val="24"/>
          <w:szCs w:val="24"/>
          <w:lang w:val="sq-AL"/>
        </w:rPr>
      </w:pPr>
      <w:r w:rsidRPr="00DC7DDE">
        <w:rPr>
          <w:rFonts w:ascii="Arial" w:hAnsi="Arial" w:cs="Arial"/>
          <w:color w:val="000000"/>
          <w:sz w:val="24"/>
          <w:szCs w:val="24"/>
          <w:lang w:val="sq-AL"/>
        </w:rPr>
        <w:t>2) rishikimi i modelit të financimit për të rritur efikasitetin e Sistemit të Arsimit të Lartë (SAL), HdheZh dhe sektorëve të inovacionit dhe zhvillimi i një sistemi të ri financimi institucional të arsimit të lartë bazuar në kriteret bazë dhe të linjave buxhetore të bazuara në performancë.</w:t>
      </w:r>
    </w:p>
    <w:p w14:paraId="15747F8C" w14:textId="6ED6EF45" w:rsidR="00475824" w:rsidRPr="00DC7DDE" w:rsidRDefault="00475824" w:rsidP="00475824">
      <w:pPr>
        <w:spacing w:after="120" w:line="240" w:lineRule="auto"/>
        <w:rPr>
          <w:rFonts w:ascii="Arial" w:hAnsi="Arial" w:cs="Arial"/>
          <w:color w:val="000000"/>
          <w:sz w:val="24"/>
          <w:szCs w:val="24"/>
          <w:lang w:val="sq-AL"/>
        </w:rPr>
      </w:pPr>
      <w:r w:rsidRPr="00DC7DDE">
        <w:rPr>
          <w:rFonts w:ascii="Arial" w:hAnsi="Arial" w:cs="Arial"/>
          <w:color w:val="000000"/>
          <w:sz w:val="24"/>
          <w:szCs w:val="24"/>
          <w:lang w:val="sq-AL"/>
        </w:rPr>
        <w:t xml:space="preserve">Në vitin 2021, për të tejkaluar hendekun financiar ekzistues, MASH lajmëroi investime shtesë në HdheZh përmes financimit të granteve, projekteve dhe programeve (Figura </w:t>
      </w:r>
      <w:r w:rsidR="00FF1F3A">
        <w:rPr>
          <w:rFonts w:ascii="Arial" w:hAnsi="Arial" w:cs="Arial"/>
          <w:color w:val="000000"/>
          <w:sz w:val="24"/>
          <w:szCs w:val="24"/>
          <w:lang w:val="sq-AL"/>
        </w:rPr>
        <w:t>6</w:t>
      </w:r>
      <w:r w:rsidRPr="00DC7DDE">
        <w:rPr>
          <w:rFonts w:ascii="Arial" w:hAnsi="Arial" w:cs="Arial"/>
          <w:color w:val="000000"/>
          <w:sz w:val="24"/>
          <w:szCs w:val="24"/>
          <w:lang w:val="sq-AL"/>
        </w:rPr>
        <w:t xml:space="preserve">). U hapën tre thirrje të reja konkurruese dhe ndarja më e madhe e buxhetit (3.5 milionë euro për 44 projekte) u orientuan në financimin e projekteve hulumtuese-shkencore për të mbështetur përmirësimin e infrastrukturës hulumtuese në akademi dhe në institutet publike të hulumtimit. Gjithashtu, në vitin 2021 MASH-i hapi thirrje të rregullta konkurruese për financimin e projekteve hulumtuese-shkencore, programeve të instituteve publike, botimit të punimeve shkencore në revista me faktor ndikimi (impakt faktor), bursave për hulumtues të rinj, </w:t>
      </w:r>
      <w:r w:rsidRPr="00DC7DDE">
        <w:rPr>
          <w:rFonts w:ascii="Arial" w:hAnsi="Arial" w:cs="Arial"/>
          <w:color w:val="000000"/>
          <w:sz w:val="24"/>
          <w:szCs w:val="24"/>
          <w:lang w:val="sq-AL"/>
        </w:rPr>
        <w:lastRenderedPageBreak/>
        <w:t>organizimit të konferencave shkencore në Maqedoninë e Veriut dhe pjesëmarrjes në konferenca shkencore ndërkombëtare.</w:t>
      </w:r>
    </w:p>
    <w:p w14:paraId="314DD5D5" w14:textId="77777777" w:rsidR="00475824" w:rsidRPr="00DC7DDE" w:rsidRDefault="00475824" w:rsidP="00475824">
      <w:pPr>
        <w:spacing w:after="120" w:line="240" w:lineRule="auto"/>
        <w:rPr>
          <w:rFonts w:ascii="Arial" w:hAnsi="Arial" w:cs="Arial"/>
          <w:i/>
          <w:sz w:val="20"/>
          <w:szCs w:val="24"/>
          <w:lang w:val="sq-AL"/>
        </w:rPr>
      </w:pPr>
    </w:p>
    <w:p w14:paraId="12111A28" w14:textId="77777777" w:rsidR="00475824" w:rsidRPr="00DC7DDE" w:rsidRDefault="00475824" w:rsidP="00475824">
      <w:pPr>
        <w:spacing w:after="120" w:line="240" w:lineRule="auto"/>
        <w:rPr>
          <w:rFonts w:ascii="Arial" w:hAnsi="Arial" w:cs="Arial"/>
          <w:i/>
          <w:sz w:val="20"/>
          <w:szCs w:val="24"/>
          <w:lang w:val="sq-AL"/>
        </w:rPr>
      </w:pPr>
    </w:p>
    <w:p w14:paraId="352538D7" w14:textId="77777777" w:rsidR="00475824" w:rsidRPr="00DC7DDE" w:rsidRDefault="00475824" w:rsidP="00475824">
      <w:pPr>
        <w:spacing w:after="120" w:line="240" w:lineRule="auto"/>
        <w:rPr>
          <w:rFonts w:ascii="Arial" w:hAnsi="Arial" w:cs="Arial"/>
          <w:i/>
          <w:sz w:val="20"/>
          <w:szCs w:val="24"/>
          <w:lang w:val="sq-AL"/>
        </w:rPr>
      </w:pPr>
    </w:p>
    <w:p w14:paraId="70024E71" w14:textId="77777777" w:rsidR="00475824" w:rsidRPr="00DC7DDE" w:rsidRDefault="00475824" w:rsidP="00475824">
      <w:pPr>
        <w:spacing w:after="120" w:line="240" w:lineRule="auto"/>
        <w:rPr>
          <w:rFonts w:ascii="Arial" w:hAnsi="Arial" w:cs="Arial"/>
          <w:i/>
          <w:sz w:val="20"/>
          <w:szCs w:val="24"/>
          <w:lang w:val="sq-AL"/>
        </w:rPr>
      </w:pPr>
    </w:p>
    <w:p w14:paraId="23884A0D" w14:textId="1CC0A4B0" w:rsidR="00475824" w:rsidRPr="00DC7DDE" w:rsidRDefault="00475824" w:rsidP="00475824">
      <w:pPr>
        <w:spacing w:after="120" w:line="240" w:lineRule="auto"/>
        <w:rPr>
          <w:rFonts w:ascii="Arial" w:hAnsi="Arial" w:cs="Arial"/>
          <w:i/>
          <w:color w:val="000000"/>
          <w:sz w:val="18"/>
          <w:shd w:val="clear" w:color="auto" w:fill="FFFFFF"/>
          <w:lang w:val="sq-AL"/>
        </w:rPr>
      </w:pPr>
      <w:r w:rsidRPr="00DC7DDE">
        <w:rPr>
          <w:rFonts w:ascii="Arial" w:hAnsi="Arial" w:cs="Arial"/>
          <w:i/>
          <w:sz w:val="20"/>
          <w:szCs w:val="24"/>
          <w:lang w:val="sq-AL"/>
        </w:rPr>
        <w:t xml:space="preserve">Figura </w:t>
      </w:r>
      <w:r w:rsidR="00FF1F3A">
        <w:rPr>
          <w:rFonts w:ascii="Arial" w:hAnsi="Arial" w:cs="Arial"/>
          <w:i/>
          <w:sz w:val="20"/>
          <w:szCs w:val="24"/>
          <w:lang w:val="sq-AL"/>
        </w:rPr>
        <w:t>6</w:t>
      </w:r>
      <w:r w:rsidRPr="00DC7DDE">
        <w:rPr>
          <w:rFonts w:ascii="Arial" w:hAnsi="Arial" w:cs="Arial"/>
          <w:i/>
          <w:sz w:val="20"/>
          <w:szCs w:val="24"/>
          <w:lang w:val="sq-AL"/>
        </w:rPr>
        <w:t>: Ndarja buxhetore për HdheZh në vit</w:t>
      </w:r>
    </w:p>
    <w:p w14:paraId="3E8D9815" w14:textId="77777777" w:rsidR="00475824" w:rsidRPr="00DC7DDE" w:rsidRDefault="00475824" w:rsidP="00475824">
      <w:pPr>
        <w:spacing w:after="120" w:line="240" w:lineRule="auto"/>
        <w:ind w:left="360"/>
        <w:rPr>
          <w:rFonts w:ascii="Arial" w:hAnsi="Arial" w:cs="Arial"/>
          <w:b/>
          <w:color w:val="000000"/>
          <w:shd w:val="clear" w:color="auto" w:fill="FFFFFF"/>
          <w:lang w:val="sq-AL"/>
        </w:rPr>
      </w:pPr>
      <w:r w:rsidRPr="00DC7DDE">
        <w:rPr>
          <w:rFonts w:ascii="Arial" w:hAnsi="Arial" w:cs="Arial"/>
          <w:b/>
          <w:noProof/>
          <w:lang w:eastAsia="en-US"/>
        </w:rPr>
        <w:drawing>
          <wp:inline distT="0" distB="0" distL="0" distR="0" wp14:anchorId="501004BF" wp14:editId="1192FCBD">
            <wp:extent cx="4663440" cy="2590800"/>
            <wp:effectExtent l="0" t="0" r="0" b="0"/>
            <wp:docPr id="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3440" cy="2590800"/>
                    </a:xfrm>
                    <a:prstGeom prst="rect">
                      <a:avLst/>
                    </a:prstGeom>
                    <a:noFill/>
                    <a:ln>
                      <a:noFill/>
                    </a:ln>
                  </pic:spPr>
                </pic:pic>
              </a:graphicData>
            </a:graphic>
          </wp:inline>
        </w:drawing>
      </w:r>
    </w:p>
    <w:p w14:paraId="591042C8" w14:textId="77777777"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Burimi:  MASH, 2023</w:t>
      </w:r>
    </w:p>
    <w:p w14:paraId="5FDED4BC" w14:textId="77777777" w:rsidR="00475824" w:rsidRPr="00DC7DDE" w:rsidRDefault="00475824" w:rsidP="00475824">
      <w:pPr>
        <w:spacing w:after="120" w:line="240" w:lineRule="auto"/>
        <w:rPr>
          <w:rFonts w:ascii="Arial" w:hAnsi="Arial" w:cs="Arial"/>
          <w:sz w:val="24"/>
          <w:szCs w:val="24"/>
          <w:lang w:val="sq-AL"/>
        </w:rPr>
      </w:pPr>
    </w:p>
    <w:p w14:paraId="0294279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Buxheti i përgjithshëm i MASH-it dedikuar shkencës për vitin 2023 është rreth 6.7 milionë euro, nga të cilat 3.6 milionë euro janë ndarë për bashkëpunimin e projekteve H&amp;Zh dhe aktivitete të tjera shkencore.</w:t>
      </w:r>
    </w:p>
    <w:p w14:paraId="08BF5F91"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Shpenzimet bruto të Maqedonisë së Veriut për hulumtim dhe Zhvillim (SHBHD) si përqindje e PBV-së ishin 0.38% në vitin 2021, kanë shënuar rritje të vogël nga viti 2018, kur ishte 0.36%. Në shifra absolute, SHBHD u rrit me 13%, nga 39.1 milion në vitin 2008 në 44.2 milion në vitin 2021. Sektori qeveritar është sektori kryesor për financimin e aktiviteteve të H&amp;Zh në Maqedoninë e Veriut me 47.55% të SHBHD në vitin 2021, ndërsa 73.92% e financimit të HdheZh vjen kryesisht nga burime publike. Financimi privat i H&amp;Zh ishte vetëm 20.59% e SHBHD në vitin 2021, duke u ulur nga 24.05% në vitin 2018. Dobësia kryesore është pjesa e Shpenzimeve të biznesit për hulumtim dhe zhvillim (SHBHZH), e cila ishte 22.00% e SHBHD në vitin 2021, ulur nga viti 2018, kur ishte 30.57%. Sektori kryesor me performancë në vend ishte Sektori i arsimit të lartë me pjesëmarrje prej 58.00% të SHBHZH në vitin 2018 dhe 66.40% të SHBHZH në vitin 2021.</w:t>
      </w:r>
    </w:p>
    <w:p w14:paraId="30C1E86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Numri i përgjithshëm i hulumtuesve të punësuar me orar të plotë  p në vitin 2021 sipas sektorëve të performancës ishte 140 në sektorin qeveritar, 735 në sektorin e arsimit të lartë, 142 në sektorin e biznesit dhe 24 në sektorin jofitimprurës, ose gjithsej 1042.</w:t>
      </w:r>
    </w:p>
    <w:p w14:paraId="19FCFCF8" w14:textId="77777777" w:rsidR="00475824" w:rsidRPr="00DC7DDE" w:rsidRDefault="00475824" w:rsidP="00475824">
      <w:pPr>
        <w:spacing w:after="120" w:line="240" w:lineRule="auto"/>
        <w:rPr>
          <w:rFonts w:ascii="Arial" w:hAnsi="Arial" w:cs="Arial"/>
          <w:b/>
          <w:sz w:val="24"/>
          <w:szCs w:val="24"/>
          <w:lang w:val="sq-AL"/>
        </w:rPr>
      </w:pPr>
      <w:r w:rsidRPr="00DC7DDE">
        <w:rPr>
          <w:rFonts w:ascii="Arial" w:hAnsi="Arial" w:cs="Arial"/>
          <w:b/>
          <w:sz w:val="24"/>
          <w:szCs w:val="24"/>
          <w:lang w:val="sq-AL"/>
        </w:rPr>
        <w:lastRenderedPageBreak/>
        <w:t>Republika e Maqedonisë së Veriut ka qenë e angazhuar në mënyrë aktive në bashkëpunim ndërkombëtar, kryesisht përmes partneriteteve dypalëshe dhe shumëpalëshe në shkencë, teknologji dhe inovacion.</w:t>
      </w:r>
    </w:p>
    <w:p w14:paraId="1981669D"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Në lidhje me bashkëpunimin bilateral, Republika e Maqedonisë së Veriut ka nënshkruar 24 marrëveshje për SHTI nga të cilat 12 me shtetet anëtare të BE-së si Austria, Gjermania, Spanja etj.</w:t>
      </w:r>
    </w:p>
    <w:p w14:paraId="144A4CD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Sa i përket bashkëpunimit shumëpalësh, Maqedonia e Veriut merr pjesë në këto programe:</w:t>
      </w:r>
    </w:p>
    <w:p w14:paraId="0171E3D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b/>
          <w:sz w:val="24"/>
          <w:szCs w:val="24"/>
          <w:lang w:val="sq-AL"/>
        </w:rPr>
        <w:t>Programi Horizont Evropa 2021-2027</w:t>
      </w:r>
      <w:r w:rsidRPr="00DC7DDE">
        <w:rPr>
          <w:rFonts w:ascii="Arial" w:hAnsi="Arial" w:cs="Arial"/>
          <w:sz w:val="24"/>
          <w:szCs w:val="24"/>
          <w:lang w:val="sq-AL"/>
        </w:rPr>
        <w:t xml:space="preserve"> - Maqedonia e Veriut u bë vend i asociuar me programin Horizont Evropa duke nënshkruar marrëveshje ndërkombëtare për anëtarësim në dhjetor 2021.</w:t>
      </w:r>
    </w:p>
    <w:p w14:paraId="093DFB72"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Ngjashëm me Horizont 2020, Horizont Evropa përfshin një qasje me tre shtylla të bazuara në shkencën ekselente, konkurrencën industriale dhe inovacionin nëpërmjet Këshillit Evropian të Inovacionit.</w:t>
      </w:r>
    </w:p>
    <w:p w14:paraId="29E401D2" w14:textId="2008EFC8"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Pjesëmarrja e Maqedonisë në Programet Kornizë (PK) ndër vite, edhe pse modeste, ende ka një trend rritës dhe të suksesshëm (Figura </w:t>
      </w:r>
      <w:r w:rsidR="00FF1F3A">
        <w:rPr>
          <w:rFonts w:ascii="Arial" w:hAnsi="Arial" w:cs="Arial"/>
          <w:sz w:val="24"/>
          <w:szCs w:val="24"/>
          <w:lang w:val="sq-AL"/>
        </w:rPr>
        <w:t>7</w:t>
      </w:r>
      <w:r w:rsidRPr="00DC7DDE">
        <w:rPr>
          <w:rFonts w:ascii="Arial" w:hAnsi="Arial" w:cs="Arial"/>
          <w:sz w:val="24"/>
          <w:szCs w:val="24"/>
          <w:lang w:val="sq-AL"/>
        </w:rPr>
        <w:t>).</w:t>
      </w:r>
    </w:p>
    <w:p w14:paraId="2B26A1DE" w14:textId="77777777" w:rsidR="00475824" w:rsidRPr="00DC7DDE" w:rsidRDefault="00475824" w:rsidP="00475824">
      <w:pPr>
        <w:spacing w:after="120" w:line="240" w:lineRule="auto"/>
        <w:rPr>
          <w:rFonts w:ascii="Arial" w:hAnsi="Arial" w:cs="Arial"/>
          <w:sz w:val="24"/>
          <w:szCs w:val="24"/>
          <w:lang w:val="sq-AL"/>
        </w:rPr>
      </w:pPr>
    </w:p>
    <w:p w14:paraId="041C8D8E" w14:textId="11E39457" w:rsidR="00475824" w:rsidRPr="00DC7DDE" w:rsidRDefault="00475824" w:rsidP="00475824">
      <w:pPr>
        <w:spacing w:after="120" w:line="240" w:lineRule="auto"/>
        <w:rPr>
          <w:rFonts w:ascii="Arial" w:hAnsi="Arial" w:cs="Arial"/>
          <w:i/>
          <w:szCs w:val="24"/>
          <w:lang w:val="sq-AL"/>
        </w:rPr>
      </w:pPr>
      <w:r w:rsidRPr="00DC7DDE">
        <w:rPr>
          <w:rFonts w:ascii="Arial" w:hAnsi="Arial" w:cs="Arial"/>
          <w:i/>
          <w:noProof/>
          <w:sz w:val="18"/>
          <w:lang w:eastAsia="en-US"/>
        </w:rPr>
        <mc:AlternateContent>
          <mc:Choice Requires="wps">
            <w:drawing>
              <wp:anchor distT="0" distB="0" distL="114300" distR="114300" simplePos="0" relativeHeight="251679744" behindDoc="0" locked="0" layoutInCell="1" allowOverlap="1" wp14:anchorId="4EF6A0F9" wp14:editId="668A40C7">
                <wp:simplePos x="0" y="0"/>
                <wp:positionH relativeFrom="column">
                  <wp:posOffset>-3810000</wp:posOffset>
                </wp:positionH>
                <wp:positionV relativeFrom="paragraph">
                  <wp:posOffset>221615</wp:posOffset>
                </wp:positionV>
                <wp:extent cx="1909445" cy="304800"/>
                <wp:effectExtent l="0" t="0" r="0" b="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19094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125C" w14:textId="77777777" w:rsidR="001A3EC7" w:rsidRDefault="001A3EC7" w:rsidP="00475824">
                            <w:pPr>
                              <w:pStyle w:val="NormalWeb"/>
                              <w:kinsoku w:val="0"/>
                              <w:overflowPunct w:val="0"/>
                              <w:spacing w:before="0" w:beforeAutospacing="0" w:after="0" w:afterAutospacing="0"/>
                              <w:jc w:val="center"/>
                              <w:textAlignment w:val="baseline"/>
                              <w:rPr>
                                <w:sz w:val="14"/>
                              </w:rPr>
                            </w:pPr>
                            <w:r>
                              <w:rPr>
                                <w:rFonts w:ascii="Arial" w:hAnsi="Arial" w:cs="Arial"/>
                                <w:color w:val="FFFFFF"/>
                                <w:kern w:val="24"/>
                                <w:sz w:val="16"/>
                                <w:szCs w:val="28"/>
                                <w:lang w:val="en-GB"/>
                              </w:rPr>
                              <w:t>Success rate per programme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6A0F9" id="Text Box 32" o:spid="_x0000_s1078" type="#_x0000_t202" style="position:absolute;left:0;text-align:left;margin-left:-300pt;margin-top:17.45pt;width:150.35pt;height:24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" filled="f" stroked="f">
                <v:path arrowok="t"/>
                <v:textbox>
                  <w:txbxContent>
                    <w:p w14:paraId="5214125C" w14:textId="77777777" w:rsidR="001A3EC7" w:rsidRDefault="001A3EC7" w:rsidP="00475824">
                      <w:pPr>
                        <w:pStyle w:val="NormalWeb"/>
                        <w:kinsoku w:val="0"/>
                        <w:overflowPunct w:val="0"/>
                        <w:spacing w:before="0" w:beforeAutospacing="0" w:after="0" w:afterAutospacing="0"/>
                        <w:jc w:val="center"/>
                        <w:textAlignment w:val="baseline"/>
                        <w:rPr>
                          <w:sz w:val="14"/>
                        </w:rPr>
                      </w:pPr>
                      <w:r>
                        <w:rPr>
                          <w:rFonts w:ascii="Arial" w:hAnsi="Arial" w:cs="Arial"/>
                          <w:color w:val="FFFFFF"/>
                          <w:kern w:val="24"/>
                          <w:sz w:val="16"/>
                          <w:szCs w:val="28"/>
                          <w:lang w:val="en-GB"/>
                        </w:rPr>
                        <w:t>Success rate per programme</w:t>
                      </w:r>
                    </w:p>
                  </w:txbxContent>
                </v:textbox>
              </v:shape>
            </w:pict>
          </mc:Fallback>
        </mc:AlternateContent>
      </w:r>
      <w:r w:rsidRPr="00DC7DDE">
        <w:rPr>
          <w:rFonts w:ascii="Arial" w:hAnsi="Arial" w:cs="Arial"/>
          <w:i/>
          <w:sz w:val="20"/>
          <w:szCs w:val="24"/>
          <w:lang w:val="sq-AL"/>
        </w:rPr>
        <w:t>Figura</w:t>
      </w:r>
      <w:r w:rsidR="00FF1F3A">
        <w:rPr>
          <w:rFonts w:ascii="Arial" w:hAnsi="Arial" w:cs="Arial"/>
          <w:i/>
          <w:sz w:val="20"/>
          <w:szCs w:val="24"/>
          <w:lang w:val="sq-AL"/>
        </w:rPr>
        <w:t xml:space="preserve"> 7</w:t>
      </w:r>
      <w:r w:rsidRPr="00DC7DDE">
        <w:rPr>
          <w:rFonts w:ascii="Arial" w:hAnsi="Arial" w:cs="Arial"/>
          <w:i/>
          <w:sz w:val="20"/>
          <w:szCs w:val="24"/>
          <w:lang w:val="sq-AL"/>
        </w:rPr>
        <w:t xml:space="preserve">: Pjesëmarrja e Maqedonisë në PK-së </w:t>
      </w:r>
    </w:p>
    <w:p w14:paraId="566F3423" w14:textId="77777777" w:rsidR="00475824" w:rsidRPr="00DC7DDE" w:rsidRDefault="00475824" w:rsidP="00475824">
      <w:pPr>
        <w:spacing w:after="120" w:line="240" w:lineRule="auto"/>
        <w:jc w:val="center"/>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744256" behindDoc="0" locked="0" layoutInCell="1" allowOverlap="1" wp14:anchorId="60E407B4" wp14:editId="2708766F">
                <wp:simplePos x="0" y="0"/>
                <wp:positionH relativeFrom="margin">
                  <wp:align>center</wp:align>
                </wp:positionH>
                <wp:positionV relativeFrom="paragraph">
                  <wp:posOffset>76835</wp:posOffset>
                </wp:positionV>
                <wp:extent cx="1338766" cy="314325"/>
                <wp:effectExtent l="0" t="0" r="13970" b="28575"/>
                <wp:wrapNone/>
                <wp:docPr id="398" name="Rectangle 398"/>
                <wp:cNvGraphicFramePr/>
                <a:graphic xmlns:a="http://schemas.openxmlformats.org/drawingml/2006/main">
                  <a:graphicData uri="http://schemas.microsoft.com/office/word/2010/wordprocessingShape">
                    <wps:wsp>
                      <wps:cNvSpPr/>
                      <wps:spPr>
                        <a:xfrm>
                          <a:off x="0" y="0"/>
                          <a:ext cx="1338766"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147B5" w14:textId="77777777" w:rsidR="001A3EC7" w:rsidRPr="009C59D9" w:rsidRDefault="001A3EC7" w:rsidP="00475824">
                            <w:pPr>
                              <w:jc w:val="left"/>
                              <w:rPr>
                                <w:color w:val="000000" w:themeColor="text1"/>
                                <w:lang w:val="sq-AL"/>
                              </w:rPr>
                            </w:pPr>
                            <w:r>
                              <w:rPr>
                                <w:color w:val="000000" w:themeColor="text1"/>
                                <w:lang w:val="sq-AL"/>
                              </w:rPr>
                              <w:t>Shkalla e suksesit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407B4" id="Rectangle 398" o:spid="_x0000_s1079" style="position:absolute;left:0;text-align:left;margin-left:0;margin-top:6.05pt;width:105.4pt;height:24.7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" fillcolor="white [3212]" strokecolor="white [3212]" strokeweight="1pt">
                <v:textbox>
                  <w:txbxContent>
                    <w:p w14:paraId="671147B5" w14:textId="77777777" w:rsidR="001A3EC7" w:rsidRPr="009C59D9" w:rsidRDefault="001A3EC7" w:rsidP="00475824">
                      <w:pPr>
                        <w:jc w:val="left"/>
                        <w:rPr>
                          <w:color w:val="000000" w:themeColor="text1"/>
                          <w:lang w:val="sq-AL"/>
                        </w:rPr>
                      </w:pPr>
                      <w:r>
                        <w:rPr>
                          <w:color w:val="000000" w:themeColor="text1"/>
                          <w:lang w:val="sq-AL"/>
                        </w:rPr>
                        <w:t>Shkalla e suksesit</w:t>
                      </w:r>
                    </w:p>
                  </w:txbxContent>
                </v:textbox>
                <w10:wrap anchorx="margin"/>
              </v:rect>
            </w:pict>
          </mc:Fallback>
        </mc:AlternateContent>
      </w:r>
      <w:r>
        <w:rPr>
          <w:rFonts w:ascii="Arial" w:hAnsi="Arial" w:cs="Arial"/>
          <w:noProof/>
          <w:lang w:eastAsia="en-US"/>
        </w:rPr>
        <mc:AlternateContent>
          <mc:Choice Requires="wps">
            <w:drawing>
              <wp:anchor distT="0" distB="0" distL="114300" distR="114300" simplePos="0" relativeHeight="251668480" behindDoc="0" locked="0" layoutInCell="1" allowOverlap="1" wp14:anchorId="0AB44556" wp14:editId="40D4B2E2">
                <wp:simplePos x="0" y="0"/>
                <wp:positionH relativeFrom="column">
                  <wp:posOffset>1778000</wp:posOffset>
                </wp:positionH>
                <wp:positionV relativeFrom="paragraph">
                  <wp:posOffset>2467610</wp:posOffset>
                </wp:positionV>
                <wp:extent cx="2120900" cy="356870"/>
                <wp:effectExtent l="0" t="0" r="12700" b="24130"/>
                <wp:wrapNone/>
                <wp:docPr id="57" name="Rectangle 57"/>
                <wp:cNvGraphicFramePr/>
                <a:graphic xmlns:a="http://schemas.openxmlformats.org/drawingml/2006/main">
                  <a:graphicData uri="http://schemas.microsoft.com/office/word/2010/wordprocessingShape">
                    <wps:wsp>
                      <wps:cNvSpPr/>
                      <wps:spPr>
                        <a:xfrm>
                          <a:off x="0" y="0"/>
                          <a:ext cx="2120900" cy="356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8E75D" w14:textId="77777777" w:rsidR="001A3EC7" w:rsidRPr="009C59D9" w:rsidRDefault="001A3EC7" w:rsidP="00475824">
                            <w:pPr>
                              <w:jc w:val="left"/>
                              <w:rPr>
                                <w:color w:val="000000" w:themeColor="text1"/>
                                <w:lang w:val="sq-AL"/>
                              </w:rPr>
                            </w:pPr>
                            <w:r>
                              <w:rPr>
                                <w:color w:val="000000" w:themeColor="text1"/>
                                <w:lang w:val="sq-AL"/>
                              </w:rPr>
                              <w:t xml:space="preserve">Kontributi </w:t>
                            </w:r>
                            <w:r>
                              <w:rPr>
                                <w:color w:val="000000" w:themeColor="text1"/>
                                <w:lang w:val="sq-AL"/>
                              </w:rPr>
                              <w:t xml:space="preserve">financiar neto i BE-së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44556" id="Rectangle 57" o:spid="_x0000_s1080" style="position:absolute;left:0;text-align:left;margin-left:140pt;margin-top:194.3pt;width:167pt;height:2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" fillcolor="white [3212]" strokecolor="white [3212]" strokeweight="1pt">
                <v:textbox>
                  <w:txbxContent>
                    <w:p w14:paraId="1CF8E75D" w14:textId="77777777" w:rsidR="001A3EC7" w:rsidRPr="009C59D9" w:rsidRDefault="001A3EC7" w:rsidP="00475824">
                      <w:pPr>
                        <w:jc w:val="left"/>
                        <w:rPr>
                          <w:color w:val="000000" w:themeColor="text1"/>
                          <w:lang w:val="sq-AL"/>
                        </w:rPr>
                      </w:pPr>
                      <w:r>
                        <w:rPr>
                          <w:color w:val="000000" w:themeColor="text1"/>
                          <w:lang w:val="sq-AL"/>
                        </w:rPr>
                        <w:t xml:space="preserve">Kontributi </w:t>
                      </w:r>
                      <w:r>
                        <w:rPr>
                          <w:color w:val="000000" w:themeColor="text1"/>
                          <w:lang w:val="sq-AL"/>
                        </w:rPr>
                        <w:t xml:space="preserve">financiar neto i BE-së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67456" behindDoc="0" locked="0" layoutInCell="1" allowOverlap="1" wp14:anchorId="3ADF5C3F" wp14:editId="25E2B60E">
                <wp:simplePos x="0" y="0"/>
                <wp:positionH relativeFrom="column">
                  <wp:posOffset>219710</wp:posOffset>
                </wp:positionH>
                <wp:positionV relativeFrom="paragraph">
                  <wp:posOffset>648970</wp:posOffset>
                </wp:positionV>
                <wp:extent cx="1748790" cy="446090"/>
                <wp:effectExtent l="3810" t="0" r="26670" b="26670"/>
                <wp:wrapNone/>
                <wp:docPr id="56" name="Rectangle 56"/>
                <wp:cNvGraphicFramePr/>
                <a:graphic xmlns:a="http://schemas.openxmlformats.org/drawingml/2006/main">
                  <a:graphicData uri="http://schemas.microsoft.com/office/word/2010/wordprocessingShape">
                    <wps:wsp>
                      <wps:cNvSpPr/>
                      <wps:spPr>
                        <a:xfrm rot="16200000">
                          <a:off x="0" y="0"/>
                          <a:ext cx="1748790" cy="446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090E3" w14:textId="77777777" w:rsidR="001A3EC7" w:rsidRPr="009C59D9" w:rsidRDefault="001A3EC7" w:rsidP="00475824">
                            <w:pPr>
                              <w:jc w:val="left"/>
                              <w:rPr>
                                <w:color w:val="000000" w:themeColor="text1"/>
                                <w:lang w:val="sq-AL"/>
                              </w:rPr>
                            </w:pPr>
                            <w:r>
                              <w:rPr>
                                <w:color w:val="000000" w:themeColor="text1"/>
                                <w:lang w:val="sq-AL"/>
                              </w:rPr>
                              <w:t xml:space="preserve">Pjesëmarrja </w:t>
                            </w:r>
                            <w:r>
                              <w:rPr>
                                <w:color w:val="000000" w:themeColor="text1"/>
                                <w:lang w:val="sq-AL"/>
                              </w:rPr>
                              <w:t>e Maqedonisë në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5C3F" id="Rectangle 56" o:spid="_x0000_s1081" style="position:absolute;left:0;text-align:left;margin-left:17.3pt;margin-top:51.1pt;width:137.7pt;height:35.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" fillcolor="white [3212]" strokecolor="white [3212]" strokeweight="1pt">
                <v:textbox>
                  <w:txbxContent>
                    <w:p w14:paraId="13D090E3" w14:textId="77777777" w:rsidR="001A3EC7" w:rsidRPr="009C59D9" w:rsidRDefault="001A3EC7" w:rsidP="00475824">
                      <w:pPr>
                        <w:jc w:val="left"/>
                        <w:rPr>
                          <w:color w:val="000000" w:themeColor="text1"/>
                          <w:lang w:val="sq-AL"/>
                        </w:rPr>
                      </w:pPr>
                      <w:r>
                        <w:rPr>
                          <w:color w:val="000000" w:themeColor="text1"/>
                          <w:lang w:val="sq-AL"/>
                        </w:rPr>
                        <w:t xml:space="preserve">Pjesëmarrja </w:t>
                      </w:r>
                      <w:r>
                        <w:rPr>
                          <w:color w:val="000000" w:themeColor="text1"/>
                          <w:lang w:val="sq-AL"/>
                        </w:rPr>
                        <w:t>e Maqedonisë në GA</w:t>
                      </w:r>
                    </w:p>
                  </w:txbxContent>
                </v:textbox>
              </v:rect>
            </w:pict>
          </mc:Fallback>
        </mc:AlternateContent>
      </w:r>
      <w:r w:rsidRPr="00DC7DDE">
        <w:rPr>
          <w:rFonts w:ascii="Arial" w:hAnsi="Arial" w:cs="Arial"/>
          <w:noProof/>
          <w:lang w:eastAsia="en-US"/>
        </w:rPr>
        <w:drawing>
          <wp:inline distT="0" distB="0" distL="0" distR="0" wp14:anchorId="056EF069" wp14:editId="0C099DE7">
            <wp:extent cx="4389120" cy="2819400"/>
            <wp:effectExtent l="0" t="0" r="0" b="0"/>
            <wp:docPr id="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2819400"/>
                    </a:xfrm>
                    <a:prstGeom prst="rect">
                      <a:avLst/>
                    </a:prstGeom>
                    <a:noFill/>
                    <a:ln>
                      <a:noFill/>
                    </a:ln>
                  </pic:spPr>
                </pic:pic>
              </a:graphicData>
            </a:graphic>
          </wp:inline>
        </w:drawing>
      </w:r>
    </w:p>
    <w:p w14:paraId="032FFB5C" w14:textId="77777777" w:rsidR="00475824" w:rsidRPr="00DC7DDE" w:rsidRDefault="00475824" w:rsidP="00475824">
      <w:pPr>
        <w:spacing w:after="120" w:line="240" w:lineRule="auto"/>
        <w:rPr>
          <w:rFonts w:ascii="Arial" w:hAnsi="Arial" w:cs="Arial"/>
          <w:i/>
          <w:sz w:val="20"/>
          <w:szCs w:val="20"/>
          <w:lang w:val="sq-AL"/>
        </w:rPr>
      </w:pPr>
      <w:r w:rsidRPr="00DC7DDE">
        <w:rPr>
          <w:rFonts w:ascii="Arial" w:hAnsi="Arial" w:cs="Arial"/>
          <w:i/>
          <w:sz w:val="20"/>
          <w:szCs w:val="20"/>
          <w:lang w:val="sq-AL"/>
        </w:rPr>
        <w:t>Burimi: https://cordis.europa.eu/</w:t>
      </w:r>
    </w:p>
    <w:p w14:paraId="62CAA753" w14:textId="77777777" w:rsidR="00475824" w:rsidRPr="00DC7DDE" w:rsidRDefault="00475824" w:rsidP="00475824">
      <w:pPr>
        <w:kinsoku w:val="0"/>
        <w:overflowPunct w:val="0"/>
        <w:spacing w:after="120" w:line="240" w:lineRule="auto"/>
        <w:ind w:left="360"/>
        <w:textAlignment w:val="baseline"/>
        <w:rPr>
          <w:rFonts w:ascii="Arial" w:hAnsi="Arial" w:cs="Arial"/>
          <w:sz w:val="24"/>
          <w:szCs w:val="24"/>
          <w:lang w:val="sq-AL"/>
        </w:rPr>
      </w:pPr>
      <w:r w:rsidRPr="00DC7DDE">
        <w:rPr>
          <w:rFonts w:ascii="Arial" w:hAnsi="Arial" w:cs="Arial"/>
          <w:sz w:val="24"/>
          <w:szCs w:val="24"/>
          <w:lang w:val="sq-AL"/>
        </w:rPr>
        <w:t xml:space="preserve"> </w:t>
      </w:r>
    </w:p>
    <w:p w14:paraId="1382101F" w14:textId="3C43DCE2" w:rsidR="00475824" w:rsidRPr="00DC7DDE" w:rsidRDefault="00475824" w:rsidP="00475824">
      <w:pPr>
        <w:spacing w:after="120" w:line="240" w:lineRule="auto"/>
        <w:rPr>
          <w:rFonts w:ascii="Arial" w:hAnsi="Arial" w:cs="Arial"/>
          <w:sz w:val="24"/>
          <w:szCs w:val="24"/>
          <w:lang w:val="sq-AL"/>
        </w:rPr>
      </w:pPr>
      <w:r w:rsidRPr="00DC7DDE">
        <w:rPr>
          <w:rStyle w:val="hwtze"/>
          <w:sz w:val="24"/>
          <w:szCs w:val="24"/>
          <w:lang w:val="sq-AL"/>
        </w:rPr>
        <w:t xml:space="preserve">Maqedonia e Veriut performoi mirë në dy programet paraprake kornizë, PK7 dhe Horizont 2020, veçanërisht kur përshtatet për madhësinë e bazës sonë hulumtuese dhe të vendit. Rezultate shumë të mira HdheI u arritën gjithashtu në dy vitet e para të Evropa Horizont krahasuar me periudhën e njëjtë në Horizont 2020 kur u realizuan 20 projekte nga 126 propozim-projekte të aplikuara me një shkallë suksesi prej 16%, ndërsa 11% ishte në Horizont 2020. Këto rezultatet janë në përputhje me udhëzimet kryesore strategjike të Ministrisë së Arsimit dhe Shkencës për vitet e para të pjesëmarrjes, mbi të cilat duhet të vazhdojmë të ndërtojmë të ardhmen. Prioritetet tematike në kuadër të sfidave shoqërore, </w:t>
      </w:r>
      <w:r w:rsidRPr="00DC7DDE">
        <w:rPr>
          <w:rStyle w:val="hwtze"/>
          <w:sz w:val="24"/>
          <w:szCs w:val="24"/>
          <w:lang w:val="sq-AL"/>
        </w:rPr>
        <w:lastRenderedPageBreak/>
        <w:t>digjitale, industrisë dhe hapësirës, klimës, energjisë dhe mobilitetit; dhe us</w:t>
      </w:r>
      <w:r>
        <w:rPr>
          <w:rStyle w:val="hwtze"/>
          <w:sz w:val="24"/>
          <w:szCs w:val="24"/>
          <w:lang w:val="sq-AL"/>
        </w:rPr>
        <w:t>hqimit, bio-ekonomisë Burimet na</w:t>
      </w:r>
      <w:r w:rsidRPr="00DC7DDE">
        <w:rPr>
          <w:rStyle w:val="hwtze"/>
          <w:sz w:val="24"/>
          <w:szCs w:val="24"/>
          <w:lang w:val="sq-AL"/>
        </w:rPr>
        <w:t xml:space="preserve">tyrore, bujqësisë dhe mjedisit jetësor mbeten sferat më të shfrytëzuara nga komuniteti hulumtues në Maqedoninë e Veriut (Figura </w:t>
      </w:r>
      <w:r w:rsidR="00FF1F3A">
        <w:rPr>
          <w:rStyle w:val="hwtze"/>
          <w:sz w:val="24"/>
          <w:szCs w:val="24"/>
          <w:lang w:val="sq-AL"/>
        </w:rPr>
        <w:t>8</w:t>
      </w:r>
      <w:r w:rsidRPr="00DC7DDE">
        <w:rPr>
          <w:rStyle w:val="hwtze"/>
          <w:sz w:val="24"/>
          <w:szCs w:val="24"/>
          <w:lang w:val="sq-AL"/>
        </w:rPr>
        <w:t>). Këto prioritete dhe veprime tematike janë plotësuese me prioritetet kombëtare të specializimit të mençur tashmë të përcaktuara. Është një pikë referimi e shkëlqyer për zhvillimin e sinergjive midis Horizont Evropa dhe Strategjisë së Specializimit të mençur, duke maksimizuar kështu ndikimin e investimeve kombëtare dhe të BE-së në hulumtim dhe inovacion në fushat e specializimit me performancë më të lartë.</w:t>
      </w:r>
    </w:p>
    <w:p w14:paraId="7FB12E21" w14:textId="77777777" w:rsidR="00475824" w:rsidRPr="00DC7DDE" w:rsidRDefault="00475824" w:rsidP="00475824">
      <w:pPr>
        <w:spacing w:after="120" w:line="240" w:lineRule="auto"/>
        <w:rPr>
          <w:rFonts w:ascii="Arial" w:hAnsi="Arial" w:cs="Arial"/>
          <w:sz w:val="24"/>
          <w:szCs w:val="24"/>
          <w:lang w:val="sq-AL"/>
        </w:rPr>
      </w:pPr>
    </w:p>
    <w:p w14:paraId="4B43A305" w14:textId="428487A1"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 xml:space="preserve">Figura </w:t>
      </w:r>
      <w:r w:rsidR="00FF1F3A">
        <w:rPr>
          <w:rFonts w:ascii="Arial" w:hAnsi="Arial" w:cs="Arial"/>
          <w:i/>
          <w:sz w:val="20"/>
          <w:szCs w:val="24"/>
          <w:lang w:val="sq-AL"/>
        </w:rPr>
        <w:t>8</w:t>
      </w:r>
      <w:r w:rsidRPr="00DC7DDE">
        <w:rPr>
          <w:rFonts w:ascii="Arial" w:hAnsi="Arial" w:cs="Arial"/>
          <w:i/>
          <w:sz w:val="20"/>
          <w:szCs w:val="24"/>
          <w:lang w:val="sq-AL"/>
        </w:rPr>
        <w:t>: Propozimet e pranueshme të mbajtura nga prioritetet programore dhe tematike</w:t>
      </w:r>
    </w:p>
    <w:p w14:paraId="7CD1DA8B" w14:textId="77777777" w:rsidR="00475824" w:rsidRPr="00DC7DDE" w:rsidRDefault="00475824" w:rsidP="00475824">
      <w:pPr>
        <w:spacing w:after="120" w:line="240" w:lineRule="auto"/>
        <w:rPr>
          <w:rFonts w:ascii="Arial" w:hAnsi="Arial" w:cs="Arial"/>
          <w:i/>
          <w:sz w:val="20"/>
          <w:szCs w:val="20"/>
          <w:lang w:val="sq-AL"/>
        </w:rPr>
      </w:pPr>
      <w:r w:rsidRPr="00586165">
        <w:rPr>
          <w:noProof/>
          <w:lang w:eastAsia="en-US"/>
        </w:rPr>
        <mc:AlternateContent>
          <mc:Choice Requires="wps">
            <w:drawing>
              <wp:anchor distT="0" distB="0" distL="114300" distR="114300" simplePos="0" relativeHeight="251670528" behindDoc="0" locked="0" layoutInCell="1" allowOverlap="1" wp14:anchorId="67FB4B68" wp14:editId="2E88C03B">
                <wp:simplePos x="0" y="0"/>
                <wp:positionH relativeFrom="column">
                  <wp:posOffset>4216400</wp:posOffset>
                </wp:positionH>
                <wp:positionV relativeFrom="paragraph">
                  <wp:posOffset>3218815</wp:posOffset>
                </wp:positionV>
                <wp:extent cx="1816100" cy="215900"/>
                <wp:effectExtent l="0" t="0" r="12700" b="12700"/>
                <wp:wrapNone/>
                <wp:docPr id="58" name="Rectangle 1"/>
                <wp:cNvGraphicFramePr/>
                <a:graphic xmlns:a="http://schemas.openxmlformats.org/drawingml/2006/main">
                  <a:graphicData uri="http://schemas.microsoft.com/office/word/2010/wordprocessingShape">
                    <wps:wsp>
                      <wps:cNvSpPr/>
                      <wps:spPr>
                        <a:xfrm>
                          <a:off x="0" y="0"/>
                          <a:ext cx="1816100"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30D7C" w14:textId="77777777" w:rsidR="001A3EC7" w:rsidRDefault="001A3EC7" w:rsidP="00475824">
                            <w:pPr>
                              <w:pStyle w:val="NormalWeb"/>
                              <w:spacing w:before="0" w:beforeAutospacing="0" w:after="0" w:afterAutospacing="0"/>
                            </w:pPr>
                            <w:r>
                              <w:rPr>
                                <w:rFonts w:asciiTheme="minorHAnsi" w:hAnsi="Calibri" w:cstheme="minorBidi"/>
                                <w:color w:val="000000" w:themeColor="text1"/>
                                <w:sz w:val="16"/>
                                <w:szCs w:val="16"/>
                                <w:lang w:val="sq-AL"/>
                              </w:rPr>
                              <w:t xml:space="preserve">Propozimet </w:t>
                            </w:r>
                            <w:r>
                              <w:rPr>
                                <w:rFonts w:asciiTheme="minorHAnsi" w:hAnsi="Calibri" w:cstheme="minorBidi"/>
                                <w:color w:val="000000" w:themeColor="text1"/>
                                <w:sz w:val="16"/>
                                <w:szCs w:val="16"/>
                                <w:lang w:val="sq-AL"/>
                              </w:rPr>
                              <w:t xml:space="preserve">e shkallës së suksesshme </w:t>
                            </w:r>
                          </w:p>
                        </w:txbxContent>
                      </wps:txbx>
                      <wps:bodyPr wrap="square"/>
                    </wps:wsp>
                  </a:graphicData>
                </a:graphic>
                <wp14:sizeRelH relativeFrom="margin">
                  <wp14:pctWidth>0</wp14:pctWidth>
                </wp14:sizeRelH>
              </wp:anchor>
            </w:drawing>
          </mc:Choice>
          <mc:Fallback>
            <w:pict>
              <v:rect w14:anchorId="67FB4B68" id="Rectangle 1" o:spid="_x0000_s1082" style="position:absolute;left:0;text-align:left;margin-left:332pt;margin-top:253.45pt;width:143pt;height:1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" fillcolor="white [3212]" strokecolor="white [3212]" strokeweight="1pt">
                <v:textbox>
                  <w:txbxContent>
                    <w:p w14:paraId="43530D7C" w14:textId="77777777" w:rsidR="001A3EC7" w:rsidRDefault="001A3EC7" w:rsidP="00475824">
                      <w:pPr>
                        <w:pStyle w:val="NormalWeb"/>
                        <w:spacing w:before="0" w:beforeAutospacing="0" w:after="0" w:afterAutospacing="0"/>
                      </w:pPr>
                      <w:r>
                        <w:rPr>
                          <w:rFonts w:asciiTheme="minorHAnsi" w:hAnsi="Calibri" w:cstheme="minorBidi"/>
                          <w:color w:val="000000" w:themeColor="text1"/>
                          <w:sz w:val="16"/>
                          <w:szCs w:val="16"/>
                          <w:lang w:val="sq-AL"/>
                        </w:rPr>
                        <w:t xml:space="preserve">Propozimet </w:t>
                      </w:r>
                      <w:r>
                        <w:rPr>
                          <w:rFonts w:asciiTheme="minorHAnsi" w:hAnsi="Calibri" w:cstheme="minorBidi"/>
                          <w:color w:val="000000" w:themeColor="text1"/>
                          <w:sz w:val="16"/>
                          <w:szCs w:val="16"/>
                          <w:lang w:val="sq-AL"/>
                        </w:rPr>
                        <w:t xml:space="preserve">e shkallës së suksesshme </w:t>
                      </w:r>
                    </w:p>
                  </w:txbxContent>
                </v:textbox>
              </v:rect>
            </w:pict>
          </mc:Fallback>
        </mc:AlternateContent>
      </w:r>
      <w:r w:rsidRPr="00DC7DDE">
        <w:rPr>
          <w:rFonts w:ascii="Arial" w:hAnsi="Arial" w:cs="Arial"/>
          <w:noProof/>
          <w:lang w:eastAsia="en-US"/>
        </w:rPr>
        <w:drawing>
          <wp:inline distT="0" distB="0" distL="0" distR="0" wp14:anchorId="4F435D0B" wp14:editId="66553F04">
            <wp:extent cx="5806440" cy="3505200"/>
            <wp:effectExtent l="0" t="0" r="3810" b="0"/>
            <wp:docPr id="440" name="Object 4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i/>
          <w:sz w:val="20"/>
          <w:szCs w:val="20"/>
          <w:lang w:val="sq-AL"/>
        </w:rPr>
        <w:t>Burimi: E-Corda, maj</w:t>
      </w:r>
      <w:r w:rsidRPr="00DC7DDE">
        <w:rPr>
          <w:rFonts w:ascii="Arial" w:hAnsi="Arial" w:cs="Arial"/>
          <w:i/>
          <w:sz w:val="20"/>
          <w:szCs w:val="20"/>
          <w:lang w:val="sq-AL"/>
        </w:rPr>
        <w:t xml:space="preserve"> 2023</w:t>
      </w:r>
    </w:p>
    <w:p w14:paraId="19B9FDA2" w14:textId="77777777" w:rsidR="00475824" w:rsidRPr="00DC7DDE" w:rsidRDefault="00475824" w:rsidP="00475824">
      <w:pPr>
        <w:spacing w:after="120" w:line="240" w:lineRule="auto"/>
        <w:rPr>
          <w:rFonts w:ascii="Arial" w:hAnsi="Arial" w:cs="Arial"/>
          <w:sz w:val="18"/>
          <w:szCs w:val="24"/>
          <w:lang w:val="sq-AL"/>
        </w:rPr>
      </w:pPr>
    </w:p>
    <w:p w14:paraId="0F440280" w14:textId="77777777" w:rsidR="00475824" w:rsidRPr="00DC7DDE" w:rsidRDefault="00475824" w:rsidP="00475824">
      <w:pPr>
        <w:pStyle w:val="NormalWeb"/>
        <w:shd w:val="clear" w:color="auto" w:fill="FFFFFF"/>
        <w:spacing w:before="0" w:beforeAutospacing="0" w:after="120" w:afterAutospacing="0"/>
        <w:rPr>
          <w:rStyle w:val="hwtze"/>
          <w:rFonts w:ascii="Arial" w:hAnsi="Arial" w:cs="Arial"/>
          <w:lang w:val="sq-AL"/>
        </w:rPr>
      </w:pPr>
      <w:r w:rsidRPr="00DC7DDE">
        <w:rPr>
          <w:rStyle w:val="hwtze"/>
          <w:rFonts w:ascii="Arial" w:hAnsi="Arial" w:cs="Arial"/>
          <w:b/>
          <w:lang w:val="sq-AL"/>
        </w:rPr>
        <w:t>Qendra RIS e Komunitetit EIT</w:t>
      </w:r>
      <w:r w:rsidRPr="00DC7DDE">
        <w:rPr>
          <w:rStyle w:val="hwtze"/>
          <w:rFonts w:ascii="Arial" w:hAnsi="Arial" w:cs="Arial"/>
          <w:lang w:val="sq-AL"/>
        </w:rPr>
        <w:t xml:space="preserve"> - i pari i këtij lloji, u themelua në vitin 2023 në vend nga Instituti Evropian i Inovacionit dhe Teknologjisë (EIT). Ky qendër është hapur në kuadër të Përshpejtuesit të Biznesit në Universitetin Shën. Cirili dhe Metodi - Shkup, (BAU Accelerator UKIM). Ai do të përfaqësojë të gjitha Komunitetet e EIT-së të Njohurisë dhe Inovacionit (KNJI) dhe do të fokusohet në tërheqjen dhe angazhimin e një numri në rritje të pjesëmarrësve maqedonas në aktivitetet e Komunitetit EITe. Duke lidhur aktorët rajonalë, novatorët dhe partnerët me ekosistemin më të madh të inovacionit në Evropë, Qendra e re RIS e Komunitetit EIT do të forcojë bashkëpunimin midis organizatave kryesore të biznesit, arsimit dhe hulumtimit, duke rritur konkurrencën e rajonit dhe rritjen e qëndrueshme ekonomike. Qendra e re është pjesë e programit të Skemës Rajonale të Inovacionit EIT (EIT RIS) i krijuar për të trajtuar hendekun e vazhdueshëm të inovacionit në Evropë.</w:t>
      </w:r>
    </w:p>
    <w:p w14:paraId="3F20A963" w14:textId="77777777" w:rsidR="00475824" w:rsidRPr="00DC7DDE" w:rsidRDefault="00475824" w:rsidP="00475824">
      <w:pPr>
        <w:pStyle w:val="NormalWeb"/>
        <w:shd w:val="clear" w:color="auto" w:fill="FFFFFF"/>
        <w:spacing w:before="0" w:beforeAutospacing="0" w:after="120" w:afterAutospacing="0"/>
        <w:rPr>
          <w:rFonts w:ascii="Arial" w:eastAsia="Calibri" w:hAnsi="Arial" w:cs="Arial"/>
          <w:color w:val="000000"/>
          <w:lang w:val="sq-AL" w:eastAsia="en-US"/>
        </w:rPr>
      </w:pPr>
    </w:p>
    <w:p w14:paraId="630F2057" w14:textId="77777777" w:rsidR="00475824" w:rsidRPr="00DC7DDE" w:rsidRDefault="00475824" w:rsidP="00475824">
      <w:pPr>
        <w:spacing w:after="120" w:line="240" w:lineRule="auto"/>
        <w:rPr>
          <w:rFonts w:ascii="Arial" w:hAnsi="Arial" w:cs="Arial"/>
          <w:b/>
          <w:color w:val="000000"/>
          <w:sz w:val="24"/>
          <w:szCs w:val="24"/>
          <w:lang w:val="sq-AL"/>
        </w:rPr>
      </w:pPr>
      <w:r w:rsidRPr="00DC7DDE">
        <w:rPr>
          <w:rFonts w:ascii="Arial" w:hAnsi="Arial" w:cs="Arial"/>
          <w:b/>
          <w:color w:val="000000"/>
          <w:sz w:val="24"/>
          <w:szCs w:val="24"/>
          <w:lang w:val="sq-AL"/>
        </w:rPr>
        <w:lastRenderedPageBreak/>
        <w:t xml:space="preserve">Këshilli Rajonal për Bashkëpunim (KRB) </w:t>
      </w:r>
      <w:r w:rsidRPr="00DC7DDE">
        <w:rPr>
          <w:rFonts w:ascii="Arial" w:hAnsi="Arial" w:cs="Arial"/>
          <w:color w:val="000000"/>
          <w:sz w:val="24"/>
          <w:szCs w:val="24"/>
          <w:lang w:val="sq-AL"/>
        </w:rPr>
        <w:t xml:space="preserve">e publikoi </w:t>
      </w:r>
      <w:r w:rsidRPr="00DC7DDE">
        <w:rPr>
          <w:rFonts w:ascii="Arial" w:hAnsi="Arial" w:cs="Arial"/>
          <w:b/>
          <w:color w:val="000000"/>
          <w:sz w:val="24"/>
          <w:szCs w:val="24"/>
          <w:lang w:val="sq-AL"/>
        </w:rPr>
        <w:t>Udhërëfyesin e infrastrukturës hulumtuese të Republikës së Maqedonisë së Veriut</w:t>
      </w:r>
      <w:r w:rsidRPr="00DC7DDE">
        <w:rPr>
          <w:rStyle w:val="FootnoteReference"/>
          <w:rFonts w:ascii="Arial" w:hAnsi="Arial" w:cs="Arial"/>
          <w:color w:val="000000"/>
          <w:sz w:val="24"/>
          <w:szCs w:val="24"/>
          <w:lang w:val="sq-AL"/>
        </w:rPr>
        <w:footnoteReference w:id="35"/>
      </w:r>
      <w:r w:rsidRPr="00DC7DDE">
        <w:rPr>
          <w:rFonts w:ascii="Arial" w:hAnsi="Arial" w:cs="Arial"/>
          <w:color w:val="000000"/>
          <w:sz w:val="24"/>
          <w:szCs w:val="24"/>
          <w:lang w:val="sq-AL"/>
        </w:rPr>
        <w:t xml:space="preserve">, që paraqet potencialin ekzistues të hulumtimit të shtetit, përcakton parimet për zhvillim të ardhshëm, dhe propozon rekomandime që kanë për qëllim përforcimin e sektorit hulumtues dhe zhvillimin shoqëror. </w:t>
      </w:r>
    </w:p>
    <w:p w14:paraId="5658A097"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b/>
          <w:sz w:val="24"/>
          <w:szCs w:val="24"/>
          <w:lang w:val="sq-AL"/>
        </w:rPr>
        <w:t>Maqedonia e Veriut merr pjesë aktive në operacionet e disa infrastrukturave të mëdha hulumtuese evropiane</w:t>
      </w:r>
      <w:r w:rsidRPr="00DC7DDE">
        <w:rPr>
          <w:rStyle w:val="hwtze"/>
          <w:rFonts w:ascii="Arial" w:hAnsi="Arial" w:cs="Arial"/>
          <w:sz w:val="24"/>
          <w:szCs w:val="24"/>
          <w:lang w:val="sq-AL"/>
        </w:rPr>
        <w:t>, përfshirë Rrjetin panevropian GEANT, Shoqatën EOSC, CEESDA, EGI, OpenAIRE MAKE, EuroHPC JU, ESS dhe SE</w:t>
      </w:r>
      <w:r>
        <w:rPr>
          <w:rStyle w:val="hwtze"/>
          <w:rFonts w:ascii="Arial" w:hAnsi="Arial" w:cs="Arial"/>
          <w:sz w:val="24"/>
          <w:szCs w:val="24"/>
          <w:lang w:val="sq-AL"/>
        </w:rPr>
        <w:t>TEI</w:t>
      </w:r>
      <w:r w:rsidRPr="00DC7DDE">
        <w:rPr>
          <w:rStyle w:val="hwtze"/>
          <w:rFonts w:ascii="Arial" w:hAnsi="Arial" w:cs="Arial"/>
          <w:sz w:val="24"/>
          <w:szCs w:val="24"/>
          <w:lang w:val="sq-AL"/>
        </w:rPr>
        <w:t>T. Vendi ka marrë pjesë gjithashtu në 21 projekte ndërkombëtare në lidhje me zhvillimin e infrastrukturës hulumtuese, përfshirë tre në Horizont Evropa me një vlerë totale prej 1.4 milionë euro, 11 projekte në kuadër H2020 dhe shtatë projekte në kuadër të PK7. Në shtator 2020, dy projekte, EuroCC dhe CASTIEL, u lançuan me mbështetje financiare nga Ndërmarrja e Përbashkët Evropiane e Informatikës me Performancë të Lartë (EuroHPC JU). Projektet EuroCC dhe CASTIEL kanë për qëllim ndërtimin e një rrjeti evropian prej 33 qendrash kombëtare të kompetencës HPC, në përputhje me qëllimin e EuroHPC JU për të zhvilluar një ekos</w:t>
      </w:r>
      <w:r>
        <w:rPr>
          <w:rStyle w:val="hwtze"/>
          <w:rFonts w:ascii="Arial" w:hAnsi="Arial" w:cs="Arial"/>
          <w:sz w:val="24"/>
          <w:szCs w:val="24"/>
          <w:lang w:val="sq-AL"/>
        </w:rPr>
        <w:t>istem superkompjuterik të klasës</w:t>
      </w:r>
      <w:r w:rsidRPr="00DC7DDE">
        <w:rPr>
          <w:rStyle w:val="hwtze"/>
          <w:rFonts w:ascii="Arial" w:hAnsi="Arial" w:cs="Arial"/>
          <w:sz w:val="24"/>
          <w:szCs w:val="24"/>
          <w:lang w:val="sq-AL"/>
        </w:rPr>
        <w:t xml:space="preserve"> botëror</w:t>
      </w:r>
      <w:r>
        <w:rPr>
          <w:rStyle w:val="hwtze"/>
          <w:rFonts w:ascii="Arial" w:hAnsi="Arial" w:cs="Arial"/>
          <w:sz w:val="24"/>
          <w:szCs w:val="24"/>
          <w:lang w:val="sq-AL"/>
        </w:rPr>
        <w:t>e</w:t>
      </w:r>
      <w:r w:rsidRPr="00DC7DDE">
        <w:rPr>
          <w:rStyle w:val="hwtze"/>
          <w:rFonts w:ascii="Arial" w:hAnsi="Arial" w:cs="Arial"/>
          <w:sz w:val="24"/>
          <w:szCs w:val="24"/>
          <w:lang w:val="sq-AL"/>
        </w:rPr>
        <w:t xml:space="preserve"> në Evropë. </w:t>
      </w:r>
    </w:p>
    <w:p w14:paraId="2115ABC8"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Bashkëpunimi i Maqedonisë së Veriut me </w:t>
      </w:r>
      <w:r w:rsidRPr="00DC7DDE">
        <w:rPr>
          <w:rStyle w:val="hwtze"/>
          <w:rFonts w:ascii="Arial" w:hAnsi="Arial" w:cs="Arial"/>
          <w:b/>
          <w:sz w:val="24"/>
          <w:szCs w:val="24"/>
          <w:lang w:val="sq-AL"/>
        </w:rPr>
        <w:t>Qendrën e Përbashkët Hulumtuese</w:t>
      </w:r>
      <w:r w:rsidRPr="00DC7DDE">
        <w:rPr>
          <w:rStyle w:val="hwtze"/>
          <w:rFonts w:ascii="Arial" w:hAnsi="Arial" w:cs="Arial"/>
          <w:sz w:val="24"/>
          <w:szCs w:val="24"/>
          <w:lang w:val="sq-AL"/>
        </w:rPr>
        <w:t xml:space="preserve"> (</w:t>
      </w:r>
      <w:r>
        <w:rPr>
          <w:rStyle w:val="hwtze"/>
          <w:rFonts w:ascii="Arial" w:hAnsi="Arial" w:cs="Arial"/>
          <w:sz w:val="24"/>
          <w:szCs w:val="24"/>
          <w:lang w:val="sq-AL"/>
        </w:rPr>
        <w:t>QPH</w:t>
      </w:r>
      <w:r w:rsidRPr="00DC7DDE">
        <w:rPr>
          <w:rStyle w:val="hwtze"/>
          <w:rFonts w:ascii="Arial" w:hAnsi="Arial" w:cs="Arial"/>
          <w:sz w:val="24"/>
          <w:szCs w:val="24"/>
          <w:lang w:val="sq-AL"/>
        </w:rPr>
        <w:t xml:space="preserve">) është përmes aktiviteteve në shkëmbimin të të dhënave, infrastrukturës dhe shfrytëzimit të bazës së të dhënave, si dhe përmes zhvillimit të Strategjisë së Specializimit të Mençur (S3). </w:t>
      </w:r>
    </w:p>
    <w:p w14:paraId="576BD2D9" w14:textId="77777777" w:rsidR="00475824" w:rsidRPr="00DC7DDE" w:rsidRDefault="00475824" w:rsidP="00475824">
      <w:pPr>
        <w:spacing w:after="120" w:line="240" w:lineRule="auto"/>
        <w:rPr>
          <w:rFonts w:ascii="Arial" w:hAnsi="Arial" w:cs="Arial"/>
          <w:color w:val="000000"/>
          <w:sz w:val="24"/>
          <w:szCs w:val="24"/>
          <w:lang w:val="sq-AL"/>
        </w:rPr>
      </w:pPr>
      <w:r w:rsidRPr="00DC7DDE">
        <w:rPr>
          <w:rStyle w:val="hwtze"/>
          <w:rFonts w:ascii="Arial" w:hAnsi="Arial" w:cs="Arial"/>
          <w:sz w:val="24"/>
          <w:szCs w:val="24"/>
          <w:lang w:val="sq-AL"/>
        </w:rPr>
        <w:t xml:space="preserve">Maqedonia e Veriut është anëtare e plotë e </w:t>
      </w:r>
      <w:r w:rsidRPr="00DC7DDE">
        <w:rPr>
          <w:rStyle w:val="hwtze"/>
          <w:rFonts w:ascii="Arial" w:hAnsi="Arial" w:cs="Arial"/>
          <w:b/>
          <w:sz w:val="24"/>
          <w:szCs w:val="24"/>
          <w:lang w:val="sq-AL"/>
        </w:rPr>
        <w:t>Bashkëpunimit Evropian në Shkencë dhe Teknologji (COST)</w:t>
      </w:r>
      <w:r w:rsidRPr="00DC7DDE">
        <w:rPr>
          <w:rStyle w:val="hwtze"/>
          <w:rFonts w:ascii="Arial" w:hAnsi="Arial" w:cs="Arial"/>
          <w:sz w:val="24"/>
          <w:szCs w:val="24"/>
          <w:lang w:val="sq-AL"/>
        </w:rPr>
        <w:t xml:space="preserve"> që nga maji 2002 me pjesëmarrje totale në 632 aksione COST dhe kryesoi 8 prej tyre. Pjesëmarrja në COST në 5 vitet e fundit: 268 aksione kryesisht në fushat e shkencave natyrore, inxhinierisë dhe teknologjisë, shkencave shoqërore, bujqësisë, shkencave mjekësore dhe shëndetësore dhe shkencave humane.</w:t>
      </w:r>
    </w:p>
    <w:p w14:paraId="5E84BBB4" w14:textId="77777777" w:rsidR="00475824" w:rsidRPr="00DC7DDE" w:rsidRDefault="00475824" w:rsidP="00475824">
      <w:pPr>
        <w:spacing w:after="120" w:line="240" w:lineRule="auto"/>
        <w:rPr>
          <w:rFonts w:ascii="Arial" w:hAnsi="Arial" w:cs="Arial"/>
          <w:sz w:val="24"/>
          <w:szCs w:val="24"/>
          <w:lang w:val="sq-AL"/>
        </w:rPr>
      </w:pPr>
      <w:r w:rsidRPr="00DC7DDE">
        <w:rPr>
          <w:rStyle w:val="rynqvb"/>
          <w:rFonts w:ascii="Arial" w:hAnsi="Arial" w:cs="Arial"/>
          <w:sz w:val="24"/>
          <w:szCs w:val="24"/>
          <w:lang w:val="sq-AL"/>
        </w:rPr>
        <w:t xml:space="preserve">Maqedonia e Veriut gjithashtu ka nënshkruar marrëveshje për bashkëpunim dhe ka qenë e përfshirë në programe dhe iniciativa të ndryshme ndërkombëtare që synojnë avancimin e hulumtimit shkencor dhe përmirësimin e infrastrukturës hulumtuese si më poshtë: Programi </w:t>
      </w:r>
      <w:r w:rsidRPr="00DC7DDE">
        <w:rPr>
          <w:rStyle w:val="rynqvb"/>
          <w:rFonts w:ascii="Arial" w:hAnsi="Arial" w:cs="Arial"/>
          <w:b/>
          <w:sz w:val="24"/>
          <w:szCs w:val="24"/>
          <w:lang w:val="sq-AL"/>
        </w:rPr>
        <w:t>EUREKA, Programi i për Shkencë për Paqe dhe Siguri i NATO-s,</w:t>
      </w:r>
      <w:r w:rsidRPr="00DC7DDE">
        <w:rPr>
          <w:rStyle w:val="rynqvb"/>
          <w:rFonts w:ascii="Arial" w:hAnsi="Arial" w:cs="Arial"/>
          <w:sz w:val="24"/>
          <w:szCs w:val="24"/>
          <w:lang w:val="sq-AL"/>
        </w:rPr>
        <w:t xml:space="preserve"> Organizata Evropiane për Hulumtime Bërthamore -</w:t>
      </w:r>
      <w:r w:rsidRPr="00DC7DDE">
        <w:rPr>
          <w:rStyle w:val="hwtze"/>
          <w:rFonts w:ascii="Arial" w:hAnsi="Arial" w:cs="Arial"/>
          <w:sz w:val="24"/>
          <w:szCs w:val="24"/>
          <w:lang w:val="sq-AL"/>
        </w:rPr>
        <w:t xml:space="preserve"> </w:t>
      </w:r>
      <w:r w:rsidRPr="00DC7DDE">
        <w:rPr>
          <w:rStyle w:val="rynqvb"/>
          <w:rFonts w:ascii="Arial" w:hAnsi="Arial" w:cs="Arial"/>
          <w:b/>
          <w:sz w:val="24"/>
          <w:szCs w:val="24"/>
          <w:lang w:val="sq-AL"/>
        </w:rPr>
        <w:t>CERN,</w:t>
      </w:r>
      <w:r w:rsidRPr="00DC7DDE">
        <w:rPr>
          <w:rStyle w:val="rynqvb"/>
          <w:rFonts w:ascii="Arial" w:hAnsi="Arial" w:cs="Arial"/>
          <w:sz w:val="24"/>
          <w:szCs w:val="24"/>
          <w:lang w:val="sq-AL"/>
        </w:rPr>
        <w:t xml:space="preserve"> Agjencia Ndërkombëtare e Energjisë Atomike - </w:t>
      </w:r>
      <w:r w:rsidRPr="00DC7DDE">
        <w:rPr>
          <w:rStyle w:val="rynqvb"/>
          <w:rFonts w:ascii="Arial" w:hAnsi="Arial" w:cs="Arial"/>
          <w:b/>
          <w:sz w:val="24"/>
          <w:szCs w:val="24"/>
          <w:lang w:val="sq-AL"/>
        </w:rPr>
        <w:t>IAEA,</w:t>
      </w:r>
      <w:r w:rsidRPr="00DC7DDE">
        <w:rPr>
          <w:rStyle w:val="rynqvb"/>
          <w:rFonts w:ascii="Arial" w:hAnsi="Arial" w:cs="Arial"/>
          <w:sz w:val="24"/>
          <w:szCs w:val="24"/>
          <w:lang w:val="sq-AL"/>
        </w:rPr>
        <w:t xml:space="preserve"> Organizata e Kombeve të Bashkuara për Arsim, Shkencë dhe Kulturë </w:t>
      </w:r>
      <w:r w:rsidRPr="00DC7DDE">
        <w:rPr>
          <w:rStyle w:val="rynqvb"/>
          <w:rFonts w:ascii="Arial" w:hAnsi="Arial" w:cs="Arial"/>
          <w:b/>
          <w:sz w:val="24"/>
          <w:szCs w:val="24"/>
          <w:lang w:val="sq-AL"/>
        </w:rPr>
        <w:t>- UNESCO</w:t>
      </w:r>
      <w:r w:rsidRPr="00DC7DDE">
        <w:rPr>
          <w:rStyle w:val="rynqvb"/>
          <w:rFonts w:ascii="Arial" w:hAnsi="Arial" w:cs="Arial"/>
          <w:sz w:val="24"/>
          <w:szCs w:val="24"/>
          <w:lang w:val="sq-AL"/>
        </w:rPr>
        <w:t xml:space="preserve">, dhe Programi i Shkëmbimit të Evropës Qendrore për Studime Universitare - </w:t>
      </w:r>
      <w:r w:rsidRPr="00DC7DDE">
        <w:rPr>
          <w:rStyle w:val="rynqvb"/>
          <w:rFonts w:ascii="Arial" w:hAnsi="Arial" w:cs="Arial"/>
          <w:b/>
          <w:sz w:val="24"/>
          <w:szCs w:val="24"/>
          <w:lang w:val="sq-AL"/>
        </w:rPr>
        <w:t>CEEPUS,</w:t>
      </w:r>
      <w:r w:rsidRPr="00DC7DDE">
        <w:rPr>
          <w:rStyle w:val="rynqvb"/>
          <w:rFonts w:ascii="Arial" w:hAnsi="Arial" w:cs="Arial"/>
          <w:sz w:val="24"/>
          <w:szCs w:val="24"/>
          <w:lang w:val="sq-AL"/>
        </w:rPr>
        <w:t xml:space="preserve"> ku nga viti 2018 deri në vitin 2023 janë realizuar 110 mobilitete të profesorëve dhe 70 studentëve.</w:t>
      </w:r>
    </w:p>
    <w:p w14:paraId="2521BF4F" w14:textId="77777777" w:rsidR="00475824" w:rsidRPr="00DC7DDE" w:rsidRDefault="00475824" w:rsidP="00475824">
      <w:pPr>
        <w:pStyle w:val="Heading3"/>
        <w:rPr>
          <w:lang w:val="sq-AL"/>
        </w:rPr>
      </w:pPr>
      <w:bookmarkStart w:id="34" w:name="_Toc144113249"/>
      <w:bookmarkStart w:id="35" w:name="_Toc149063596"/>
      <w:bookmarkStart w:id="36" w:name="_Toc153442267"/>
      <w:r>
        <w:rPr>
          <w:lang w:val="sq-AL"/>
        </w:rPr>
        <w:t>Pasqyra aktuale e ekosistemit i</w:t>
      </w:r>
      <w:r w:rsidRPr="00DC7DDE">
        <w:rPr>
          <w:lang w:val="sq-AL"/>
        </w:rPr>
        <w:t>novativ</w:t>
      </w:r>
      <w:bookmarkEnd w:id="34"/>
      <w:bookmarkEnd w:id="35"/>
      <w:bookmarkEnd w:id="36"/>
    </w:p>
    <w:p w14:paraId="1AB50827" w14:textId="677F1212"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Republika e Maqedonisë së Veriut është</w:t>
      </w:r>
      <w:r>
        <w:rPr>
          <w:rStyle w:val="hwtze"/>
          <w:rFonts w:ascii="Arial" w:hAnsi="Arial" w:cs="Arial"/>
          <w:sz w:val="24"/>
          <w:szCs w:val="24"/>
          <w:lang w:val="sq-AL"/>
        </w:rPr>
        <w:t xml:space="preserve"> një ekonomi me të ardhura mesatarisht</w:t>
      </w:r>
      <w:r w:rsidRPr="00DC7DDE">
        <w:rPr>
          <w:rStyle w:val="hwtze"/>
          <w:rFonts w:ascii="Arial" w:hAnsi="Arial" w:cs="Arial"/>
          <w:sz w:val="24"/>
          <w:szCs w:val="24"/>
          <w:lang w:val="sq-AL"/>
        </w:rPr>
        <w:t xml:space="preserve"> të larta me një PBV për kokë banorë prej 6,591 USD në vitin 2022. Sektori i shërbimeve kontribuoi me 57% të PBV-së, industria me 22,6% të PBV-së dhe bujqësia me 9,1% të PBV-së në vitin 2020. Sipas të dhënave statistikore, më pak se 0.4% e PBV-së investohet në hulumtim dhe zhvillim. Tabela e fundit evropiane e inovacionit 2023 (TEI) e radh</w:t>
      </w:r>
      <w:r>
        <w:rPr>
          <w:rStyle w:val="hwtze"/>
          <w:rFonts w:ascii="Arial" w:hAnsi="Arial" w:cs="Arial"/>
          <w:sz w:val="24"/>
          <w:szCs w:val="24"/>
          <w:lang w:val="sq-AL"/>
        </w:rPr>
        <w:t>it Maqedoninë e Veriut si një "</w:t>
      </w:r>
      <w:r w:rsidRPr="00DC7DDE">
        <w:rPr>
          <w:rStyle w:val="hwtze"/>
          <w:rFonts w:ascii="Arial" w:hAnsi="Arial" w:cs="Arial"/>
          <w:sz w:val="24"/>
          <w:szCs w:val="24"/>
          <w:lang w:val="sq-AL"/>
        </w:rPr>
        <w:t xml:space="preserve">novator në zhvillim", me </w:t>
      </w:r>
      <w:r w:rsidRPr="00DC7DDE">
        <w:rPr>
          <w:rStyle w:val="hwtze"/>
          <w:rFonts w:ascii="Arial" w:hAnsi="Arial" w:cs="Arial"/>
          <w:sz w:val="24"/>
          <w:szCs w:val="24"/>
          <w:lang w:val="sq-AL"/>
        </w:rPr>
        <w:lastRenderedPageBreak/>
        <w:t xml:space="preserve">një performancë në 46.3% të mesatares së BE-së (Figura </w:t>
      </w:r>
      <w:r w:rsidR="00FF1F3A">
        <w:rPr>
          <w:rStyle w:val="hwtze"/>
          <w:rFonts w:ascii="Arial" w:hAnsi="Arial" w:cs="Arial"/>
          <w:sz w:val="24"/>
          <w:szCs w:val="24"/>
          <w:lang w:val="sq-AL"/>
        </w:rPr>
        <w:t>9</w:t>
      </w:r>
      <w:r w:rsidRPr="00DC7DDE">
        <w:rPr>
          <w:rStyle w:val="hwtze"/>
          <w:rFonts w:ascii="Arial" w:hAnsi="Arial" w:cs="Arial"/>
          <w:sz w:val="24"/>
          <w:szCs w:val="24"/>
          <w:lang w:val="sq-AL"/>
        </w:rPr>
        <w:t>). Performanca e përgj</w:t>
      </w:r>
      <w:r>
        <w:rPr>
          <w:rStyle w:val="hwtze"/>
          <w:rFonts w:ascii="Arial" w:hAnsi="Arial" w:cs="Arial"/>
          <w:sz w:val="24"/>
          <w:szCs w:val="24"/>
          <w:lang w:val="sq-AL"/>
        </w:rPr>
        <w:t>ithshme është nën mesataren e "</w:t>
      </w:r>
      <w:r w:rsidRPr="00DC7DDE">
        <w:rPr>
          <w:rStyle w:val="hwtze"/>
          <w:rFonts w:ascii="Arial" w:hAnsi="Arial" w:cs="Arial"/>
          <w:sz w:val="24"/>
          <w:szCs w:val="24"/>
          <w:lang w:val="sq-AL"/>
        </w:rPr>
        <w:t>novatorëve në zhvillim", por po rritet me një ritëm më të lartë se mesatarja e BE-së (8.5% pikë), që do të thotë se hendeku i performancës ndaj BE-së është duke u zvogëluar me një ritëm të njëtrajtshëm.</w:t>
      </w:r>
      <w:r w:rsidRPr="00DC7DDE">
        <w:rPr>
          <w:rFonts w:ascii="Arial" w:hAnsi="Arial" w:cs="Arial"/>
          <w:sz w:val="24"/>
          <w:szCs w:val="24"/>
          <w:lang w:val="sq-AL"/>
        </w:rPr>
        <w:t xml:space="preserve"> </w:t>
      </w:r>
    </w:p>
    <w:p w14:paraId="27CCFB2D" w14:textId="77777777" w:rsidR="00475824" w:rsidRPr="00DC7DDE" w:rsidRDefault="00475824" w:rsidP="00475824">
      <w:pPr>
        <w:spacing w:after="120" w:line="240" w:lineRule="auto"/>
        <w:rPr>
          <w:rFonts w:ascii="Arial" w:hAnsi="Arial" w:cs="Arial"/>
          <w:i/>
          <w:sz w:val="20"/>
          <w:szCs w:val="24"/>
          <w:lang w:val="sq-AL"/>
        </w:rPr>
      </w:pPr>
    </w:p>
    <w:p w14:paraId="7DCCC72F" w14:textId="77777777" w:rsidR="00475824" w:rsidRPr="00DC7DDE" w:rsidRDefault="00475824" w:rsidP="00475824">
      <w:pPr>
        <w:spacing w:after="120" w:line="240" w:lineRule="auto"/>
        <w:rPr>
          <w:rFonts w:ascii="Arial" w:hAnsi="Arial" w:cs="Arial"/>
          <w:i/>
          <w:sz w:val="20"/>
          <w:szCs w:val="24"/>
          <w:lang w:val="sq-AL"/>
        </w:rPr>
      </w:pPr>
    </w:p>
    <w:p w14:paraId="34024E1C" w14:textId="76F63E04"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 xml:space="preserve">Figura </w:t>
      </w:r>
      <w:r w:rsidR="00FF1F3A">
        <w:rPr>
          <w:rFonts w:ascii="Arial" w:hAnsi="Arial" w:cs="Arial"/>
          <w:i/>
          <w:sz w:val="20"/>
          <w:szCs w:val="24"/>
          <w:lang w:val="sq-AL"/>
        </w:rPr>
        <w:t>9</w:t>
      </w:r>
      <w:r w:rsidRPr="00DC7DDE">
        <w:rPr>
          <w:rFonts w:ascii="Arial" w:hAnsi="Arial" w:cs="Arial"/>
          <w:i/>
          <w:sz w:val="20"/>
          <w:szCs w:val="24"/>
          <w:lang w:val="sq-AL"/>
        </w:rPr>
        <w:t xml:space="preserve">: Gjendja e </w:t>
      </w:r>
      <w:r>
        <w:rPr>
          <w:rFonts w:ascii="Arial" w:hAnsi="Arial" w:cs="Arial"/>
          <w:i/>
          <w:sz w:val="20"/>
          <w:szCs w:val="24"/>
          <w:lang w:val="sq-AL"/>
        </w:rPr>
        <w:t>TEI</w:t>
      </w:r>
      <w:r w:rsidRPr="00DC7DDE">
        <w:rPr>
          <w:rFonts w:ascii="Arial" w:hAnsi="Arial" w:cs="Arial"/>
          <w:i/>
          <w:sz w:val="20"/>
          <w:szCs w:val="24"/>
          <w:lang w:val="sq-AL"/>
        </w:rPr>
        <w:t xml:space="preserve"> në vitin 2023</w:t>
      </w:r>
    </w:p>
    <w:p w14:paraId="577B61B6" w14:textId="77777777" w:rsidR="00475824" w:rsidRPr="00DC7DDE" w:rsidRDefault="00475824" w:rsidP="00475824">
      <w:pPr>
        <w:spacing w:after="120" w:line="240" w:lineRule="auto"/>
        <w:rPr>
          <w:rFonts w:ascii="Arial" w:hAnsi="Arial" w:cs="Arial"/>
          <w:lang w:val="sq-AL" w:eastAsia="en-US"/>
        </w:rPr>
      </w:pPr>
      <w:r w:rsidRPr="00C66618">
        <w:rPr>
          <w:noProof/>
          <w:lang w:eastAsia="en-US"/>
        </w:rPr>
        <mc:AlternateContent>
          <mc:Choice Requires="wps">
            <w:drawing>
              <wp:anchor distT="0" distB="0" distL="114300" distR="114300" simplePos="0" relativeHeight="251674624" behindDoc="0" locked="0" layoutInCell="1" allowOverlap="1" wp14:anchorId="6F5F7C5A" wp14:editId="3D328B39">
                <wp:simplePos x="0" y="0"/>
                <wp:positionH relativeFrom="column">
                  <wp:posOffset>3771900</wp:posOffset>
                </wp:positionH>
                <wp:positionV relativeFrom="paragraph">
                  <wp:posOffset>2317750</wp:posOffset>
                </wp:positionV>
                <wp:extent cx="965200" cy="330200"/>
                <wp:effectExtent l="0" t="0" r="25400" b="12700"/>
                <wp:wrapNone/>
                <wp:docPr id="62" name="Rectangle 1"/>
                <wp:cNvGraphicFramePr/>
                <a:graphic xmlns:a="http://schemas.openxmlformats.org/drawingml/2006/main">
                  <a:graphicData uri="http://schemas.microsoft.com/office/word/2010/wordprocessingShape">
                    <wps:wsp>
                      <wps:cNvSpPr/>
                      <wps:spPr>
                        <a:xfrm>
                          <a:off x="0" y="0"/>
                          <a:ext cx="965200" cy="33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930A7" w14:textId="77777777" w:rsidR="001A3EC7" w:rsidRPr="00AF34CE" w:rsidRDefault="001A3EC7" w:rsidP="00475824">
                            <w:pPr>
                              <w:pStyle w:val="NormalWeb"/>
                              <w:spacing w:before="0" w:beforeAutospacing="0" w:after="0" w:afterAutospacing="0"/>
                              <w:rPr>
                                <w:color w:val="000000" w:themeColor="text1"/>
                                <w:sz w:val="16"/>
                                <w:szCs w:val="16"/>
                                <w:lang w:val="sq-AL"/>
                              </w:rPr>
                            </w:pPr>
                            <w:r>
                              <w:rPr>
                                <w:color w:val="000000" w:themeColor="text1"/>
                                <w:sz w:val="16"/>
                                <w:szCs w:val="16"/>
                                <w:lang w:val="sq-AL"/>
                              </w:rPr>
                              <w:t xml:space="preserve">Liderët </w:t>
                            </w:r>
                            <w:r>
                              <w:rPr>
                                <w:color w:val="000000" w:themeColor="text1"/>
                                <w:sz w:val="16"/>
                                <w:szCs w:val="16"/>
                                <w:lang w:val="sq-AL"/>
                              </w:rPr>
                              <w:t xml:space="preserve">inovacionit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5F7C5A" id="_x0000_s1083" style="position:absolute;left:0;text-align:left;margin-left:297pt;margin-top:182.5pt;width:76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" fillcolor="white [3212]" strokecolor="white [3212]" strokeweight="1pt">
                <v:textbox>
                  <w:txbxContent>
                    <w:p w14:paraId="643930A7" w14:textId="77777777" w:rsidR="001A3EC7" w:rsidRPr="00AF34CE" w:rsidRDefault="001A3EC7" w:rsidP="00475824">
                      <w:pPr>
                        <w:pStyle w:val="NormalWeb"/>
                        <w:spacing w:before="0" w:beforeAutospacing="0" w:after="0" w:afterAutospacing="0"/>
                        <w:rPr>
                          <w:color w:val="000000" w:themeColor="text1"/>
                          <w:sz w:val="16"/>
                          <w:szCs w:val="16"/>
                          <w:lang w:val="sq-AL"/>
                        </w:rPr>
                      </w:pPr>
                      <w:r>
                        <w:rPr>
                          <w:color w:val="000000" w:themeColor="text1"/>
                          <w:sz w:val="16"/>
                          <w:szCs w:val="16"/>
                          <w:lang w:val="sq-AL"/>
                        </w:rPr>
                        <w:t xml:space="preserve">Liderët </w:t>
                      </w:r>
                      <w:r>
                        <w:rPr>
                          <w:color w:val="000000" w:themeColor="text1"/>
                          <w:sz w:val="16"/>
                          <w:szCs w:val="16"/>
                          <w:lang w:val="sq-AL"/>
                        </w:rPr>
                        <w:t xml:space="preserve">inovacionit </w:t>
                      </w:r>
                    </w:p>
                  </w:txbxContent>
                </v:textbox>
              </v:rect>
            </w:pict>
          </mc:Fallback>
        </mc:AlternateContent>
      </w:r>
      <w:r w:rsidRPr="00C66618">
        <w:rPr>
          <w:noProof/>
          <w:lang w:eastAsia="en-US"/>
        </w:rPr>
        <mc:AlternateContent>
          <mc:Choice Requires="wps">
            <w:drawing>
              <wp:anchor distT="0" distB="0" distL="114300" distR="114300" simplePos="0" relativeHeight="251673600" behindDoc="0" locked="0" layoutInCell="1" allowOverlap="1" wp14:anchorId="5713CD5E" wp14:editId="2DBA69D0">
                <wp:simplePos x="0" y="0"/>
                <wp:positionH relativeFrom="column">
                  <wp:posOffset>2679700</wp:posOffset>
                </wp:positionH>
                <wp:positionV relativeFrom="paragraph">
                  <wp:posOffset>2311400</wp:posOffset>
                </wp:positionV>
                <wp:extent cx="1016000" cy="336550"/>
                <wp:effectExtent l="0" t="0" r="12700" b="25400"/>
                <wp:wrapNone/>
                <wp:docPr id="61" name="Rectangle 1"/>
                <wp:cNvGraphicFramePr/>
                <a:graphic xmlns:a="http://schemas.openxmlformats.org/drawingml/2006/main">
                  <a:graphicData uri="http://schemas.microsoft.com/office/word/2010/wordprocessingShape">
                    <wps:wsp>
                      <wps:cNvSpPr/>
                      <wps:spPr>
                        <a:xfrm>
                          <a:off x="0" y="0"/>
                          <a:ext cx="1016000" cy="336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C5202" w14:textId="77777777" w:rsidR="001A3EC7" w:rsidRPr="00AF34CE" w:rsidRDefault="001A3EC7" w:rsidP="00475824">
                            <w:pPr>
                              <w:pStyle w:val="NormalWeb"/>
                              <w:spacing w:before="0" w:beforeAutospacing="0" w:after="0" w:afterAutospacing="0"/>
                              <w:jc w:val="left"/>
                              <w:rPr>
                                <w:color w:val="000000" w:themeColor="text1"/>
                                <w:sz w:val="16"/>
                                <w:szCs w:val="16"/>
                                <w:lang w:val="sq-AL"/>
                              </w:rPr>
                            </w:pPr>
                            <w:r w:rsidRPr="00AF34CE">
                              <w:rPr>
                                <w:color w:val="000000" w:themeColor="text1"/>
                                <w:sz w:val="16"/>
                                <w:szCs w:val="16"/>
                                <w:lang w:val="sq-AL"/>
                              </w:rPr>
                              <w:t xml:space="preserve">Inovatorët </w:t>
                            </w:r>
                            <w:r>
                              <w:rPr>
                                <w:color w:val="000000" w:themeColor="text1"/>
                                <w:sz w:val="16"/>
                                <w:szCs w:val="16"/>
                                <w:lang w:val="sq-AL"/>
                              </w:rPr>
                              <w:t>e fuqishëm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13CD5E" id="_x0000_s1084" style="position:absolute;left:0;text-align:left;margin-left:211pt;margin-top:182pt;width:80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" fillcolor="white [3212]" strokecolor="white [3212]" strokeweight="1pt">
                <v:textbox>
                  <w:txbxContent>
                    <w:p w14:paraId="010C5202" w14:textId="77777777" w:rsidR="001A3EC7" w:rsidRPr="00AF34CE" w:rsidRDefault="001A3EC7" w:rsidP="00475824">
                      <w:pPr>
                        <w:pStyle w:val="NormalWeb"/>
                        <w:spacing w:before="0" w:beforeAutospacing="0" w:after="0" w:afterAutospacing="0"/>
                        <w:jc w:val="left"/>
                        <w:rPr>
                          <w:color w:val="000000" w:themeColor="text1"/>
                          <w:sz w:val="16"/>
                          <w:szCs w:val="16"/>
                          <w:lang w:val="sq-AL"/>
                        </w:rPr>
                      </w:pPr>
                      <w:r w:rsidRPr="00AF34CE">
                        <w:rPr>
                          <w:color w:val="000000" w:themeColor="text1"/>
                          <w:sz w:val="16"/>
                          <w:szCs w:val="16"/>
                          <w:lang w:val="sq-AL"/>
                        </w:rPr>
                        <w:t xml:space="preserve">Inovatorët </w:t>
                      </w:r>
                      <w:r>
                        <w:rPr>
                          <w:color w:val="000000" w:themeColor="text1"/>
                          <w:sz w:val="16"/>
                          <w:szCs w:val="16"/>
                          <w:lang w:val="sq-AL"/>
                        </w:rPr>
                        <w:t>e fuqishëm</w:t>
                      </w:r>
                    </w:p>
                  </w:txbxContent>
                </v:textbox>
              </v:rect>
            </w:pict>
          </mc:Fallback>
        </mc:AlternateContent>
      </w:r>
      <w:r w:rsidRPr="00C66618">
        <w:rPr>
          <w:noProof/>
          <w:lang w:eastAsia="en-US"/>
        </w:rPr>
        <mc:AlternateContent>
          <mc:Choice Requires="wps">
            <w:drawing>
              <wp:anchor distT="0" distB="0" distL="114300" distR="114300" simplePos="0" relativeHeight="251672576" behindDoc="0" locked="0" layoutInCell="1" allowOverlap="1" wp14:anchorId="637A2228" wp14:editId="5F7D5150">
                <wp:simplePos x="0" y="0"/>
                <wp:positionH relativeFrom="column">
                  <wp:posOffset>1517650</wp:posOffset>
                </wp:positionH>
                <wp:positionV relativeFrom="paragraph">
                  <wp:posOffset>2305050</wp:posOffset>
                </wp:positionV>
                <wp:extent cx="1098550" cy="240030"/>
                <wp:effectExtent l="0" t="0" r="25400" b="26670"/>
                <wp:wrapNone/>
                <wp:docPr id="60" name="Rectangle 1"/>
                <wp:cNvGraphicFramePr/>
                <a:graphic xmlns:a="http://schemas.openxmlformats.org/drawingml/2006/main">
                  <a:graphicData uri="http://schemas.microsoft.com/office/word/2010/wordprocessingShape">
                    <wps:wsp>
                      <wps:cNvSpPr/>
                      <wps:spPr>
                        <a:xfrm>
                          <a:off x="0" y="0"/>
                          <a:ext cx="1098550" cy="240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2DA50" w14:textId="77777777" w:rsidR="001A3EC7" w:rsidRPr="00AF34CE" w:rsidRDefault="001A3EC7" w:rsidP="00475824">
                            <w:pPr>
                              <w:pStyle w:val="NormalWeb"/>
                              <w:spacing w:before="0" w:beforeAutospacing="0" w:after="0" w:afterAutospacing="0"/>
                              <w:ind w:left="-90"/>
                              <w:rPr>
                                <w:color w:val="000000" w:themeColor="text1"/>
                                <w:sz w:val="16"/>
                                <w:szCs w:val="16"/>
                                <w:lang w:val="sq-AL"/>
                              </w:rPr>
                            </w:pPr>
                            <w:r>
                              <w:rPr>
                                <w:color w:val="000000" w:themeColor="text1"/>
                                <w:sz w:val="16"/>
                                <w:szCs w:val="16"/>
                                <w:lang w:val="sq-AL"/>
                              </w:rPr>
                              <w:t xml:space="preserve">Novatorët </w:t>
                            </w:r>
                            <w:r>
                              <w:rPr>
                                <w:color w:val="000000" w:themeColor="text1"/>
                                <w:sz w:val="16"/>
                                <w:szCs w:val="16"/>
                                <w:lang w:val="sq-AL"/>
                              </w:rPr>
                              <w:t>e moderuar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7A2228" id="_x0000_s1085" style="position:absolute;left:0;text-align:left;margin-left:119.5pt;margin-top:181.5pt;width:86.5pt;height:1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" fillcolor="white [3212]" strokecolor="white [3212]" strokeweight="1pt">
                <v:textbox>
                  <w:txbxContent>
                    <w:p w14:paraId="50B2DA50" w14:textId="77777777" w:rsidR="001A3EC7" w:rsidRPr="00AF34CE" w:rsidRDefault="001A3EC7" w:rsidP="00475824">
                      <w:pPr>
                        <w:pStyle w:val="NormalWeb"/>
                        <w:spacing w:before="0" w:beforeAutospacing="0" w:after="0" w:afterAutospacing="0"/>
                        <w:ind w:left="-90"/>
                        <w:rPr>
                          <w:color w:val="000000" w:themeColor="text1"/>
                          <w:sz w:val="16"/>
                          <w:szCs w:val="16"/>
                          <w:lang w:val="sq-AL"/>
                        </w:rPr>
                      </w:pPr>
                      <w:r>
                        <w:rPr>
                          <w:color w:val="000000" w:themeColor="text1"/>
                          <w:sz w:val="16"/>
                          <w:szCs w:val="16"/>
                          <w:lang w:val="sq-AL"/>
                        </w:rPr>
                        <w:t xml:space="preserve">Novatorët </w:t>
                      </w:r>
                      <w:r>
                        <w:rPr>
                          <w:color w:val="000000" w:themeColor="text1"/>
                          <w:sz w:val="16"/>
                          <w:szCs w:val="16"/>
                          <w:lang w:val="sq-AL"/>
                        </w:rPr>
                        <w:t>e moderuar</w:t>
                      </w:r>
                    </w:p>
                  </w:txbxContent>
                </v:textbox>
              </v:rect>
            </w:pict>
          </mc:Fallback>
        </mc:AlternateContent>
      </w:r>
      <w:r w:rsidRPr="00C66618">
        <w:rPr>
          <w:noProof/>
          <w:lang w:eastAsia="en-US"/>
        </w:rPr>
        <mc:AlternateContent>
          <mc:Choice Requires="wps">
            <w:drawing>
              <wp:anchor distT="0" distB="0" distL="114300" distR="114300" simplePos="0" relativeHeight="251671552" behindDoc="0" locked="0" layoutInCell="1" allowOverlap="1" wp14:anchorId="65A562C5" wp14:editId="14CB114F">
                <wp:simplePos x="0" y="0"/>
                <wp:positionH relativeFrom="column">
                  <wp:posOffset>361950</wp:posOffset>
                </wp:positionH>
                <wp:positionV relativeFrom="paragraph">
                  <wp:posOffset>2305050</wp:posOffset>
                </wp:positionV>
                <wp:extent cx="1041400" cy="240030"/>
                <wp:effectExtent l="0" t="0" r="25400" b="26670"/>
                <wp:wrapNone/>
                <wp:docPr id="59" name="Rectangle 1"/>
                <wp:cNvGraphicFramePr/>
                <a:graphic xmlns:a="http://schemas.openxmlformats.org/drawingml/2006/main">
                  <a:graphicData uri="http://schemas.microsoft.com/office/word/2010/wordprocessingShape">
                    <wps:wsp>
                      <wps:cNvSpPr/>
                      <wps:spPr>
                        <a:xfrm>
                          <a:off x="0" y="0"/>
                          <a:ext cx="1041400" cy="240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E02C1" w14:textId="77777777" w:rsidR="001A3EC7" w:rsidRPr="00AF34CE" w:rsidRDefault="001A3EC7" w:rsidP="00475824">
                            <w:pPr>
                              <w:pStyle w:val="NormalWeb"/>
                              <w:spacing w:before="0" w:beforeAutospacing="0" w:after="0" w:afterAutospacing="0"/>
                              <w:rPr>
                                <w:color w:val="000000" w:themeColor="text1"/>
                                <w:sz w:val="16"/>
                                <w:szCs w:val="16"/>
                                <w:lang w:val="sq-AL"/>
                              </w:rPr>
                            </w:pPr>
                            <w:r w:rsidRPr="00AF34CE">
                              <w:rPr>
                                <w:color w:val="000000" w:themeColor="text1"/>
                                <w:sz w:val="16"/>
                                <w:szCs w:val="16"/>
                                <w:lang w:val="sq-AL"/>
                              </w:rPr>
                              <w:t xml:space="preserve">Inovatorët </w:t>
                            </w:r>
                            <w:r w:rsidRPr="00AF34CE">
                              <w:rPr>
                                <w:color w:val="000000" w:themeColor="text1"/>
                                <w:sz w:val="16"/>
                                <w:szCs w:val="16"/>
                                <w:lang w:val="sq-AL"/>
                              </w:rPr>
                              <w:t>fillestarë</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A562C5" id="_x0000_s1086" style="position:absolute;left:0;text-align:left;margin-left:28.5pt;margin-top:181.5pt;width:82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" fillcolor="white [3212]" strokecolor="white [3212]" strokeweight="1pt">
                <v:textbox>
                  <w:txbxContent>
                    <w:p w14:paraId="786E02C1" w14:textId="77777777" w:rsidR="001A3EC7" w:rsidRPr="00AF34CE" w:rsidRDefault="001A3EC7" w:rsidP="00475824">
                      <w:pPr>
                        <w:pStyle w:val="NormalWeb"/>
                        <w:spacing w:before="0" w:beforeAutospacing="0" w:after="0" w:afterAutospacing="0"/>
                        <w:rPr>
                          <w:color w:val="000000" w:themeColor="text1"/>
                          <w:sz w:val="16"/>
                          <w:szCs w:val="16"/>
                          <w:lang w:val="sq-AL"/>
                        </w:rPr>
                      </w:pPr>
                      <w:r w:rsidRPr="00AF34CE">
                        <w:rPr>
                          <w:color w:val="000000" w:themeColor="text1"/>
                          <w:sz w:val="16"/>
                          <w:szCs w:val="16"/>
                          <w:lang w:val="sq-AL"/>
                        </w:rPr>
                        <w:t xml:space="preserve">Inovatorët </w:t>
                      </w:r>
                      <w:r w:rsidRPr="00AF34CE">
                        <w:rPr>
                          <w:color w:val="000000" w:themeColor="text1"/>
                          <w:sz w:val="16"/>
                          <w:szCs w:val="16"/>
                          <w:lang w:val="sq-AL"/>
                        </w:rPr>
                        <w:t>fillestarë</w:t>
                      </w:r>
                    </w:p>
                  </w:txbxContent>
                </v:textbox>
              </v:rect>
            </w:pict>
          </mc:Fallback>
        </mc:AlternateContent>
      </w:r>
      <w:r w:rsidRPr="00DC7DDE">
        <w:rPr>
          <w:rFonts w:ascii="Arial" w:hAnsi="Arial" w:cs="Arial"/>
          <w:noProof/>
          <w:lang w:eastAsia="en-US"/>
        </w:rPr>
        <w:drawing>
          <wp:inline distT="0" distB="0" distL="0" distR="0" wp14:anchorId="4D63D333" wp14:editId="09AA1AA8">
            <wp:extent cx="5928360" cy="2545080"/>
            <wp:effectExtent l="0" t="0" r="0" b="0"/>
            <wp:docPr id="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2545080"/>
                    </a:xfrm>
                    <a:prstGeom prst="rect">
                      <a:avLst/>
                    </a:prstGeom>
                    <a:noFill/>
                    <a:ln>
                      <a:noFill/>
                    </a:ln>
                  </pic:spPr>
                </pic:pic>
              </a:graphicData>
            </a:graphic>
          </wp:inline>
        </w:drawing>
      </w:r>
    </w:p>
    <w:p w14:paraId="33605F48" w14:textId="77777777"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Burimi:</w:t>
      </w:r>
      <w:r>
        <w:rPr>
          <w:rFonts w:ascii="Arial" w:hAnsi="Arial" w:cs="Arial"/>
          <w:i/>
          <w:sz w:val="20"/>
          <w:szCs w:val="24"/>
          <w:lang w:val="sq-AL"/>
        </w:rPr>
        <w:t>TEI</w:t>
      </w:r>
      <w:r w:rsidRPr="00DC7DDE">
        <w:rPr>
          <w:rFonts w:ascii="Arial" w:hAnsi="Arial" w:cs="Arial"/>
          <w:i/>
          <w:sz w:val="20"/>
          <w:szCs w:val="24"/>
          <w:lang w:val="sq-AL"/>
        </w:rPr>
        <w:t>2023</w:t>
      </w:r>
    </w:p>
    <w:p w14:paraId="133410AB" w14:textId="77777777" w:rsidR="00475824" w:rsidRPr="00DC7DDE" w:rsidRDefault="00475824" w:rsidP="00475824">
      <w:pPr>
        <w:spacing w:after="120" w:line="240" w:lineRule="auto"/>
        <w:rPr>
          <w:rFonts w:ascii="Arial" w:hAnsi="Arial" w:cs="Arial"/>
          <w:i/>
          <w:sz w:val="20"/>
          <w:szCs w:val="24"/>
          <w:lang w:val="sq-AL"/>
        </w:rPr>
      </w:pPr>
    </w:p>
    <w:p w14:paraId="4F703CD9" w14:textId="77777777" w:rsidR="00475824" w:rsidRPr="00DC7DDE" w:rsidRDefault="00475824" w:rsidP="00475824">
      <w:pPr>
        <w:spacing w:after="0" w:line="240" w:lineRule="auto"/>
        <w:rPr>
          <w:rStyle w:val="hwtze"/>
          <w:rFonts w:ascii="Arial" w:hAnsi="Arial" w:cs="Arial"/>
          <w:sz w:val="24"/>
          <w:szCs w:val="24"/>
          <w:lang w:val="sq-AL"/>
        </w:rPr>
      </w:pPr>
      <w:r>
        <w:rPr>
          <w:rStyle w:val="hwtze"/>
          <w:rFonts w:ascii="Arial" w:hAnsi="Arial" w:cs="Arial"/>
          <w:sz w:val="24"/>
          <w:szCs w:val="24"/>
          <w:lang w:val="sq-AL"/>
        </w:rPr>
        <w:t>TEI</w:t>
      </w:r>
      <w:r w:rsidRPr="00DC7DDE">
        <w:rPr>
          <w:rStyle w:val="hwtze"/>
          <w:rFonts w:ascii="Arial" w:hAnsi="Arial" w:cs="Arial"/>
          <w:sz w:val="24"/>
          <w:szCs w:val="24"/>
          <w:lang w:val="sq-AL"/>
        </w:rPr>
        <w:t xml:space="preserve"> tregon progres të vazhdueshëm në vlerësimin e pikave gjatë viteve. Performanca e inovacionit filloi të rritet në vitin 2017 me një përshpejtim në vitin 2022 dhe 2023, duke shpjerë në një përmirësim të përgjithshëm prej 40% ndërmjet vitit 2016 dhe 2023. </w:t>
      </w:r>
      <w:r>
        <w:rPr>
          <w:rStyle w:val="hwtze"/>
          <w:rFonts w:ascii="Arial" w:hAnsi="Arial" w:cs="Arial"/>
          <w:sz w:val="24"/>
          <w:szCs w:val="24"/>
          <w:lang w:val="sq-AL"/>
        </w:rPr>
        <w:t>TEI</w:t>
      </w:r>
      <w:r w:rsidRPr="00DC7DDE">
        <w:rPr>
          <w:rStyle w:val="hwtze"/>
          <w:rFonts w:ascii="Arial" w:hAnsi="Arial" w:cs="Arial"/>
          <w:sz w:val="24"/>
          <w:szCs w:val="24"/>
          <w:lang w:val="sq-AL"/>
        </w:rPr>
        <w:t xml:space="preserve"> gjithashtu identifikon disa dallime strukturore ekonomike me BE-në të rëndësishme për ekosistemin kombëtar: </w:t>
      </w:r>
    </w:p>
    <w:p w14:paraId="1FDB2AAC"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Maqedonia e Veriut ka të ardhura më të ulëta për kokë banorë se mesatarja e BE-së; </w:t>
      </w:r>
    </w:p>
    <w:p w14:paraId="3600DA28"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Prodhimtaria zë një pjesë më të madhe të ekonomisë, ku NVM-të përbëjnë një pjesë më të madhe të qarkullimit; </w:t>
      </w:r>
    </w:p>
    <w:p w14:paraId="59BE09EB"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Flukset neto të FDI-ve shtojnë pozitivisht klimën e inovacionit; </w:t>
      </w:r>
    </w:p>
    <w:p w14:paraId="6A8F70F5"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Aktiviteti sipërmarrës, shpenzuesit kryesorë të hulumtimit dhe zhvillimit dhe sofistikimi i blerësve i shtohen negativisht klimës së inovacionit; </w:t>
      </w:r>
    </w:p>
    <w:p w14:paraId="1BED591F"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Trajnimi për sipërmarrje është mbi mesataren e BE-së; </w:t>
      </w:r>
    </w:p>
    <w:p w14:paraId="7B80C63C" w14:textId="77777777" w:rsidR="00475824" w:rsidRPr="00DC7DDE" w:rsidRDefault="00475824" w:rsidP="00475824">
      <w:pPr>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Prokurimi qeveritar është nën mesataren e BE-së; </w:t>
      </w:r>
    </w:p>
    <w:p w14:paraId="1641F30C" w14:textId="77777777" w:rsidR="00475824" w:rsidRPr="00DC7DDE" w:rsidRDefault="00475824" w:rsidP="00475824">
      <w:pPr>
        <w:spacing w:after="0" w:line="240" w:lineRule="auto"/>
        <w:rPr>
          <w:rFonts w:ascii="Arial" w:hAnsi="Arial" w:cs="Arial"/>
          <w:sz w:val="24"/>
          <w:szCs w:val="24"/>
          <w:lang w:val="sq-AL"/>
        </w:rPr>
      </w:pPr>
      <w:r w:rsidRPr="00DC7DDE">
        <w:rPr>
          <w:rStyle w:val="hwtze"/>
          <w:rFonts w:ascii="Arial" w:hAnsi="Arial" w:cs="Arial"/>
          <w:sz w:val="24"/>
          <w:szCs w:val="24"/>
          <w:lang w:val="sq-AL"/>
        </w:rPr>
        <w:t>• Pavarësisht tendencës shumë pozitive në teknologjitë e lidhura me mjedisin, nuk është i disponueshëm informacioni mbi treguesit e ndryshimeve klimatike.</w:t>
      </w:r>
    </w:p>
    <w:p w14:paraId="7B15C19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 </w:t>
      </w:r>
    </w:p>
    <w:p w14:paraId="0CB09A78"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Vlerësime të tjera të politikave përkatëse si perspektiva e konkurrencës dhe Indeksi i politikave të NVM-ve kanë vënë në dukje një cenim konsiderueshëm pozitiv të ekosistemit të inovacionit lidhur kryesisht me kuadrin strategjik, kuadrin institucional dhe qëndrueshmërinë e financimit publik për inovacionin me krijimin e Fondit për Inovacion. dhe Zhvillim Teknologjik (FIZHT) në vitin 2013. Megjithatë, këto vlerësime vënë në dukje mungesën e të dhënave për efikasitetin e investimeve publike për </w:t>
      </w:r>
      <w:r w:rsidRPr="00DC7DDE">
        <w:rPr>
          <w:rStyle w:val="hwtze"/>
          <w:rFonts w:ascii="Arial" w:hAnsi="Arial" w:cs="Arial"/>
          <w:sz w:val="24"/>
          <w:szCs w:val="24"/>
          <w:lang w:val="sq-AL"/>
        </w:rPr>
        <w:lastRenderedPageBreak/>
        <w:t xml:space="preserve">shkak të mungesës së koordinimit ndërinstitucional, mekanizmave adekuate monitoruese dhe vlerësimit. </w:t>
      </w:r>
    </w:p>
    <w:p w14:paraId="6E22B48C"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Strategjia për Inovacion e Republikës së Maqedonisë për vitin 2012-2020</w:t>
      </w:r>
      <w:r w:rsidRPr="00DC7DDE">
        <w:rPr>
          <w:rFonts w:ascii="Arial" w:hAnsi="Arial" w:cs="Arial"/>
          <w:sz w:val="24"/>
          <w:szCs w:val="24"/>
          <w:vertAlign w:val="superscript"/>
          <w:lang w:val="sq-AL"/>
        </w:rPr>
        <w:footnoteReference w:id="36"/>
      </w:r>
      <w:r w:rsidRPr="00DC7DDE">
        <w:rPr>
          <w:rStyle w:val="hwtze"/>
          <w:rFonts w:ascii="Arial" w:hAnsi="Arial" w:cs="Arial"/>
          <w:sz w:val="24"/>
          <w:szCs w:val="24"/>
          <w:lang w:val="sq-AL"/>
        </w:rPr>
        <w:t xml:space="preserve"> është dokumenti i parë strategjik kombëtar që drejtpërsëdrejti trajton inovacionin si stimulues i transformimit ekonomik kombëtar. Strategjia skadoi në vitin 2020 dhe S3 duhet ta zëvendësojë atë duke siguruar vazhdimësi të strategjisë së mëparshme të inovacionit, me fokus në mundësimin e rritjes ekonomike përmes inovacionit, bashkëpunimit dhe shkëmbimit të njohurive. </w:t>
      </w:r>
    </w:p>
    <w:p w14:paraId="44755F96" w14:textId="77777777"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Korniza rregullative për praktikat e inovacionit dhe zhvillimit është përcaktuar në Ligjin për veprimtarinë inovative</w:t>
      </w:r>
      <w:r w:rsidRPr="00DC7DDE">
        <w:rPr>
          <w:rStyle w:val="FootnoteReference"/>
          <w:rFonts w:ascii="Arial" w:hAnsi="Arial" w:cs="Arial"/>
          <w:sz w:val="24"/>
          <w:szCs w:val="24"/>
          <w:lang w:val="sq-AL"/>
        </w:rPr>
        <w:footnoteReference w:id="37"/>
      </w:r>
      <w:r w:rsidRPr="00DC7DDE">
        <w:rPr>
          <w:rStyle w:val="hwtze"/>
          <w:rFonts w:ascii="Arial" w:hAnsi="Arial" w:cs="Arial"/>
          <w:sz w:val="24"/>
          <w:szCs w:val="24"/>
          <w:lang w:val="sq-AL"/>
        </w:rPr>
        <w:t xml:space="preserve"> si dokument kryesor ligjor që rregullon instrumentet dhe punën e Fondit për Inovacion dhe Zhvillim Teknologjik (FIZHT), i cili është në kompetencë të Ministrisë së Arsimit dhe Shkencës. Ndryshimet e ligjit me kalimin e kohës e kanë zgjeruar fushëveprimin e FIZHT-së. Aktualisht, në kuadër të procesit të riorganizimit të Qeverisë dhe institucioneve publike, janë duke u zhvilluar aktivitete për ndryshime të reja në Ligjin për veprimtarinë e inovacionit, në fakt një aktivitet për hartimin e një Ligji të ri. Gjithashtu, nevoja për një ligj të ri për veprimtarinë inovative është rikonfirmuar gjatë zhvillimit të përzierjes së politikave të Strategjisë së Specializimit të Mençur në mënyrë që të hapet rruga për instrumente të reja dhe të krijohet një mjedis për zhvillimin e mëtejshëm të ekosistemit të inovacionit. Institucioni kryesor në ekosistemin e inovacionit është Fondi për Inovacion dhe Zhvillim Teknologjik (FIZHT). Palë të rëndësishme të interesit në ekosistemin e inovacionit janë gjithashtu start-up-et e udhëhequra nga inovacioni, përshpejtuesit, qendrat e inovacionit digjital - QID, Rrjeti i ndërmarrjeve evropiane - zyra RRNE, EIT RIS QID etj. Misioni i Fondit është të "përmirësojë qasjen në mbështetje financiare për inovacionin dhe zhvillimin teknologjik dhe promovimin dhe inkurajimin e aktivitetit inovativ në Maqedoninë e Veriut". Qëllimi kryesor i Fondit është të inkurajojë aplikimin e inovacioneve në kompanitë vendore, duke ofruar burime shtesë për financimin e inovacioneve, si bazë për ndërtimin e një ekonomie konkurruese të bazuar në njohuri.</w:t>
      </w:r>
    </w:p>
    <w:p w14:paraId="65E0D9B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Qëllimet e </w:t>
      </w:r>
      <w:r w:rsidRPr="00DC7DDE">
        <w:rPr>
          <w:rStyle w:val="hwtze"/>
          <w:rFonts w:ascii="Arial" w:hAnsi="Arial" w:cs="Arial"/>
          <w:sz w:val="24"/>
          <w:szCs w:val="24"/>
          <w:lang w:val="sq-AL"/>
        </w:rPr>
        <w:t>FIZHT</w:t>
      </w:r>
      <w:r w:rsidRPr="00DC7DDE">
        <w:rPr>
          <w:rFonts w:ascii="Arial" w:hAnsi="Arial" w:cs="Arial"/>
          <w:sz w:val="24"/>
          <w:szCs w:val="24"/>
          <w:lang w:val="sq-AL"/>
        </w:rPr>
        <w:t xml:space="preserve"> përfshin:</w:t>
      </w:r>
      <w:r w:rsidRPr="00DC7DDE">
        <w:rPr>
          <w:rStyle w:val="FootnoteReference"/>
          <w:rFonts w:ascii="Arial" w:hAnsi="Arial" w:cs="Arial"/>
          <w:sz w:val="24"/>
          <w:szCs w:val="24"/>
          <w:lang w:val="sq-AL"/>
        </w:rPr>
        <w:footnoteReference w:id="38"/>
      </w:r>
    </w:p>
    <w:p w14:paraId="7E0DA569"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përmirësimi i aksesit në shërbimet financiare për inovacione dhe zhvillim teknologjik; • promovimin dhe inkurajimin e aktivitetit inovativ; </w:t>
      </w:r>
    </w:p>
    <w:p w14:paraId="6C8F9C1C"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Krijimi i një sistemi efikas të inovacionit të spirales së trefishtë/katërfishtë përfshirë dhe mbështetur në mënyrë aktive të gjitha segmentet </w:t>
      </w:r>
    </w:p>
    <w:p w14:paraId="5C64DED3"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institucionet publike, komunitetin akademik dhe shkencor, industrinë dhe qytetarët; • inkurajimi i aktivitetit inovativ përmes të gjitha niveleve të arsimit dhe trajnimit;</w:t>
      </w:r>
    </w:p>
    <w:p w14:paraId="24C519D9"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 inkurajimi i bashkëpunimit ndërmjet komunitetit akademik dhe industrisë për të intensifikuar transferimin e njohurive dhe teknologjisë; </w:t>
      </w:r>
    </w:p>
    <w:p w14:paraId="387D6177"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ndërgjegjësimi për rëndësinë e inovacioneve për konkurrencën e ekonomisë vendore dhe zhvillimin shoqëror. </w:t>
      </w:r>
    </w:p>
    <w:p w14:paraId="3D10DE95"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lastRenderedPageBreak/>
        <w:t xml:space="preserve">FIZHT u jep mjete NVM-ve duke përdorur instrumente të ndryshme për mbështetje, përfshirë: </w:t>
      </w:r>
    </w:p>
    <w:p w14:paraId="4B37D77D"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Grante të bashkëfinancuara për ndërmarrjet e sapokrijuara: start-up dhe spin-off; </w:t>
      </w:r>
    </w:p>
    <w:p w14:paraId="3852BCB0"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Grante të bashkëfinancuara për komercializimin e inovacionit; </w:t>
      </w:r>
    </w:p>
    <w:p w14:paraId="591D8374"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Grante të bashkëfinancuara për zhvillim teknologjik dhe rritje të përshpejtuar ekonomike.</w:t>
      </w:r>
    </w:p>
    <w:bookmarkEnd w:id="14"/>
    <w:bookmarkEnd w:id="15"/>
    <w:bookmarkEnd w:id="33"/>
    <w:p w14:paraId="5C48D8F9"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Buxheti i projektuar vjetor për financizimin e projekteve të NVM-ve për vitin 2023 është përafërsisht 16 milionë euro. Krah</w:t>
      </w:r>
      <w:r>
        <w:rPr>
          <w:rFonts w:ascii="Arial" w:hAnsi="Arial" w:cs="Arial"/>
          <w:sz w:val="24"/>
          <w:szCs w:val="24"/>
          <w:lang w:val="sq-AL"/>
        </w:rPr>
        <w:t>a</w:t>
      </w:r>
      <w:r w:rsidRPr="00DC7DDE">
        <w:rPr>
          <w:rFonts w:ascii="Arial" w:hAnsi="Arial" w:cs="Arial"/>
          <w:sz w:val="24"/>
          <w:szCs w:val="24"/>
          <w:lang w:val="sq-AL"/>
        </w:rPr>
        <w:t xml:space="preserve">s instrumenteve për mbështetje financiare, FIZHT gjithashtu investon në zhvillimin e infrastrukturës së spirales së trefishtë, duke përforcuar bashkëpunimin e akademisë dhe industrisë dhe duke përforcuar sipërmarrësin dhe inovacionin në mesin e të rinjve. FIZHT gjithashtu financon projekte për nxitjen e ndikimit socio-ekonomik siç janë projektet e gjelbra, digjitalizimi, inovacioni shoqëror etj. </w:t>
      </w:r>
    </w:p>
    <w:p w14:paraId="71B8AE82" w14:textId="77777777" w:rsidR="00475824" w:rsidRPr="00DC7DDE" w:rsidRDefault="00475824" w:rsidP="00475824">
      <w:pPr>
        <w:pStyle w:val="Heading2"/>
        <w:rPr>
          <w:lang w:val="sq-AL"/>
        </w:rPr>
      </w:pPr>
    </w:p>
    <w:p w14:paraId="550B9A33" w14:textId="77777777" w:rsidR="00475824" w:rsidRPr="00DC7DDE" w:rsidRDefault="00475824" w:rsidP="00475824">
      <w:pPr>
        <w:spacing w:after="0" w:line="240" w:lineRule="auto"/>
        <w:jc w:val="left"/>
        <w:rPr>
          <w:rFonts w:ascii="Arial" w:eastAsia="SimSun" w:hAnsi="Arial"/>
          <w:b/>
          <w:bCs/>
          <w:color w:val="00B050"/>
          <w:sz w:val="28"/>
          <w:szCs w:val="28"/>
          <w:lang w:val="sq-AL"/>
        </w:rPr>
      </w:pPr>
      <w:r w:rsidRPr="00DC7DDE">
        <w:rPr>
          <w:lang w:val="sq-AL"/>
        </w:rPr>
        <w:br w:type="page"/>
      </w:r>
    </w:p>
    <w:p w14:paraId="392782CD" w14:textId="77777777" w:rsidR="00475824" w:rsidRPr="00DC7DDE" w:rsidRDefault="00475824" w:rsidP="00475824">
      <w:pPr>
        <w:pStyle w:val="Heading2"/>
        <w:rPr>
          <w:lang w:val="sq-AL"/>
        </w:rPr>
      </w:pPr>
      <w:bookmarkStart w:id="37" w:name="_Toc153442268"/>
      <w:r w:rsidRPr="00DC7DDE">
        <w:rPr>
          <w:lang w:val="sq-AL"/>
        </w:rPr>
        <w:lastRenderedPageBreak/>
        <w:t>FUSHAT PRIORITARE</w:t>
      </w:r>
      <w:bookmarkEnd w:id="37"/>
      <w:r w:rsidRPr="00DC7DDE">
        <w:rPr>
          <w:lang w:val="sq-AL"/>
        </w:rPr>
        <w:t xml:space="preserve"> </w:t>
      </w:r>
    </w:p>
    <w:p w14:paraId="3BD1B802" w14:textId="77777777" w:rsidR="00475824" w:rsidRPr="00DC7DDE" w:rsidRDefault="00475824" w:rsidP="00475824">
      <w:pPr>
        <w:spacing w:after="360" w:line="240" w:lineRule="auto"/>
        <w:rPr>
          <w:rFonts w:ascii="Arial" w:hAnsi="Arial" w:cs="Arial"/>
          <w:sz w:val="24"/>
          <w:szCs w:val="24"/>
          <w:lang w:val="sq-AL"/>
        </w:rPr>
      </w:pPr>
      <w:r w:rsidRPr="00DC7DDE">
        <w:rPr>
          <w:rStyle w:val="hwtze"/>
          <w:rFonts w:ascii="Arial" w:hAnsi="Arial" w:cs="Arial"/>
          <w:sz w:val="24"/>
          <w:szCs w:val="24"/>
          <w:lang w:val="sq-AL"/>
        </w:rPr>
        <w:t xml:space="preserve">Secila prej fushave prioritare vertikale të përzgjedhura përshkruhet përmes gjendjes aktuale në fushën dhe potencialit të tij, së bashku me SWOT, përcaktimin e fushës, lidhjen me fushat e tjera vertikale dhe horizontale me mundësitë e mundshme ndër-inovative dhe </w:t>
      </w:r>
      <w:r>
        <w:rPr>
          <w:rStyle w:val="hwtze"/>
          <w:rFonts w:ascii="Arial" w:hAnsi="Arial" w:cs="Arial"/>
          <w:sz w:val="24"/>
          <w:szCs w:val="24"/>
          <w:lang w:val="sq-AL"/>
        </w:rPr>
        <w:t>Qëllimet</w:t>
      </w:r>
      <w:r w:rsidRPr="00DC7DDE">
        <w:rPr>
          <w:rStyle w:val="hwtze"/>
          <w:rFonts w:ascii="Arial" w:hAnsi="Arial" w:cs="Arial"/>
          <w:sz w:val="24"/>
          <w:szCs w:val="24"/>
          <w:lang w:val="sq-AL"/>
        </w:rPr>
        <w:t xml:space="preserve"> e përgjithshme dhe strategjike të fushës si dhe tranzicionit të gjelbër, digjital dhe të qëndrueshëm. Seksioni vijues paraqet një përmbledhje të fushave prioritare që është rezultat i analizës së hartëzimit dhe raporteve përmbledhëse të marra nga punëtoritë e realizuara në kuadër të procesit të zbulimit sipërmarrës</w:t>
      </w:r>
      <w:r w:rsidRPr="00DC7DDE">
        <w:rPr>
          <w:rFonts w:ascii="Arial" w:hAnsi="Arial" w:cs="Arial"/>
          <w:sz w:val="24"/>
          <w:szCs w:val="24"/>
          <w:lang w:val="sq-AL"/>
        </w:rPr>
        <w:t>.</w:t>
      </w:r>
    </w:p>
    <w:p w14:paraId="778CEDC7" w14:textId="77777777" w:rsidR="00475824" w:rsidRPr="00DC7DDE" w:rsidRDefault="00475824" w:rsidP="00475824">
      <w:pPr>
        <w:pStyle w:val="Heading3"/>
        <w:rPr>
          <w:lang w:val="sq-AL"/>
        </w:rPr>
      </w:pPr>
      <w:bookmarkStart w:id="38" w:name="_Toc153442269"/>
      <w:r w:rsidRPr="00DC7DDE">
        <w:rPr>
          <w:lang w:val="sq-AL"/>
        </w:rPr>
        <w:t>Bujqësia e mençur dhe ushqimi me vlerë të shtuar të lartë</w:t>
      </w:r>
      <w:bookmarkEnd w:id="38"/>
    </w:p>
    <w:p w14:paraId="748AEF50" w14:textId="77777777" w:rsidR="00475824" w:rsidRPr="00DC7DDE" w:rsidRDefault="00475824" w:rsidP="00475824">
      <w:pPr>
        <w:spacing w:after="240" w:line="240" w:lineRule="auto"/>
        <w:rPr>
          <w:rFonts w:ascii="Arial" w:hAnsi="Arial" w:cs="Arial"/>
          <w:sz w:val="24"/>
          <w:szCs w:val="24"/>
          <w:lang w:val="sq-AL"/>
        </w:rPr>
      </w:pPr>
      <w:r w:rsidRPr="00DC7DDE">
        <w:rPr>
          <w:rStyle w:val="hwtze"/>
          <w:rFonts w:ascii="Arial" w:hAnsi="Arial" w:cs="Arial"/>
          <w:sz w:val="24"/>
          <w:szCs w:val="24"/>
          <w:lang w:val="sq-AL"/>
        </w:rPr>
        <w:t>Sistemet dhe rrjetet moderne të furnizimit agro-ushqimor pritet të sigurojnë konkurrencë dhe përfitim, koordinim të zinxhirit të furnizimit dhe vlerës, duke ofruar produkte cilësore, të sigurta dhe të arsyeshme për t'i përmbushur nevojat e konsumatorëve, si dhe për të përmirësuar mbrojtjen e mjedisit. Prodhimi dhe konsumi i ushqimit po ndryshojnë me shpejtësi. Nga njëra anë, arritja e sigurisë ushqimore është një sfidë e madhe mbarëbotërore; nga ana tjetër, mbetjet ushqimore dhe humbjet janë gjithashtu çështje që duhen trajtuar në nivel lokal dhe global. Sistemet agroushqimore janë të lidhura drejtpërdrejt ose tërthorazi me arritjen e të 17 qëllimeve të zhvillimit të qëndrueshëm (QZHQ), duke nënkuptuar se përmirësimi i qëndrueshmërisë dhe gjithëpërfshirjes së sistemeve ushqimore janë thelbësore për arritjen e tyre. Sfida e sistemit ushqimor shkon përtej prodhimit të ushqimit dhe sigurisë së ushqimit, me kontributin e saj të rëndësishëm afatgjatë për të siguruar jetesë të qëndrueshme për të gjithë. Rëndësia e sektorit agro-ushqimor në ekonominë e Maqedonisë së Veriut, siç përshkruhet më poshtë, është parësore në furnizimin me ushqim për tregun vendor dhe për eksport, si dhe përmes funksionit të tij kritik në zonat rurale. Sfida kryesore mbeten përdorimi i dobët i burimeve, produktiviteti i ulët, niveli i pamjaftueshëm i bashkëpunimit dhe integrimit përgjatë zinxhirit, efektet negative mjedisore, aksesi i dobët në teknologji, inovacioni dhe transferimi i njohurive. Gjetja e përgjigjeve të duhura për këto sfida të sistemit agro-ushqimor në Maqedoninë e Veriut varet nga inputet e përshtatura nga kërkimi dhe bashkëpunimi me sektorin e biznesit. Prandaj, kapacitetet e hulumtimit zhvillimit dhe inovacionit duhet të përmirësohen për të mbështetur tranzicionin dhe zbatimin e praktikave të qëndrueshme dhe zhvillimin e përgjithshëm të sektorit agro-ushqimor. Kapacitete të tilla duhet të shoqërojnë mbështetjen e sektorit publik dhe privat për të trajtuar produktivitetin e ulët dhe për të eksploruar se si mund të përmirësohet bashkëpunimi përgjatë zinxhirëve të vlerës.</w:t>
      </w:r>
    </w:p>
    <w:p w14:paraId="110BD25E"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Rëndësia dhe potenciali i fushës dhe nënfushave</w:t>
      </w:r>
    </w:p>
    <w:p w14:paraId="0D920ED5" w14:textId="315E7236"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 xml:space="preserve">Sektori agroushqimor është një nga më të rëndësishmit në vend, duke kontribuar deri në 10% të vlerës së shtuar bruto kombëtare në prodhimin primar, ose rreth 15% së bashku me industrinë ushqimore. Vendi ka një traditë të gjatë dhe të vendosur mirë të prodhimit të një game të gjerë produktesh agroushqimore, me lidhje të vendosura të brendshme dhe të jashtme të eksportit. Bujqësia primare dhe industria ushqimore kanë qenë gjithmonë sektorë strategjikë të eksportit në Maqedoninë e Veriut. Megjithëse këta sektorë kanë pësuar rënie të peshës së tyre relative në </w:t>
      </w:r>
      <w:r w:rsidRPr="00DC7DDE">
        <w:rPr>
          <w:rStyle w:val="hwtze"/>
          <w:rFonts w:ascii="Arial" w:hAnsi="Arial" w:cs="Arial"/>
          <w:sz w:val="24"/>
          <w:szCs w:val="24"/>
          <w:lang w:val="sq-AL"/>
        </w:rPr>
        <w:lastRenderedPageBreak/>
        <w:t>totalin e eksporteve të vendit me kalimin e kohës, për shkak të rritjes së eksporteve të sektorëve të tjerë, sërish bujqësia parësore dhe industria ushqimore mbeten sektorë të rëndësishëm eksporti me potencial të madh për zhvillim të mëtejshëm. Maqedonia e Veriut ka një ekonomi të hapur dhe është shumë e integruar në tregtinë ndërkombëtare, me vendet e Bashkimit Evropian dhe të Marrëveshjes së Tregtisë së Lirë të Evropës Qendrore (CEFTA) që shërbejnë si partnerë kryesorë tregtarë. Me rritjen e vëllimit dhe vlerës së eksporteve dhe importeve agroushqimore me kalimin e kohës, vendi mbetet një importues neto i produkteve agroushqimore (Figura 1</w:t>
      </w:r>
      <w:r w:rsidR="007A2637">
        <w:rPr>
          <w:rStyle w:val="hwtze"/>
          <w:rFonts w:ascii="Arial" w:hAnsi="Arial" w:cs="Arial"/>
          <w:sz w:val="24"/>
          <w:szCs w:val="24"/>
          <w:lang w:val="sq-AL"/>
        </w:rPr>
        <w:t>0</w:t>
      </w:r>
      <w:r w:rsidRPr="00DC7DDE">
        <w:rPr>
          <w:rStyle w:val="hwtze"/>
          <w:rFonts w:ascii="Arial" w:hAnsi="Arial" w:cs="Arial"/>
          <w:sz w:val="24"/>
          <w:szCs w:val="24"/>
          <w:lang w:val="sq-AL"/>
        </w:rPr>
        <w:t>). Ekziston një rritje të vazhdueshme në 10 vitet e fundit, me një rritje të eksportit të produkteve bujqësore dhe ushqimore nga 470 milionë euro në vitin 2012 në 625 milionë euro në vitin 2021. Në të njëjtën periudhë, importet janë rritur nga 673 milionë euro në vitin 2012. në 939 milionë euro në vitin 2021. Produktet kryesore të eksportit nga Maqedonia e Veriut janë duhani, mishi i qengjit, perimet dhe frutat e freskëta dhe të përpunuara, vera dhe përgatitjet e drithërave (biskotat). Importet kryesore janë mishi (përfshirë shpendët, viçin dhe derrin), çokollatat, ëmbëlsirat, produktet e qumështit, vajrat dhe yndyrat, ushqimet e përpunuara dhe drithërat. Partneri kryesor tregtar për produktet bujqësore dhe ushqimore është Bashkimi Evropian, i cili përbën rreth gjysmën e eksporteve dhe importeve. Vendet e Ballkanit Perëndimor marrin rreth një të tretën e eksporteve dhe importeve agroushqimore.</w:t>
      </w:r>
    </w:p>
    <w:p w14:paraId="374FBB13" w14:textId="77777777" w:rsidR="00475824" w:rsidRPr="00DC7DDE" w:rsidRDefault="00475824" w:rsidP="00475824">
      <w:pPr>
        <w:spacing w:after="120" w:line="240" w:lineRule="auto"/>
        <w:rPr>
          <w:rFonts w:ascii="Arial" w:hAnsi="Arial" w:cs="Arial"/>
          <w:sz w:val="24"/>
          <w:szCs w:val="24"/>
          <w:lang w:val="sq-AL"/>
        </w:rPr>
      </w:pPr>
    </w:p>
    <w:p w14:paraId="08C89C80" w14:textId="7F0DBA77"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Figura 1</w:t>
      </w:r>
      <w:r w:rsidR="007A2637">
        <w:rPr>
          <w:rFonts w:ascii="Arial" w:hAnsi="Arial" w:cs="Arial"/>
          <w:i/>
          <w:sz w:val="20"/>
          <w:szCs w:val="24"/>
          <w:lang w:val="sq-AL"/>
        </w:rPr>
        <w:t>0</w:t>
      </w:r>
      <w:r w:rsidRPr="00DC7DDE">
        <w:rPr>
          <w:rFonts w:ascii="Arial" w:hAnsi="Arial" w:cs="Arial"/>
          <w:i/>
          <w:sz w:val="20"/>
          <w:szCs w:val="24"/>
          <w:lang w:val="sq-AL"/>
        </w:rPr>
        <w:t xml:space="preserve">: Eksporti/importi i agroushqimit </w:t>
      </w:r>
    </w:p>
    <w:tbl>
      <w:tblPr>
        <w:tblW w:w="0" w:type="auto"/>
        <w:tblLook w:val="04A0" w:firstRow="1" w:lastRow="0" w:firstColumn="1" w:lastColumn="0" w:noHBand="0" w:noVBand="1"/>
      </w:tblPr>
      <w:tblGrid>
        <w:gridCol w:w="4621"/>
        <w:gridCol w:w="4622"/>
      </w:tblGrid>
      <w:tr w:rsidR="00475824" w:rsidRPr="00DC7DDE" w14:paraId="1BF8E8FD" w14:textId="77777777" w:rsidTr="001A3EC7">
        <w:tc>
          <w:tcPr>
            <w:tcW w:w="4621" w:type="dxa"/>
            <w:shd w:val="clear" w:color="auto" w:fill="auto"/>
            <w:hideMark/>
          </w:tcPr>
          <w:p w14:paraId="132890C0" w14:textId="77777777" w:rsidR="00475824" w:rsidRPr="00DC7DDE" w:rsidRDefault="00475824" w:rsidP="001A3EC7">
            <w:pPr>
              <w:suppressAutoHyphens/>
              <w:spacing w:after="120" w:line="240" w:lineRule="auto"/>
              <w:rPr>
                <w:rFonts w:ascii="Arial" w:hAnsi="Arial" w:cs="Arial"/>
                <w:lang w:val="sq-AL"/>
              </w:rPr>
            </w:pPr>
            <w:r>
              <w:rPr>
                <w:rFonts w:ascii="Arial" w:hAnsi="Arial" w:cs="Arial"/>
                <w:noProof/>
                <w:sz w:val="24"/>
                <w:szCs w:val="24"/>
                <w:lang w:eastAsia="en-US"/>
              </w:rPr>
              <mc:AlternateContent>
                <mc:Choice Requires="wps">
                  <w:drawing>
                    <wp:anchor distT="0" distB="0" distL="114300" distR="114300" simplePos="0" relativeHeight="251693056" behindDoc="0" locked="0" layoutInCell="1" allowOverlap="1" wp14:anchorId="5DCD4B50" wp14:editId="27CF2351">
                      <wp:simplePos x="0" y="0"/>
                      <wp:positionH relativeFrom="column">
                        <wp:posOffset>2461846</wp:posOffset>
                      </wp:positionH>
                      <wp:positionV relativeFrom="paragraph">
                        <wp:posOffset>948592</wp:posOffset>
                      </wp:positionV>
                      <wp:extent cx="439616" cy="685116"/>
                      <wp:effectExtent l="0" t="0" r="17780" b="20320"/>
                      <wp:wrapNone/>
                      <wp:docPr id="462" name="Rectangle 462"/>
                      <wp:cNvGraphicFramePr/>
                      <a:graphic xmlns:a="http://schemas.openxmlformats.org/drawingml/2006/main">
                        <a:graphicData uri="http://schemas.microsoft.com/office/word/2010/wordprocessingShape">
                          <wps:wsp>
                            <wps:cNvSpPr/>
                            <wps:spPr>
                              <a:xfrm>
                                <a:off x="0" y="0"/>
                                <a:ext cx="439616" cy="68511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CADA9"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Mish </w:t>
                                  </w:r>
                                  <w:r>
                                    <w:rPr>
                                      <w:b/>
                                      <w:color w:val="FFFFFF" w:themeColor="background1"/>
                                      <w:sz w:val="12"/>
                                      <w:szCs w:val="12"/>
                                      <w:lang w:val="sq-AL"/>
                                    </w:rPr>
                                    <w:t>i freskët/i përpunuar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4B50" id="Rectangle 462" o:spid="_x0000_s1087" style="position:absolute;left:0;text-align:left;margin-left:193.85pt;margin-top:74.7pt;width:34.6pt;height:5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" fillcolor="#4472c4 [3204]" strokecolor="#4472c4 [3204]" strokeweight="1pt">
                      <v:textbox>
                        <w:txbxContent>
                          <w:p w14:paraId="2F6CADA9"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Mish </w:t>
                            </w:r>
                            <w:r>
                              <w:rPr>
                                <w:b/>
                                <w:color w:val="FFFFFF" w:themeColor="background1"/>
                                <w:sz w:val="12"/>
                                <w:szCs w:val="12"/>
                                <w:lang w:val="sq-AL"/>
                              </w:rPr>
                              <w:t>i freskët/i përpunuar 4.6%</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87936" behindDoc="0" locked="0" layoutInCell="1" allowOverlap="1" wp14:anchorId="508A9971" wp14:editId="702D54AC">
                      <wp:simplePos x="0" y="0"/>
                      <wp:positionH relativeFrom="column">
                        <wp:posOffset>1869831</wp:posOffset>
                      </wp:positionH>
                      <wp:positionV relativeFrom="paragraph">
                        <wp:posOffset>1048238</wp:posOffset>
                      </wp:positionV>
                      <wp:extent cx="592015" cy="598121"/>
                      <wp:effectExtent l="0" t="0" r="17780" b="12065"/>
                      <wp:wrapNone/>
                      <wp:docPr id="455" name="Rectangle 455"/>
                      <wp:cNvGraphicFramePr/>
                      <a:graphic xmlns:a="http://schemas.openxmlformats.org/drawingml/2006/main">
                        <a:graphicData uri="http://schemas.microsoft.com/office/word/2010/wordprocessingShape">
                          <wps:wsp>
                            <wps:cNvSpPr/>
                            <wps:spPr>
                              <a:xfrm>
                                <a:off x="0" y="0"/>
                                <a:ext cx="592015" cy="598121"/>
                              </a:xfrm>
                              <a:prstGeom prst="rect">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F67F"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Pemët </w:t>
                                  </w:r>
                                  <w:r>
                                    <w:rPr>
                                      <w:b/>
                                      <w:color w:val="FFFFFF" w:themeColor="background1"/>
                                      <w:sz w:val="12"/>
                                      <w:szCs w:val="12"/>
                                      <w:lang w:val="sq-AL"/>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A9971" id="Rectangle 455" o:spid="_x0000_s1088" style="position:absolute;left:0;text-align:left;margin-left:147.25pt;margin-top:82.55pt;width:46.6pt;height:4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" fillcolor="#a5a5a5 [2092]" strokecolor="#bfbfbf [2412]" strokeweight="1pt">
                      <v:textbox>
                        <w:txbxContent>
                          <w:p w14:paraId="774EF67F"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Pemët </w:t>
                            </w:r>
                            <w:r>
                              <w:rPr>
                                <w:b/>
                                <w:color w:val="FFFFFF" w:themeColor="background1"/>
                                <w:sz w:val="12"/>
                                <w:szCs w:val="12"/>
                                <w:lang w:val="sq-AL"/>
                              </w:rPr>
                              <w:t>8.3%</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85888" behindDoc="0" locked="0" layoutInCell="1" allowOverlap="1" wp14:anchorId="16163569" wp14:editId="6D0BB869">
                      <wp:simplePos x="0" y="0"/>
                      <wp:positionH relativeFrom="column">
                        <wp:posOffset>1213338</wp:posOffset>
                      </wp:positionH>
                      <wp:positionV relativeFrom="paragraph">
                        <wp:posOffset>947518</wp:posOffset>
                      </wp:positionV>
                      <wp:extent cx="626745" cy="679596"/>
                      <wp:effectExtent l="0" t="0" r="20955" b="25400"/>
                      <wp:wrapNone/>
                      <wp:docPr id="454" name="Rectangle 454"/>
                      <wp:cNvGraphicFramePr/>
                      <a:graphic xmlns:a="http://schemas.openxmlformats.org/drawingml/2006/main">
                        <a:graphicData uri="http://schemas.microsoft.com/office/word/2010/wordprocessingShape">
                          <wps:wsp>
                            <wps:cNvSpPr/>
                            <wps:spPr>
                              <a:xfrm>
                                <a:off x="0" y="0"/>
                                <a:ext cx="626745" cy="67959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58A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Pije </w:t>
                                  </w:r>
                                  <w:r>
                                    <w:rPr>
                                      <w:b/>
                                      <w:color w:val="FFFFFF" w:themeColor="background1"/>
                                      <w:sz w:val="12"/>
                                      <w:szCs w:val="12"/>
                                      <w:lang w:val="sq-AL"/>
                                    </w:rPr>
                                    <w:t xml:space="preserve">joalkoolike dhe alkoolike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3569" id="Rectangle 454" o:spid="_x0000_s1089" style="position:absolute;left:0;text-align:left;margin-left:95.55pt;margin-top:74.6pt;width:49.35pt;height: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" fillcolor="#70ad47 [3209]" strokecolor="#70ad47 [3209]" strokeweight="1pt">
                      <v:textbox>
                        <w:txbxContent>
                          <w:p w14:paraId="2B5358A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Pije </w:t>
                            </w:r>
                            <w:r>
                              <w:rPr>
                                <w:b/>
                                <w:color w:val="FFFFFF" w:themeColor="background1"/>
                                <w:sz w:val="12"/>
                                <w:szCs w:val="12"/>
                                <w:lang w:val="sq-AL"/>
                              </w:rPr>
                              <w:t xml:space="preserve">joalkoolike dhe alkoolike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78720" behindDoc="0" locked="0" layoutInCell="1" allowOverlap="1" wp14:anchorId="75AE87FB" wp14:editId="43A3A17E">
                      <wp:simplePos x="0" y="0"/>
                      <wp:positionH relativeFrom="column">
                        <wp:posOffset>1213338</wp:posOffset>
                      </wp:positionH>
                      <wp:positionV relativeFrom="paragraph">
                        <wp:posOffset>192454</wp:posOffset>
                      </wp:positionV>
                      <wp:extent cx="685800" cy="732057"/>
                      <wp:effectExtent l="0" t="0" r="19050" b="11430"/>
                      <wp:wrapNone/>
                      <wp:docPr id="453" name="Rectangle 453"/>
                      <wp:cNvGraphicFramePr/>
                      <a:graphic xmlns:a="http://schemas.openxmlformats.org/drawingml/2006/main">
                        <a:graphicData uri="http://schemas.microsoft.com/office/word/2010/wordprocessingShape">
                          <wps:wsp>
                            <wps:cNvSpPr/>
                            <wps:spPr>
                              <a:xfrm>
                                <a:off x="0" y="0"/>
                                <a:ext cx="685800" cy="732057"/>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BE0F2"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 xml:space="preserve">e drithërave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E87FB" id="Rectangle 453" o:spid="_x0000_s1090" style="position:absolute;left:0;text-align:left;margin-left:95.55pt;margin-top:15.15pt;width:54pt;height:5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" fillcolor="#ffc000 [3207]" strokecolor="#ffc000 [3207]" strokeweight="1pt">
                      <v:textbox>
                        <w:txbxContent>
                          <w:p w14:paraId="377BE0F2"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 xml:space="preserve">e drithërave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77696" behindDoc="0" locked="0" layoutInCell="1" allowOverlap="1" wp14:anchorId="77773B9B" wp14:editId="3436AB89">
                      <wp:simplePos x="0" y="0"/>
                      <wp:positionH relativeFrom="column">
                        <wp:posOffset>1899138</wp:posOffset>
                      </wp:positionH>
                      <wp:positionV relativeFrom="paragraph">
                        <wp:posOffset>538285</wp:posOffset>
                      </wp:positionV>
                      <wp:extent cx="480647" cy="509318"/>
                      <wp:effectExtent l="0" t="0" r="15240" b="24130"/>
                      <wp:wrapNone/>
                      <wp:docPr id="452" name="Rectangle 452"/>
                      <wp:cNvGraphicFramePr/>
                      <a:graphic xmlns:a="http://schemas.openxmlformats.org/drawingml/2006/main">
                        <a:graphicData uri="http://schemas.microsoft.com/office/word/2010/wordprocessingShape">
                          <wps:wsp>
                            <wps:cNvSpPr/>
                            <wps:spPr>
                              <a:xfrm>
                                <a:off x="0" y="0"/>
                                <a:ext cx="480647" cy="50931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703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Perime </w:t>
                                  </w:r>
                                  <w:r>
                                    <w:rPr>
                                      <w:b/>
                                      <w:color w:val="FFFFFF" w:themeColor="background1"/>
                                      <w:sz w:val="12"/>
                                      <w:szCs w:val="12"/>
                                      <w:lang w:val="sq-AL"/>
                                    </w:rPr>
                                    <w:t>10.9</w:t>
                                  </w:r>
                                  <w:r w:rsidRPr="00CA2633">
                                    <w:rPr>
                                      <w:b/>
                                      <w:color w:val="FFFFFF" w:themeColor="background1"/>
                                      <w:sz w:val="12"/>
                                      <w:szCs w:val="12"/>
                                      <w:lang w:val="sq-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73B9B" id="Rectangle 452" o:spid="_x0000_s1091" style="position:absolute;left:0;text-align:left;margin-left:149.55pt;margin-top:42.4pt;width:37.85pt;height:4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" fillcolor="#ed7d31 [3205]" strokecolor="#ed7d31 [3205]" strokeweight="1pt">
                      <v:textbox>
                        <w:txbxContent>
                          <w:p w14:paraId="2671703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Perime </w:t>
                            </w:r>
                            <w:r>
                              <w:rPr>
                                <w:b/>
                                <w:color w:val="FFFFFF" w:themeColor="background1"/>
                                <w:sz w:val="12"/>
                                <w:szCs w:val="12"/>
                                <w:lang w:val="sq-AL"/>
                              </w:rPr>
                              <w:t>10.9</w:t>
                            </w:r>
                            <w:r w:rsidRPr="00CA2633">
                              <w:rPr>
                                <w:b/>
                                <w:color w:val="FFFFFF" w:themeColor="background1"/>
                                <w:sz w:val="12"/>
                                <w:szCs w:val="12"/>
                                <w:lang w:val="sq-AL"/>
                              </w:rPr>
                              <w:t>%</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76672" behindDoc="0" locked="0" layoutInCell="1" allowOverlap="1" wp14:anchorId="305F74EC" wp14:editId="59154684">
                      <wp:simplePos x="0" y="0"/>
                      <wp:positionH relativeFrom="column">
                        <wp:posOffset>662354</wp:posOffset>
                      </wp:positionH>
                      <wp:positionV relativeFrom="paragraph">
                        <wp:posOffset>995485</wp:posOffset>
                      </wp:positionV>
                      <wp:extent cx="550984" cy="632411"/>
                      <wp:effectExtent l="0" t="0" r="20955" b="15875"/>
                      <wp:wrapNone/>
                      <wp:docPr id="451" name="Rectangle 451"/>
                      <wp:cNvGraphicFramePr/>
                      <a:graphic xmlns:a="http://schemas.openxmlformats.org/drawingml/2006/main">
                        <a:graphicData uri="http://schemas.microsoft.com/office/word/2010/wordprocessingShape">
                          <wps:wsp>
                            <wps:cNvSpPr/>
                            <wps:spPr>
                              <a:xfrm>
                                <a:off x="0" y="0"/>
                                <a:ext cx="550984" cy="632411"/>
                              </a:xfrm>
                              <a:prstGeom prst="rect">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9DE3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Eksporte tjera agroushqimore </w:t>
                                  </w:r>
                                  <w:r w:rsidRPr="00CA2633">
                                    <w:rPr>
                                      <w:b/>
                                      <w:color w:val="FFFFFF" w:themeColor="background1"/>
                                      <w:sz w:val="12"/>
                                      <w:szCs w:val="12"/>
                                      <w:lang w:val="sq-AL"/>
                                    </w:rPr>
                                    <w:t>22.9%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74EC" id="Rectangle 451" o:spid="_x0000_s1092" style="position:absolute;left:0;text-align:left;margin-left:52.15pt;margin-top:78.4pt;width:43.4pt;height:4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" fillcolor="#823b0b [1605]" strokecolor="#823b0b [1605]" strokeweight="1pt">
                      <v:textbox>
                        <w:txbxContent>
                          <w:p w14:paraId="68E9DE3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Eksporte tjera agroushqimore </w:t>
                            </w:r>
                            <w:r w:rsidRPr="00CA2633">
                              <w:rPr>
                                <w:b/>
                                <w:color w:val="FFFFFF" w:themeColor="background1"/>
                                <w:sz w:val="12"/>
                                <w:szCs w:val="12"/>
                                <w:lang w:val="sq-AL"/>
                              </w:rPr>
                              <w:t>22.9%</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75648" behindDoc="0" locked="0" layoutInCell="1" allowOverlap="1" wp14:anchorId="203F2C6B" wp14:editId="3297BF04">
                      <wp:simplePos x="0" y="0"/>
                      <wp:positionH relativeFrom="column">
                        <wp:posOffset>-244</wp:posOffset>
                      </wp:positionH>
                      <wp:positionV relativeFrom="paragraph">
                        <wp:posOffset>1427920</wp:posOffset>
                      </wp:positionV>
                      <wp:extent cx="627136" cy="216877"/>
                      <wp:effectExtent l="0" t="0" r="20955" b="12065"/>
                      <wp:wrapNone/>
                      <wp:docPr id="63" name="Rectangle 63"/>
                      <wp:cNvGraphicFramePr/>
                      <a:graphic xmlns:a="http://schemas.openxmlformats.org/drawingml/2006/main">
                        <a:graphicData uri="http://schemas.microsoft.com/office/word/2010/wordprocessingShape">
                          <wps:wsp>
                            <wps:cNvSpPr/>
                            <wps:spPr>
                              <a:xfrm>
                                <a:off x="0" y="0"/>
                                <a:ext cx="627136" cy="21687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DE832" w14:textId="77777777" w:rsidR="001A3EC7" w:rsidRPr="00CA2633" w:rsidRDefault="001A3EC7" w:rsidP="00475824">
                                  <w:pPr>
                                    <w:jc w:val="center"/>
                                    <w:rPr>
                                      <w:b/>
                                      <w:color w:val="FFFFFF" w:themeColor="background1"/>
                                      <w:sz w:val="12"/>
                                      <w:szCs w:val="12"/>
                                      <w:lang w:val="sq-AL"/>
                                    </w:rPr>
                                  </w:pPr>
                                  <w:r w:rsidRPr="00CA2633">
                                    <w:rPr>
                                      <w:b/>
                                      <w:color w:val="FFFFFF" w:themeColor="background1"/>
                                      <w:sz w:val="12"/>
                                      <w:szCs w:val="12"/>
                                      <w:lang w:val="sq-AL"/>
                                    </w:rPr>
                                    <w:t>Duhan 22.9%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2C6B" id="Rectangle 63" o:spid="_x0000_s1093" style="position:absolute;left:0;text-align:left;margin-left:0;margin-top:112.45pt;width:49.4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" fillcolor="#4472c4 [3204]" strokecolor="#4472c4 [3204]" strokeweight="1pt">
                      <v:textbox>
                        <w:txbxContent>
                          <w:p w14:paraId="6EFDE832" w14:textId="77777777" w:rsidR="001A3EC7" w:rsidRPr="00CA2633" w:rsidRDefault="001A3EC7" w:rsidP="00475824">
                            <w:pPr>
                              <w:jc w:val="center"/>
                              <w:rPr>
                                <w:b/>
                                <w:color w:val="FFFFFF" w:themeColor="background1"/>
                                <w:sz w:val="12"/>
                                <w:szCs w:val="12"/>
                                <w:lang w:val="sq-AL"/>
                              </w:rPr>
                            </w:pPr>
                            <w:r w:rsidRPr="00CA2633">
                              <w:rPr>
                                <w:b/>
                                <w:color w:val="FFFFFF" w:themeColor="background1"/>
                                <w:sz w:val="12"/>
                                <w:szCs w:val="12"/>
                                <w:lang w:val="sq-AL"/>
                              </w:rPr>
                              <w:t>Duhan 22.9%</w:t>
                            </w:r>
                          </w:p>
                        </w:txbxContent>
                      </v:textbox>
                    </v:rect>
                  </w:pict>
                </mc:Fallback>
              </mc:AlternateContent>
            </w:r>
            <w:r w:rsidRPr="00DC7DDE">
              <w:rPr>
                <w:rFonts w:ascii="Arial" w:hAnsi="Arial" w:cs="Arial"/>
                <w:noProof/>
                <w:lang w:eastAsia="en-US"/>
              </w:rPr>
              <w:drawing>
                <wp:inline distT="0" distB="0" distL="0" distR="0" wp14:anchorId="0287D47F" wp14:editId="2FEFD006">
                  <wp:extent cx="2834640" cy="1645920"/>
                  <wp:effectExtent l="0" t="0" r="0" b="0"/>
                  <wp:docPr id="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1529" t="3473" r="1402" b="2547"/>
                          <a:stretch>
                            <a:fillRect/>
                          </a:stretch>
                        </pic:blipFill>
                        <pic:spPr bwMode="auto">
                          <a:xfrm>
                            <a:off x="0" y="0"/>
                            <a:ext cx="2834640" cy="1645920"/>
                          </a:xfrm>
                          <a:prstGeom prst="rect">
                            <a:avLst/>
                          </a:prstGeom>
                          <a:noFill/>
                          <a:ln>
                            <a:noFill/>
                          </a:ln>
                        </pic:spPr>
                      </pic:pic>
                    </a:graphicData>
                  </a:graphic>
                </wp:inline>
              </w:drawing>
            </w:r>
          </w:p>
        </w:tc>
        <w:tc>
          <w:tcPr>
            <w:tcW w:w="4622" w:type="dxa"/>
            <w:shd w:val="clear" w:color="auto" w:fill="auto"/>
            <w:hideMark/>
          </w:tcPr>
          <w:p w14:paraId="1645DCB6" w14:textId="77777777" w:rsidR="00475824" w:rsidRPr="00DC7DDE" w:rsidRDefault="00475824" w:rsidP="001A3EC7">
            <w:pPr>
              <w:suppressAutoHyphens/>
              <w:spacing w:after="120" w:line="240" w:lineRule="auto"/>
              <w:rPr>
                <w:rFonts w:ascii="Arial" w:hAnsi="Arial" w:cs="Arial"/>
                <w:lang w:val="sq-AL"/>
              </w:rPr>
            </w:pPr>
            <w:r>
              <w:rPr>
                <w:rFonts w:ascii="Arial" w:hAnsi="Arial" w:cs="Arial"/>
                <w:noProof/>
                <w:sz w:val="24"/>
                <w:szCs w:val="24"/>
                <w:lang w:eastAsia="en-US"/>
              </w:rPr>
              <mc:AlternateContent>
                <mc:Choice Requires="wps">
                  <w:drawing>
                    <wp:anchor distT="0" distB="0" distL="114300" distR="114300" simplePos="0" relativeHeight="251701248" behindDoc="0" locked="0" layoutInCell="1" allowOverlap="1" wp14:anchorId="1E0C3F64" wp14:editId="56E89533">
                      <wp:simplePos x="0" y="0"/>
                      <wp:positionH relativeFrom="column">
                        <wp:posOffset>1854151</wp:posOffset>
                      </wp:positionH>
                      <wp:positionV relativeFrom="paragraph">
                        <wp:posOffset>1264578</wp:posOffset>
                      </wp:positionV>
                      <wp:extent cx="539261" cy="492369"/>
                      <wp:effectExtent l="0" t="0" r="13335" b="22225"/>
                      <wp:wrapNone/>
                      <wp:docPr id="471" name="Rectangle 471"/>
                      <wp:cNvGraphicFramePr/>
                      <a:graphic xmlns:a="http://schemas.openxmlformats.org/drawingml/2006/main">
                        <a:graphicData uri="http://schemas.microsoft.com/office/word/2010/wordprocessingShape">
                          <wps:wsp>
                            <wps:cNvSpPr/>
                            <wps:spPr>
                              <a:xfrm>
                                <a:off x="0" y="0"/>
                                <a:ext cx="539261" cy="492369"/>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1C3AC"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Pemë </w:t>
                                  </w:r>
                                  <w:r>
                                    <w:rPr>
                                      <w:b/>
                                      <w:color w:val="FFFFFF" w:themeColor="background1"/>
                                      <w:sz w:val="12"/>
                                      <w:szCs w:val="12"/>
                                      <w:lang w:val="sq-AL"/>
                                    </w:rPr>
                                    <w:t xml:space="preserve">5.5%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C3F64" id="Rectangle 471" o:spid="_x0000_s1094" style="position:absolute;left:0;text-align:left;margin-left:146pt;margin-top:99.55pt;width:42.45pt;height:3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" fillcolor="#ffc000 [3207]" strokecolor="#ffc000 [3207]" strokeweight="1pt">
                      <v:textbox>
                        <w:txbxContent>
                          <w:p w14:paraId="1DC1C3AC"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Pemë </w:t>
                            </w:r>
                            <w:r>
                              <w:rPr>
                                <w:b/>
                                <w:color w:val="FFFFFF" w:themeColor="background1"/>
                                <w:sz w:val="12"/>
                                <w:szCs w:val="12"/>
                                <w:lang w:val="sq-AL"/>
                              </w:rPr>
                              <w:t xml:space="preserve">5.5%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700224" behindDoc="0" locked="0" layoutInCell="1" allowOverlap="1" wp14:anchorId="33B0B65F" wp14:editId="1D51231F">
                      <wp:simplePos x="0" y="0"/>
                      <wp:positionH relativeFrom="column">
                        <wp:posOffset>2411387</wp:posOffset>
                      </wp:positionH>
                      <wp:positionV relativeFrom="paragraph">
                        <wp:posOffset>1329592</wp:posOffset>
                      </wp:positionV>
                      <wp:extent cx="550545" cy="398585"/>
                      <wp:effectExtent l="0" t="0" r="20955" b="20955"/>
                      <wp:wrapNone/>
                      <wp:docPr id="470" name="Rectangle 470"/>
                      <wp:cNvGraphicFramePr/>
                      <a:graphic xmlns:a="http://schemas.openxmlformats.org/drawingml/2006/main">
                        <a:graphicData uri="http://schemas.microsoft.com/office/word/2010/wordprocessingShape">
                          <wps:wsp>
                            <wps:cNvSpPr/>
                            <wps:spPr>
                              <a:xfrm>
                                <a:off x="0" y="0"/>
                                <a:ext cx="550545" cy="39858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C5A8D"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FdheV 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B65F" id="Rectangle 470" o:spid="_x0000_s1095" style="position:absolute;left:0;text-align:left;margin-left:189.85pt;margin-top:104.7pt;width:43.35pt;height:3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" fillcolor="#c00000" strokecolor="#c00000" strokeweight="1pt">
                      <v:textbox>
                        <w:txbxContent>
                          <w:p w14:paraId="2D7C5A8D"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FdheV 9,6%</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8176" behindDoc="0" locked="0" layoutInCell="1" allowOverlap="1" wp14:anchorId="4CBD101D" wp14:editId="0C1FF6B0">
                      <wp:simplePos x="0" y="0"/>
                      <wp:positionH relativeFrom="column">
                        <wp:posOffset>2335188</wp:posOffset>
                      </wp:positionH>
                      <wp:positionV relativeFrom="paragraph">
                        <wp:posOffset>157285</wp:posOffset>
                      </wp:positionV>
                      <wp:extent cx="627185" cy="598121"/>
                      <wp:effectExtent l="0" t="0" r="20955" b="12065"/>
                      <wp:wrapNone/>
                      <wp:docPr id="469" name="Rectangle 469"/>
                      <wp:cNvGraphicFramePr/>
                      <a:graphic xmlns:a="http://schemas.openxmlformats.org/drawingml/2006/main">
                        <a:graphicData uri="http://schemas.microsoft.com/office/word/2010/wordprocessingShape">
                          <wps:wsp>
                            <wps:cNvSpPr/>
                            <wps:spPr>
                              <a:xfrm>
                                <a:off x="0" y="0"/>
                                <a:ext cx="627185" cy="598121"/>
                              </a:xfrm>
                              <a:prstGeom prst="rect">
                                <a:avLst/>
                              </a:prstGeom>
                              <a:solidFill>
                                <a:schemeClr val="bg1">
                                  <a:lumMod val="6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AAE7D"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Kafshë </w:t>
                                  </w:r>
                                  <w:r>
                                    <w:rPr>
                                      <w:b/>
                                      <w:color w:val="FFFFFF" w:themeColor="background1"/>
                                      <w:sz w:val="12"/>
                                      <w:szCs w:val="12"/>
                                      <w:lang w:val="sq-AL"/>
                                    </w:rPr>
                                    <w:t>dhe yndyrna dhe vaj perimesh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D101D" id="Rectangle 469" o:spid="_x0000_s1096" style="position:absolute;left:0;text-align:left;margin-left:183.85pt;margin-top:12.4pt;width:49.4pt;height:4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" fillcolor="#a5a5a5 [2092]" strokecolor="#bfbfbf [2412]" strokeweight="1pt">
                      <v:textbox>
                        <w:txbxContent>
                          <w:p w14:paraId="16AAAE7D"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Kafshë </w:t>
                            </w:r>
                            <w:r>
                              <w:rPr>
                                <w:b/>
                                <w:color w:val="FFFFFF" w:themeColor="background1"/>
                                <w:sz w:val="12"/>
                                <w:szCs w:val="12"/>
                                <w:lang w:val="sq-AL"/>
                              </w:rPr>
                              <w:t>dhe yndyrna dhe vaj perimesh 6.8%</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7152" behindDoc="0" locked="0" layoutInCell="1" allowOverlap="1" wp14:anchorId="414782B9" wp14:editId="6F6EC34E">
                      <wp:simplePos x="0" y="0"/>
                      <wp:positionH relativeFrom="column">
                        <wp:posOffset>1854542</wp:posOffset>
                      </wp:positionH>
                      <wp:positionV relativeFrom="paragraph">
                        <wp:posOffset>192453</wp:posOffset>
                      </wp:positionV>
                      <wp:extent cx="480647" cy="545123"/>
                      <wp:effectExtent l="0" t="0" r="15240" b="26670"/>
                      <wp:wrapNone/>
                      <wp:docPr id="468" name="Rectangle 468"/>
                      <wp:cNvGraphicFramePr/>
                      <a:graphic xmlns:a="http://schemas.openxmlformats.org/drawingml/2006/main">
                        <a:graphicData uri="http://schemas.microsoft.com/office/word/2010/wordprocessingShape">
                          <wps:wsp>
                            <wps:cNvSpPr/>
                            <wps:spPr>
                              <a:xfrm>
                                <a:off x="0" y="0"/>
                                <a:ext cx="480647" cy="545123"/>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4AE07"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Produkte </w:t>
                                  </w:r>
                                  <w:r>
                                    <w:rPr>
                                      <w:b/>
                                      <w:color w:val="FFFFFF" w:themeColor="background1"/>
                                      <w:sz w:val="12"/>
                                      <w:szCs w:val="12"/>
                                      <w:lang w:val="sq-AL"/>
                                    </w:rPr>
                                    <w:t>qumshtore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782B9" id="Rectangle 468" o:spid="_x0000_s1097" style="position:absolute;left:0;text-align:left;margin-left:146.05pt;margin-top:15.15pt;width:37.85pt;height:4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" fillcolor="#ed7d31 [3205]" strokecolor="#ed7d31 [3205]" strokeweight="1pt">
                      <v:textbox>
                        <w:txbxContent>
                          <w:p w14:paraId="2CF4AE07"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Produkte </w:t>
                            </w:r>
                            <w:r>
                              <w:rPr>
                                <w:b/>
                                <w:color w:val="FFFFFF" w:themeColor="background1"/>
                                <w:sz w:val="12"/>
                                <w:szCs w:val="12"/>
                                <w:lang w:val="sq-AL"/>
                              </w:rPr>
                              <w:t>qumshtore 7.0%</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6128" behindDoc="0" locked="0" layoutInCell="1" allowOverlap="1" wp14:anchorId="074767D9" wp14:editId="5967A182">
                      <wp:simplePos x="0" y="0"/>
                      <wp:positionH relativeFrom="column">
                        <wp:posOffset>2411388</wp:posOffset>
                      </wp:positionH>
                      <wp:positionV relativeFrom="paragraph">
                        <wp:posOffset>737577</wp:posOffset>
                      </wp:positionV>
                      <wp:extent cx="425548" cy="591918"/>
                      <wp:effectExtent l="0" t="0" r="12700" b="17780"/>
                      <wp:wrapNone/>
                      <wp:docPr id="467" name="Rectangle 467"/>
                      <wp:cNvGraphicFramePr/>
                      <a:graphic xmlns:a="http://schemas.openxmlformats.org/drawingml/2006/main">
                        <a:graphicData uri="http://schemas.microsoft.com/office/word/2010/wordprocessingShape">
                          <wps:wsp>
                            <wps:cNvSpPr/>
                            <wps:spPr>
                              <a:xfrm>
                                <a:off x="0" y="0"/>
                                <a:ext cx="425548" cy="591918"/>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51A5C"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Sheqer </w:t>
                                  </w:r>
                                  <w:r>
                                    <w:rPr>
                                      <w:b/>
                                      <w:color w:val="FFFFFF" w:themeColor="background1"/>
                                      <w:sz w:val="12"/>
                                      <w:szCs w:val="12"/>
                                      <w:lang w:val="sq-AL"/>
                                    </w:rPr>
                                    <w:t>dhe produkte ëmbëlsie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767D9" id="Rectangle 467" o:spid="_x0000_s1098" style="position:absolute;left:0;text-align:left;margin-left:189.85pt;margin-top:58.1pt;width:33.5pt;height:4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" fillcolor="#70ad47 [3209]" strokecolor="#70ad47 [3209]" strokeweight="1pt">
                      <v:textbox>
                        <w:txbxContent>
                          <w:p w14:paraId="41C51A5C"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Sheqer </w:t>
                            </w:r>
                            <w:r>
                              <w:rPr>
                                <w:b/>
                                <w:color w:val="FFFFFF" w:themeColor="background1"/>
                                <w:sz w:val="12"/>
                                <w:szCs w:val="12"/>
                                <w:lang w:val="sq-AL"/>
                              </w:rPr>
                              <w:t>dhe produkte ëmbëlsie</w:t>
                            </w:r>
                          </w:p>
                        </w:txbxContent>
                      </v:textbox>
                    </v:rect>
                  </w:pict>
                </mc:Fallback>
              </mc:AlternateContent>
            </w:r>
            <w:r w:rsidRPr="00E150F5">
              <w:rPr>
                <w:rFonts w:ascii="Arial" w:hAnsi="Arial" w:cs="Arial"/>
                <w:noProof/>
                <w:sz w:val="24"/>
                <w:szCs w:val="24"/>
                <w:lang w:eastAsia="en-US"/>
              </w:rPr>
              <mc:AlternateContent>
                <mc:Choice Requires="wps">
                  <w:drawing>
                    <wp:anchor distT="0" distB="0" distL="114300" distR="114300" simplePos="0" relativeHeight="251695104" behindDoc="0" locked="0" layoutInCell="1" allowOverlap="1" wp14:anchorId="77ABE279" wp14:editId="181C2B87">
                      <wp:simplePos x="0" y="0"/>
                      <wp:positionH relativeFrom="column">
                        <wp:posOffset>1854542</wp:posOffset>
                      </wp:positionH>
                      <wp:positionV relativeFrom="paragraph">
                        <wp:posOffset>772746</wp:posOffset>
                      </wp:positionV>
                      <wp:extent cx="556504" cy="492369"/>
                      <wp:effectExtent l="0" t="0" r="15240" b="22225"/>
                      <wp:wrapNone/>
                      <wp:docPr id="465" name="Rectangle 465"/>
                      <wp:cNvGraphicFramePr/>
                      <a:graphic xmlns:a="http://schemas.openxmlformats.org/drawingml/2006/main">
                        <a:graphicData uri="http://schemas.microsoft.com/office/word/2010/wordprocessingShape">
                          <wps:wsp>
                            <wps:cNvSpPr/>
                            <wps:spPr>
                              <a:xfrm>
                                <a:off x="0" y="0"/>
                                <a:ext cx="556504" cy="492369"/>
                              </a:xfrm>
                              <a:prstGeom prst="rect">
                                <a:avLst/>
                              </a:prstGeom>
                              <a:solidFill>
                                <a:srgbClr val="4472C4"/>
                              </a:solidFill>
                              <a:ln w="12700" cap="flat" cmpd="sng" algn="ctr">
                                <a:solidFill>
                                  <a:srgbClr val="4472C4"/>
                                </a:solidFill>
                                <a:prstDash val="solid"/>
                                <a:miter lim="800000"/>
                              </a:ln>
                              <a:effectLst/>
                            </wps:spPr>
                            <wps:txbx>
                              <w:txbxContent>
                                <w:p w14:paraId="419110C4"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e drithërave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BE279" id="Rectangle 465" o:spid="_x0000_s1099" style="position:absolute;left:0;text-align:left;margin-left:146.05pt;margin-top:60.85pt;width:43.8pt;height:3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" fillcolor="#4472c4" strokecolor="#4472c4" strokeweight="1pt">
                      <v:textbox>
                        <w:txbxContent>
                          <w:p w14:paraId="419110C4"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e drithërave 6,7%</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4080" behindDoc="0" locked="0" layoutInCell="1" allowOverlap="1" wp14:anchorId="0BBE9F5B" wp14:editId="2AF41A36">
                      <wp:simplePos x="0" y="0"/>
                      <wp:positionH relativeFrom="column">
                        <wp:posOffset>1092542</wp:posOffset>
                      </wp:positionH>
                      <wp:positionV relativeFrom="paragraph">
                        <wp:posOffset>192454</wp:posOffset>
                      </wp:positionV>
                      <wp:extent cx="762000" cy="965884"/>
                      <wp:effectExtent l="0" t="0" r="19050" b="24765"/>
                      <wp:wrapNone/>
                      <wp:docPr id="463" name="Rectangle 463"/>
                      <wp:cNvGraphicFramePr/>
                      <a:graphic xmlns:a="http://schemas.openxmlformats.org/drawingml/2006/main">
                        <a:graphicData uri="http://schemas.microsoft.com/office/word/2010/wordprocessingShape">
                          <wps:wsp>
                            <wps:cNvSpPr/>
                            <wps:spPr>
                              <a:xfrm>
                                <a:off x="0" y="0"/>
                                <a:ext cx="762000" cy="965884"/>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D04C5"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Mish </w:t>
                                  </w:r>
                                  <w:r>
                                    <w:rPr>
                                      <w:b/>
                                      <w:color w:val="FFFFFF" w:themeColor="background1"/>
                                      <w:sz w:val="12"/>
                                      <w:szCs w:val="12"/>
                                      <w:lang w:val="sq-AL"/>
                                    </w:rPr>
                                    <w:t>i freskët/i përpunuar 18.1%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E9F5B" id="Rectangle 463" o:spid="_x0000_s1100" style="position:absolute;left:0;text-align:left;margin-left:86.05pt;margin-top:15.15pt;width:60pt;height:7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" fillcolor="#4472c4 [3204]" strokecolor="#4472c4 [3204]" strokeweight="1pt">
                      <v:textbox>
                        <w:txbxContent>
                          <w:p w14:paraId="753D04C5"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Mish </w:t>
                            </w:r>
                            <w:r>
                              <w:rPr>
                                <w:b/>
                                <w:color w:val="FFFFFF" w:themeColor="background1"/>
                                <w:sz w:val="12"/>
                                <w:szCs w:val="12"/>
                                <w:lang w:val="sq-AL"/>
                              </w:rPr>
                              <w:t>i freskët/i përpunuar 18.1%</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2032" behindDoc="0" locked="0" layoutInCell="1" allowOverlap="1" wp14:anchorId="719E4D46" wp14:editId="61077774">
                      <wp:simplePos x="0" y="0"/>
                      <wp:positionH relativeFrom="column">
                        <wp:posOffset>1092542</wp:posOffset>
                      </wp:positionH>
                      <wp:positionV relativeFrom="paragraph">
                        <wp:posOffset>1171332</wp:posOffset>
                      </wp:positionV>
                      <wp:extent cx="762000" cy="504092"/>
                      <wp:effectExtent l="0" t="0" r="19050" b="10795"/>
                      <wp:wrapNone/>
                      <wp:docPr id="460" name="Rectangle 460"/>
                      <wp:cNvGraphicFramePr/>
                      <a:graphic xmlns:a="http://schemas.openxmlformats.org/drawingml/2006/main">
                        <a:graphicData uri="http://schemas.microsoft.com/office/word/2010/wordprocessingShape">
                          <wps:wsp>
                            <wps:cNvSpPr/>
                            <wps:spPr>
                              <a:xfrm>
                                <a:off x="0" y="0"/>
                                <a:ext cx="762000" cy="50409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CE40A"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Kafe </w:t>
                                  </w:r>
                                  <w:r>
                                    <w:rPr>
                                      <w:b/>
                                      <w:color w:val="FFFFFF" w:themeColor="background1"/>
                                      <w:sz w:val="12"/>
                                      <w:szCs w:val="12"/>
                                      <w:lang w:val="sq-AL"/>
                                    </w:rPr>
                                    <w:t xml:space="preserve">dhe kakao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E4D46" id="Rectangle 460" o:spid="_x0000_s1101" style="position:absolute;left:0;text-align:left;margin-left:86.05pt;margin-top:92.25pt;width:60pt;height:3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" fillcolor="#4472c4 [3204]" strokecolor="#4472c4 [3204]" strokeweight="1pt">
                      <v:textbox>
                        <w:txbxContent>
                          <w:p w14:paraId="40ECE40A"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Kafe </w:t>
                            </w:r>
                            <w:r>
                              <w:rPr>
                                <w:b/>
                                <w:color w:val="FFFFFF" w:themeColor="background1"/>
                                <w:sz w:val="12"/>
                                <w:szCs w:val="12"/>
                                <w:lang w:val="sq-AL"/>
                              </w:rPr>
                              <w:t xml:space="preserve">dhe kakao </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91008" behindDoc="0" locked="0" layoutInCell="1" allowOverlap="1" wp14:anchorId="767E953F" wp14:editId="7130989B">
                      <wp:simplePos x="0" y="0"/>
                      <wp:positionH relativeFrom="column">
                        <wp:posOffset>31603</wp:posOffset>
                      </wp:positionH>
                      <wp:positionV relativeFrom="paragraph">
                        <wp:posOffset>157285</wp:posOffset>
                      </wp:positionV>
                      <wp:extent cx="1060939" cy="1511935"/>
                      <wp:effectExtent l="0" t="0" r="25400" b="12065"/>
                      <wp:wrapNone/>
                      <wp:docPr id="459" name="Rectangle 459"/>
                      <wp:cNvGraphicFramePr/>
                      <a:graphic xmlns:a="http://schemas.openxmlformats.org/drawingml/2006/main">
                        <a:graphicData uri="http://schemas.microsoft.com/office/word/2010/wordprocessingShape">
                          <wps:wsp>
                            <wps:cNvSpPr/>
                            <wps:spPr>
                              <a:xfrm>
                                <a:off x="0" y="0"/>
                                <a:ext cx="1060939" cy="1511935"/>
                              </a:xfrm>
                              <a:prstGeom prst="rect">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531D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Importe </w:t>
                                  </w:r>
                                  <w:r>
                                    <w:rPr>
                                      <w:b/>
                                      <w:color w:val="FFFFFF" w:themeColor="background1"/>
                                      <w:sz w:val="12"/>
                                      <w:szCs w:val="12"/>
                                      <w:lang w:val="sq-AL"/>
                                    </w:rPr>
                                    <w:t>tjera agroushqimore 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953F" id="Rectangle 459" o:spid="_x0000_s1102" style="position:absolute;left:0;text-align:left;margin-left:2.5pt;margin-top:12.4pt;width:83.55pt;height:1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" fillcolor="#7f7f7f [1612]" strokecolor="#bfbfbf [2412]" strokeweight="1pt">
                      <v:textbox>
                        <w:txbxContent>
                          <w:p w14:paraId="5AF531D1"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Importe </w:t>
                            </w:r>
                            <w:r>
                              <w:rPr>
                                <w:b/>
                                <w:color w:val="FFFFFF" w:themeColor="background1"/>
                                <w:sz w:val="12"/>
                                <w:szCs w:val="12"/>
                                <w:lang w:val="sq-AL"/>
                              </w:rPr>
                              <w:t>tjera agroushqimore 20.2%</w:t>
                            </w:r>
                          </w:p>
                        </w:txbxContent>
                      </v:textbox>
                    </v:rect>
                  </w:pict>
                </mc:Fallback>
              </mc:AlternateContent>
            </w:r>
            <w:r>
              <w:rPr>
                <w:rFonts w:ascii="Arial" w:hAnsi="Arial" w:cs="Arial"/>
                <w:noProof/>
                <w:sz w:val="24"/>
                <w:szCs w:val="24"/>
                <w:lang w:eastAsia="en-US"/>
              </w:rPr>
              <mc:AlternateContent>
                <mc:Choice Requires="wps">
                  <w:drawing>
                    <wp:anchor distT="0" distB="0" distL="114300" distR="114300" simplePos="0" relativeHeight="251688960" behindDoc="0" locked="0" layoutInCell="1" allowOverlap="1" wp14:anchorId="705B62EC" wp14:editId="7CEEF83C">
                      <wp:simplePos x="0" y="0"/>
                      <wp:positionH relativeFrom="column">
                        <wp:posOffset>-554550</wp:posOffset>
                      </wp:positionH>
                      <wp:positionV relativeFrom="paragraph">
                        <wp:posOffset>157285</wp:posOffset>
                      </wp:positionV>
                      <wp:extent cx="454855" cy="889683"/>
                      <wp:effectExtent l="0" t="0" r="21590" b="24765"/>
                      <wp:wrapNone/>
                      <wp:docPr id="456" name="Rectangle 456"/>
                      <wp:cNvGraphicFramePr/>
                      <a:graphic xmlns:a="http://schemas.openxmlformats.org/drawingml/2006/main">
                        <a:graphicData uri="http://schemas.microsoft.com/office/word/2010/wordprocessingShape">
                          <wps:wsp>
                            <wps:cNvSpPr/>
                            <wps:spPr>
                              <a:xfrm>
                                <a:off x="0" y="0"/>
                                <a:ext cx="454855" cy="889683"/>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50522"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FdheV 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B62EC" id="Rectangle 456" o:spid="_x0000_s1103" style="position:absolute;left:0;text-align:left;margin-left:-43.65pt;margin-top:12.4pt;width:35.8pt;height:7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" fillcolor="#4472c4 [3204]" strokecolor="#4472c4 [3204]" strokeweight="1pt">
                      <v:textbox>
                        <w:txbxContent>
                          <w:p w14:paraId="0B850522" w14:textId="77777777" w:rsidR="001A3EC7" w:rsidRPr="00CA2633" w:rsidRDefault="001A3EC7" w:rsidP="00475824">
                            <w:pPr>
                              <w:jc w:val="center"/>
                              <w:rPr>
                                <w:b/>
                                <w:color w:val="FFFFFF" w:themeColor="background1"/>
                                <w:sz w:val="12"/>
                                <w:szCs w:val="12"/>
                                <w:lang w:val="sq-AL"/>
                              </w:rPr>
                            </w:pPr>
                            <w:r>
                              <w:rPr>
                                <w:b/>
                                <w:color w:val="FFFFFF" w:themeColor="background1"/>
                                <w:sz w:val="12"/>
                                <w:szCs w:val="12"/>
                                <w:lang w:val="sq-AL"/>
                              </w:rPr>
                              <w:t xml:space="preserve">Përgatitjet </w:t>
                            </w:r>
                            <w:r>
                              <w:rPr>
                                <w:b/>
                                <w:color w:val="FFFFFF" w:themeColor="background1"/>
                                <w:sz w:val="12"/>
                                <w:szCs w:val="12"/>
                                <w:lang w:val="sq-AL"/>
                              </w:rPr>
                              <w:t>FdheV 9,6%</w:t>
                            </w:r>
                          </w:p>
                        </w:txbxContent>
                      </v:textbox>
                    </v:rect>
                  </w:pict>
                </mc:Fallback>
              </mc:AlternateContent>
            </w:r>
            <w:r w:rsidRPr="00DC7DDE">
              <w:rPr>
                <w:rFonts w:ascii="Arial" w:hAnsi="Arial" w:cs="Arial"/>
                <w:noProof/>
                <w:lang w:eastAsia="en-US"/>
              </w:rPr>
              <w:drawing>
                <wp:inline distT="0" distB="0" distL="0" distR="0" wp14:anchorId="76B6036A" wp14:editId="10E5316E">
                  <wp:extent cx="2834640" cy="1676400"/>
                  <wp:effectExtent l="0" t="0" r="0" b="0"/>
                  <wp:docPr id="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1389" t="2315" r="1541" b="2547"/>
                          <a:stretch>
                            <a:fillRect/>
                          </a:stretch>
                        </pic:blipFill>
                        <pic:spPr bwMode="auto">
                          <a:xfrm>
                            <a:off x="0" y="0"/>
                            <a:ext cx="2834640" cy="1676400"/>
                          </a:xfrm>
                          <a:prstGeom prst="rect">
                            <a:avLst/>
                          </a:prstGeom>
                          <a:noFill/>
                          <a:ln>
                            <a:noFill/>
                          </a:ln>
                        </pic:spPr>
                      </pic:pic>
                    </a:graphicData>
                  </a:graphic>
                </wp:inline>
              </w:drawing>
            </w:r>
          </w:p>
          <w:p w14:paraId="1130E61F" w14:textId="77777777" w:rsidR="00475824" w:rsidRPr="00DC7DDE" w:rsidRDefault="00475824" w:rsidP="001A3EC7">
            <w:pPr>
              <w:suppressAutoHyphens/>
              <w:spacing w:after="120" w:line="240" w:lineRule="auto"/>
              <w:jc w:val="right"/>
              <w:rPr>
                <w:rFonts w:ascii="Arial" w:hAnsi="Arial" w:cs="Arial"/>
                <w:i/>
                <w:color w:val="595959"/>
                <w:sz w:val="18"/>
                <w:lang w:val="sq-AL"/>
              </w:rPr>
            </w:pPr>
            <w:r>
              <w:rPr>
                <w:rFonts w:ascii="Arial" w:hAnsi="Arial" w:cs="Arial"/>
                <w:i/>
                <w:color w:val="595959"/>
                <w:sz w:val="18"/>
                <w:lang w:val="sq-AL"/>
              </w:rPr>
              <w:t>Burimi</w:t>
            </w:r>
            <w:r w:rsidRPr="00DC7DDE">
              <w:rPr>
                <w:rFonts w:ascii="Arial" w:hAnsi="Arial" w:cs="Arial"/>
                <w:i/>
                <w:color w:val="595959"/>
                <w:sz w:val="18"/>
                <w:lang w:val="sq-AL"/>
              </w:rPr>
              <w:t xml:space="preserve">: </w:t>
            </w:r>
            <w:r>
              <w:rPr>
                <w:rFonts w:ascii="Arial" w:hAnsi="Arial" w:cs="Arial"/>
                <w:i/>
                <w:color w:val="595959"/>
                <w:sz w:val="18"/>
                <w:lang w:val="sq-AL"/>
              </w:rPr>
              <w:t>ESHS</w:t>
            </w:r>
            <w:r w:rsidRPr="00DC7DDE">
              <w:rPr>
                <w:rFonts w:ascii="Arial" w:hAnsi="Arial" w:cs="Arial"/>
                <w:i/>
                <w:color w:val="595959"/>
                <w:sz w:val="18"/>
                <w:lang w:val="sq-AL"/>
              </w:rPr>
              <w:t xml:space="preserve"> </w:t>
            </w:r>
            <w:r w:rsidRPr="00DC7DDE">
              <w:rPr>
                <w:rStyle w:val="FootnoteReference"/>
                <w:rFonts w:ascii="Arial" w:hAnsi="Arial" w:cs="Arial"/>
                <w:i/>
                <w:color w:val="595959"/>
                <w:sz w:val="18"/>
                <w:lang w:val="sq-AL"/>
              </w:rPr>
              <w:footnoteReference w:id="39"/>
            </w:r>
          </w:p>
        </w:tc>
      </w:tr>
    </w:tbl>
    <w:p w14:paraId="370EEE74" w14:textId="77777777" w:rsidR="00475824" w:rsidRPr="00DC7DDE" w:rsidRDefault="00475824" w:rsidP="00475824">
      <w:pPr>
        <w:spacing w:after="120" w:line="240" w:lineRule="auto"/>
        <w:rPr>
          <w:rFonts w:ascii="Arial" w:hAnsi="Arial" w:cs="Arial"/>
          <w:sz w:val="24"/>
          <w:szCs w:val="24"/>
          <w:lang w:val="sq-AL"/>
        </w:rPr>
      </w:pPr>
    </w:p>
    <w:p w14:paraId="52DEA8FD" w14:textId="77777777" w:rsidR="00475824"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Segmenti më i spikatur i eksportit me vlerë të shtuar është industria e përpunimit të frutave dhe perimeve. Vetëm për këtë industri, vlera e eksporteve në vitin 2021 arriti në shumë rekorde prej 73.8 milionë euro, që është 5.3 milionë euro ose + 8% më shumë se në vitin 2020, pra 14.1 milionë euro ose + 24% rritje krahasuar me vitin 2019. Struktura e eksporteve në vitin 2021 dominohet nga perimet e përpunuara, të cilat marrin pjesë në vlerë me 85%, krahasuar me përpunimin e frutave, pesha e të cilit është 15%. Në vëllim, eksporti total i produkteve të përpunuara arriti në 50.3 mijë tonë në vitin 2021, pra +3.7% krahasuar me vitin 2020, ose + 4.1% më shumë krahasuar me vitin 2019. Eksportet agroushqimore realizohen përmes 109 kompanive eksportuese të produkteve primare bujqësore dhe 164 kompanive eksportuese të ushqimeve dhe pijeve. Në kuadër të eksportit primar bujqësor, janë 49 kompani me avantazh krahasues dhe 69 produkte me vlerë mbi 200 mijë euro </w:t>
      </w:r>
      <w:r w:rsidRPr="00DC7DDE">
        <w:rPr>
          <w:rStyle w:val="hwtze"/>
          <w:rFonts w:ascii="Arial" w:hAnsi="Arial" w:cs="Arial"/>
          <w:sz w:val="24"/>
          <w:szCs w:val="24"/>
          <w:lang w:val="sq-AL"/>
        </w:rPr>
        <w:lastRenderedPageBreak/>
        <w:t xml:space="preserve">eksporte, ndërsa në industrinë ushqimore dhe të pijeve janë 40 kompani me përparësi krahasuese dhe eksportohen 53 produkte me vlerë më shumë se 200 mijë euro. Përqendrimi i eksportit i 10 produkteve të para të eksportit është më i lartë në industrinë ushqimore (76%) krahasuar me sektorin primar bujqësor (58%). Kompanitë më të mëdha të eksportit përfshijnë prodhuesit e pijeve të verërave, industrinë e mishit, prodhuesit e qumështit, industrinë e ëmbëlsirave, industrinë e konservimit dhe bujqësinë parësore. Gjatë periudhës së kaluar, Fondi për Inovacion dhe Zhvillim Teknologjik (FIZHT) ka dhënë një shtysë të rëndësishme për të motivuar përfituesit e sektorit bujqësor dhe ushqimor që të konceptojnë dhe zbatojnë zgjidhje inovative në operacionet e tyre. Në periudhën 2015-2020, nga FIZHT janë mbështetur 23 projekte me vlerë 1.6 milionë euro (bujqësia primare) dhe 20 projekte me vlerë 2.9 milionë euro (industria ushqimore). Kjo përshpejtoi penetrimin e teknologjive të reja për përmirësimin e konkurrencës, optimizimin dhe uljen e kostos, si dhe shtimin e vlerës në praktikat tradicionale, të tilla si sistemet e monitorimit dhe këshillimit bujqësor në distancë, përdorimi i dronëve dhe teknologjisë së IT në bujqësi, zhvillimi dhe komercializimi i produkteve të reja dhe përdorimi i mjeteve të avancuara të marketingut digjital (neuro-marketing) për shënimin dhe paketimin. Ka shembuj të caktuar të inovacioneve të produkteve dhe lançimit në treg, duke përfshirë verërat e butikut dhe akulloret e verës, produkte ushqimore të shëndetshme, produkte organike, produkte ushqimore funksionale, </w:t>
      </w:r>
      <w:r>
        <w:rPr>
          <w:rStyle w:val="hwtze"/>
          <w:rFonts w:ascii="Arial" w:hAnsi="Arial" w:cs="Arial"/>
          <w:sz w:val="24"/>
          <w:szCs w:val="24"/>
          <w:lang w:val="sq-AL"/>
        </w:rPr>
        <w:t>“</w:t>
      </w:r>
      <w:r w:rsidRPr="00DC7DDE">
        <w:rPr>
          <w:rStyle w:val="hwtze"/>
          <w:rFonts w:ascii="Arial" w:hAnsi="Arial" w:cs="Arial"/>
          <w:sz w:val="24"/>
          <w:szCs w:val="24"/>
          <w:lang w:val="sq-AL"/>
        </w:rPr>
        <w:t>smoothie</w:t>
      </w:r>
      <w:r>
        <w:rPr>
          <w:rStyle w:val="hwtze"/>
          <w:rFonts w:ascii="Arial" w:hAnsi="Arial" w:cs="Arial"/>
          <w:sz w:val="24"/>
          <w:szCs w:val="24"/>
          <w:lang w:val="sq-AL"/>
        </w:rPr>
        <w:t>”</w:t>
      </w:r>
      <w:r w:rsidRPr="00DC7DDE">
        <w:rPr>
          <w:rStyle w:val="hwtze"/>
          <w:rFonts w:ascii="Arial" w:hAnsi="Arial" w:cs="Arial"/>
          <w:sz w:val="24"/>
          <w:szCs w:val="24"/>
          <w:lang w:val="sq-AL"/>
        </w:rPr>
        <w:t xml:space="preserve">, perime dhe produkte të tjera ushqimore që nuk janë prodhuar më parë këtu, disa prej të cilave janë mbështetur nga FIZHT. Në këtë mënyrë, kompanitë vendore strategji të zëvendësimit të importit të cilat janë efektive në tregun vendor dhe mund të nxisin potencialet e eksportit. Ekziston një mbulim relativisht i mirë gjeografik si në bujqësinë parësore ashtu edhe në industrinë ushqimore. Sektori i prodhimit primar në Maqedoninë e Veriut tradicionalisht ka qenë i dominuar nga një numër i madh bujqish individualë familjarë (rreth 178,000) dhe një numër i vogël i ndërmarrjeve bujqësore (më pak se 300). Megjithatë, kohët e fundit ka pasur një tendencë të bizneseve të reja fillestare dhe NVM-ve të udhëhequra nga bujq profesionistë që investojnë dhe inovojnë për t'u fokusuar në më shumë kultura të holla (mjedra, lajthi) ose për të modernizuar prodhimin në ferma (siç është mjelja e automatizuar në fermat e lopëve, përdorimi i pajisjeve të korrjes, përdorimi i tharëseve diellore për të zgjeruar vlerën komerciale të kulturave). Ekzistojnë dëshmi të disa shembujve të NVM-ve sipërmarrëse që zbatojnë teknologji të reja, si përgatitja dhe shpërndarja e produkteve të prera në paketimin e konsumatorit, madje duke përdorur atmosferë të modifikuar për jetëgjatësi, duke iu përgjigjur tendencave në ndryshim të konsumatorëve për lehtësi. Megjithatë, proceset </w:t>
      </w:r>
      <w:r>
        <w:rPr>
          <w:rStyle w:val="hwtze"/>
          <w:rFonts w:ascii="Arial" w:hAnsi="Arial" w:cs="Arial"/>
          <w:sz w:val="24"/>
          <w:szCs w:val="24"/>
          <w:lang w:val="sq-AL"/>
        </w:rPr>
        <w:t>PZHS</w:t>
      </w:r>
      <w:r w:rsidRPr="00DC7DDE">
        <w:rPr>
          <w:rStyle w:val="hwtze"/>
          <w:rFonts w:ascii="Arial" w:hAnsi="Arial" w:cs="Arial"/>
          <w:sz w:val="24"/>
          <w:szCs w:val="24"/>
          <w:lang w:val="sq-AL"/>
        </w:rPr>
        <w:t xml:space="preserve"> përmes analizës dhe diskutimeve SWOT identifikuan mungesën e qasjes sistematike dhe mjedisit të mundshëm për të stimuluar më tej bizneset fillestare dhe përshkallëzimin e mëtejshëm të aplikacioneve të suksesshme. </w:t>
      </w:r>
    </w:p>
    <w:p w14:paraId="4305CB60"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Një rrugë e mundshme për rritjen e konkurrencës në tregjet rajonale dhe ndërkombëtare është ripozicionimi i sektorit si një furnizues i njohur i produkteve tipike dhe të veçanta. Industria ushqimore për shembull është më e suksesshme në segmentin e produkteve tradicionale të përpunuara (veçanërisht në përpunimin e frutave dhe perimeve) duke rritur gradualisht performancën e saj në vëllim dhe vlerë. Ky segment tregu rezultoi të jetë </w:t>
      </w:r>
      <w:r>
        <w:rPr>
          <w:rStyle w:val="hwtze"/>
          <w:rFonts w:ascii="Arial" w:hAnsi="Arial" w:cs="Arial"/>
          <w:sz w:val="24"/>
          <w:szCs w:val="24"/>
          <w:lang w:val="sq-AL"/>
        </w:rPr>
        <w:t>fleksibil</w:t>
      </w:r>
      <w:r w:rsidRPr="00DC7DDE">
        <w:rPr>
          <w:rStyle w:val="hwtze"/>
          <w:rFonts w:ascii="Arial" w:hAnsi="Arial" w:cs="Arial"/>
          <w:sz w:val="24"/>
          <w:szCs w:val="24"/>
          <w:lang w:val="sq-AL"/>
        </w:rPr>
        <w:t xml:space="preserve"> në kushtet e </w:t>
      </w:r>
      <w:r>
        <w:rPr>
          <w:rStyle w:val="hwtze"/>
          <w:rFonts w:ascii="Arial" w:hAnsi="Arial" w:cs="Arial"/>
          <w:sz w:val="24"/>
          <w:szCs w:val="24"/>
          <w:lang w:val="sq-AL"/>
        </w:rPr>
        <w:t>cenimit</w:t>
      </w:r>
      <w:r w:rsidRPr="00DC7DDE">
        <w:rPr>
          <w:rStyle w:val="hwtze"/>
          <w:rFonts w:ascii="Arial" w:hAnsi="Arial" w:cs="Arial"/>
          <w:sz w:val="24"/>
          <w:szCs w:val="24"/>
          <w:lang w:val="sq-AL"/>
        </w:rPr>
        <w:t xml:space="preserve"> të tregut, siç është kriza e KOVID-19. Megjithatë, eksportet mesatare të industrisë tregojnë për shitjen e produkteve të tipit mall, ku drejtimi i ardhshëm duhet të përqendrohet në eksportet e </w:t>
      </w:r>
      <w:r w:rsidRPr="00DC7DDE">
        <w:rPr>
          <w:rStyle w:val="hwtze"/>
          <w:rFonts w:ascii="Arial" w:hAnsi="Arial" w:cs="Arial"/>
          <w:sz w:val="24"/>
          <w:szCs w:val="24"/>
          <w:lang w:val="sq-AL"/>
        </w:rPr>
        <w:lastRenderedPageBreak/>
        <w:t>markës, me vlerë të shtuar më të lartë të ofruara në rrjetet kryesore të shitjes me pakicë (në vend të segmentit etno) si produkte premium.</w:t>
      </w:r>
    </w:p>
    <w:p w14:paraId="5057F711" w14:textId="77777777" w:rsidR="00475824"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Elementet kryesore që mungojnë të zinxhirit të vlerës njihen në pjesën e hulumtimit dhe zhvillimit (bashkëpunimi hulumtues/akademi-biznes është i rrallë, siç konfirmohet përmes punëtorisë </w:t>
      </w:r>
      <w:r>
        <w:rPr>
          <w:rStyle w:val="hwtze"/>
          <w:rFonts w:ascii="Arial" w:hAnsi="Arial" w:cs="Arial"/>
          <w:sz w:val="24"/>
          <w:szCs w:val="24"/>
          <w:lang w:val="sq-AL"/>
        </w:rPr>
        <w:t>PZHS</w:t>
      </w:r>
      <w:r w:rsidRPr="00DC7DDE">
        <w:rPr>
          <w:rStyle w:val="hwtze"/>
          <w:rFonts w:ascii="Arial" w:hAnsi="Arial" w:cs="Arial"/>
          <w:sz w:val="24"/>
          <w:szCs w:val="24"/>
          <w:lang w:val="sq-AL"/>
        </w:rPr>
        <w:t>), mungesa e kanaleve të përhershme, funksionale dhe lehtësisht të aksesueshme të transferimit të njohurive, si dhe inovacioni dhe komercializimi i produkteve, proceseve dhe shërbimeve të reja. Madhësia e vogël e kompanive, karakteristike si për sektorin primar ashtu edhe për përpunuesin, mungesa e kapaciteteve financiare dhe mbështetja në proceset tradicionale të prodhimit, pengojnë procesin e avancimit të shpejtë dhe adoptimit të zgjidhjeve inovative, ndërsa struktura atomiste e prodhimit primar vepron si pengesë kryesore për grupimin/bashkimin e burimeve për rritjen e pozicionit të negociatave në zinxhir. Kjo është e pranishme si në nivelin e prodhimit primar (prodhuesit kundrejt industrisë), ashtu edhe në segmentin industri/eksport ku mbizotëron fuqia negociues</w:t>
      </w:r>
      <w:r>
        <w:rPr>
          <w:rStyle w:val="hwtze"/>
          <w:rFonts w:ascii="Arial" w:hAnsi="Arial" w:cs="Arial"/>
          <w:sz w:val="24"/>
          <w:szCs w:val="24"/>
          <w:lang w:val="sq-AL"/>
        </w:rPr>
        <w:t>e</w:t>
      </w:r>
      <w:r w:rsidRPr="00DC7DDE">
        <w:rPr>
          <w:rStyle w:val="hwtze"/>
          <w:rFonts w:ascii="Arial" w:hAnsi="Arial" w:cs="Arial"/>
          <w:sz w:val="24"/>
          <w:szCs w:val="24"/>
          <w:lang w:val="sq-AL"/>
        </w:rPr>
        <w:t xml:space="preserve"> e blerësve. Në këtë kontekst, adoptimi i mjeteve dhe praktikave të TIK-ut është i pashfrytëzuar dhe larg potencialit të tij ndër-novator (i njohur edhe gjatë seminareve të </w:t>
      </w:r>
      <w:r>
        <w:rPr>
          <w:rStyle w:val="hwtze"/>
          <w:rFonts w:ascii="Arial" w:hAnsi="Arial" w:cs="Arial"/>
          <w:sz w:val="24"/>
          <w:szCs w:val="24"/>
          <w:lang w:val="sq-AL"/>
        </w:rPr>
        <w:t>PZHS</w:t>
      </w:r>
      <w:r w:rsidRPr="00DC7DDE">
        <w:rPr>
          <w:rStyle w:val="hwtze"/>
          <w:rFonts w:ascii="Arial" w:hAnsi="Arial" w:cs="Arial"/>
          <w:sz w:val="24"/>
          <w:szCs w:val="24"/>
          <w:lang w:val="sq-AL"/>
        </w:rPr>
        <w:t xml:space="preserve">). Kjo është kryesisht për shkak të fermave të vogla dhe madhësisë së firmave (kompanitë më të mëdha priren të adoptojnë teknologjitë e TIK-ut më shpejt), edukimit (të kuptuarit e përfitimeve të TIK-ut në proceset e prodhimit) dhe moshës së aktorëve kryesorë të zinxhirit të vlerës (fermerët e moshuar ose menaxherët e biznesit janë më pak të prirur për të mësuar rreth përfitimeve të TIK-ut). Për momentin, përpunuesit vendor duket se janë shumë të varur nga tregtarët e ndërmjetëm (importuesit dhe shitësit me shumicë) kur eksportojnë produktet e tyre jashtë vendit, megjithëse disa nga përpunuesit tashmë kanë filluar të negociojnë dhe bashkëpunojnë drejtpërdrejt me zinxhirët e shitjes me pakicë dhe/ose të krijojnë partneritete me shpërndarësit e produkteve të specializuara ushqimore. Brenda vendit, ata i shpërndajnë produktet e tyre drejtpërdrejt te shitësit me pakicë (në veçanti në zinxhirët e shitjes me pakicë) ose përdorin ndërmjetës (shitësit me shumicë/shpërndarësit) me rrjete të zhvilluara shpërndarjeje për të mbuluar shumë dyqane të vogla me pakicë. Megjithëse produktet vendore gëzojnë një reputacion pozitiv midis importuesve rajonalë dhe ndërkombëtarë të ushqimit, aktualisht shumica e eksporteve tregtohen me vlera relativisht të vogla eksporti. Prodhimi dhe shitja nën markat e veta është më e ulët se shitja me etiketa private. Si rezultat, aktualisht, industria po ndërton strategjinë e saj të eksportit kryesisht përmes çmimeve konkurruese, në vend që të ofrojë produkte me vlerë të shtuar më të lartë. </w:t>
      </w:r>
    </w:p>
    <w:p w14:paraId="59AE352B" w14:textId="77777777" w:rsidR="00475824" w:rsidRPr="00DC7DDE" w:rsidRDefault="00475824" w:rsidP="00475824">
      <w:pPr>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Një tjetër rrugë, e cila u theksua gjatë seminarit përfundimtar të </w:t>
      </w:r>
      <w:r>
        <w:rPr>
          <w:rStyle w:val="hwtze"/>
          <w:rFonts w:ascii="Arial" w:hAnsi="Arial" w:cs="Arial"/>
          <w:sz w:val="24"/>
          <w:szCs w:val="24"/>
          <w:lang w:val="sq-AL"/>
        </w:rPr>
        <w:t>PZHS</w:t>
      </w:r>
      <w:r w:rsidRPr="00DC7DDE">
        <w:rPr>
          <w:rStyle w:val="hwtze"/>
          <w:rFonts w:ascii="Arial" w:hAnsi="Arial" w:cs="Arial"/>
          <w:sz w:val="24"/>
          <w:szCs w:val="24"/>
          <w:lang w:val="sq-AL"/>
        </w:rPr>
        <w:t>, është gjetja e alternativave ndaj metodave konvencionale të përdorura në këtë sektor - të cilat mbështeten shumë në aplikimin e kimikateve të ndryshme sintetike, si pesticidet dhe plehrat - për të adresuar problemet</w:t>
      </w:r>
      <w:r>
        <w:rPr>
          <w:rStyle w:val="hwtze"/>
          <w:rFonts w:ascii="Arial" w:hAnsi="Arial" w:cs="Arial"/>
          <w:sz w:val="24"/>
          <w:szCs w:val="24"/>
          <w:lang w:val="sq-AL"/>
        </w:rPr>
        <w:t xml:space="preserve"> me të cilat përballet bujqësia</w:t>
      </w:r>
      <w:r w:rsidRPr="00DC7DDE">
        <w:rPr>
          <w:rStyle w:val="hwtze"/>
          <w:rFonts w:ascii="Arial" w:hAnsi="Arial" w:cs="Arial"/>
          <w:sz w:val="24"/>
          <w:szCs w:val="24"/>
          <w:lang w:val="sq-AL"/>
        </w:rPr>
        <w:t xml:space="preserve"> sot dhe në të ardhmen në një mënyrë më efikase dhe më të qëndrueshme.</w:t>
      </w:r>
      <w:r w:rsidRPr="003F12C1">
        <w:rPr>
          <w:rStyle w:val="FootnoteReference"/>
          <w:rFonts w:ascii="Arial" w:hAnsi="Arial" w:cs="Arial"/>
          <w:sz w:val="24"/>
          <w:szCs w:val="24"/>
        </w:rPr>
        <w:footnoteReference w:id="40"/>
      </w:r>
      <w:r w:rsidRPr="00DC7DDE">
        <w:rPr>
          <w:rStyle w:val="hwtze"/>
          <w:rFonts w:ascii="Arial" w:hAnsi="Arial" w:cs="Arial"/>
          <w:sz w:val="24"/>
          <w:szCs w:val="24"/>
          <w:lang w:val="sq-AL"/>
        </w:rPr>
        <w:t xml:space="preserve"> Në këtë drejtim, fusha duhet të inkurajojë gjithashtu zhvillimin e produkteve alternative me bazë biologjike me origjinë mikrobiale dhe jo mikrobike (të tilla si ato që lidhen me bioplehra, biostimulues ose biokontroll) që ndikojnë pozitivisht në funksionet fiziologjike të bi</w:t>
      </w:r>
      <w:r>
        <w:rPr>
          <w:rStyle w:val="hwtze"/>
          <w:rFonts w:ascii="Arial" w:hAnsi="Arial" w:cs="Arial"/>
          <w:sz w:val="24"/>
          <w:szCs w:val="24"/>
          <w:lang w:val="sq-AL"/>
        </w:rPr>
        <w:t>mëve, si rritja dhe rendimenti</w:t>
      </w:r>
      <w:r w:rsidRPr="00DC7DDE">
        <w:rPr>
          <w:rStyle w:val="hwtze"/>
          <w:rFonts w:ascii="Arial" w:hAnsi="Arial" w:cs="Arial"/>
          <w:sz w:val="24"/>
          <w:szCs w:val="24"/>
          <w:lang w:val="sq-AL"/>
        </w:rPr>
        <w:t xml:space="preserve">, duke përmirësuar cilësinë e të korrave </w:t>
      </w:r>
      <w:r w:rsidRPr="00DC7DDE">
        <w:rPr>
          <w:rStyle w:val="hwtze"/>
          <w:rFonts w:ascii="Arial" w:hAnsi="Arial" w:cs="Arial"/>
          <w:sz w:val="24"/>
          <w:szCs w:val="24"/>
          <w:lang w:val="sq-AL"/>
        </w:rPr>
        <w:lastRenderedPageBreak/>
        <w:t>dhe vlerën ushqyese, rezistencën ndaj sëmundjeve dhe elasticitetin ndaj faktorëve stresues mjedisorë. Kjo do të inkurajonte komunitetin shkencor, në ndërveprim të rreptë me industrinë, në zhvillimin e vazhdueshëm të zgjidhjeve të reja të bazuara në bio për bujqësinë moderne. Nevoja për forcimin e potencialit të kërkimit dhe inovacionit, veçanërisht në akademi është theksuar përmes rritjes së stafit kërkimor, publikimeve ndërkombëtare, të drejtave të pronësisë intelektuale, numrit të projekteve konkurruese ndërkombëtare të fituara, rasteve të bashkëpunimit të suksesshëm me industrinë ose spinoffs të suksesshëm, dhe theksit në bashkëpunim. me sektorin e biznesit përmes kërkimit të aplikuar. Sektori agroushqimor merr pjesë me vetëm 4% në patenta dhe 5% të punimeve të botuara (298 - WoS 2010-2018; 874 - SJR 1996-2017) në vend. Studiuesit maqedonas prodhojnë pothuajse dy herë më shumë botime shkencore në krahasim me Shqipërinë dhe Malin e Zi, si dhe me BdheH, por dukshëm më pak se Serbia. Ka bashkëpunim intensiv me donatorët, ndërkohë që aktualisht vetëm 9 projekte në gjashtëmujorin e 2020 kanë rezultuar të suksesshme (11% sukses). Megjithatë, ky trend është përmirësuar me aplikimet e fundit të Horizont Evropa, ku rreth 16% janë të suksesshme.</w:t>
      </w:r>
    </w:p>
    <w:p w14:paraId="0B3AA557" w14:textId="77777777"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 xml:space="preserve">Sektori agro-ushqimor ishte ndër sektorët e paktë në Maqedoninë e Veriut, krahas TIK-ut, që u rrit gjatë krizës KOVID-19. Kriza e KOVID-19 dhe më pas kriza globale në ushqim, energji dhe financa e shkaktuar nga lufta në Ukrainë theksoi rëndësinë e një sistemi të qëndrueshëm ushqimor që funksionon në të gjitha rrethanat dhe mund t'u sigurojë konsumatorëve një furnizim të mjaftueshëm dhe të vazhdueshëm të ushqimit cilësor dhe çmime të arsyeshme. Megjithëse kishte disa mangësi dhe çrregullime në tregje, transport dhe logjistikë në valët fillestare të krizës KOVID-19, kishte edhe disa mundësi të reja që në disa segmente e shtynë sektorin në një transformim më të shpejtë, veçanërisht në fushën e përdorimit të mjeteve të TIK-ut dhe zgjidhje. Megjithatë, krizat ekspozojnë dobësitë ekzistuese të sektorit. Trendët aktuale të rritjeve të konsiderueshme të çmimeve të inputeve ushtron presion të lartë mbi kostot e prodhimit të të gjithë aktorëve të zinxhirit, me fuqi blerëse të kufizuar të konsumatorëve vendorë. Gjatë diskutimit të </w:t>
      </w:r>
      <w:r>
        <w:rPr>
          <w:rStyle w:val="hwtze"/>
          <w:rFonts w:ascii="Arial" w:hAnsi="Arial" w:cs="Arial"/>
          <w:sz w:val="24"/>
          <w:szCs w:val="24"/>
          <w:lang w:val="sq-AL"/>
        </w:rPr>
        <w:t>PZHS</w:t>
      </w:r>
      <w:r w:rsidRPr="00DC7DDE">
        <w:rPr>
          <w:rStyle w:val="hwtze"/>
          <w:rFonts w:ascii="Arial" w:hAnsi="Arial" w:cs="Arial"/>
          <w:sz w:val="24"/>
          <w:szCs w:val="24"/>
          <w:lang w:val="sq-AL"/>
        </w:rPr>
        <w:t xml:space="preserve"> u ngritën çështjet në vijim</w:t>
      </w:r>
      <w:r w:rsidRPr="00DC7DDE">
        <w:rPr>
          <w:rFonts w:ascii="Arial" w:hAnsi="Arial" w:cs="Arial"/>
          <w:sz w:val="24"/>
          <w:szCs w:val="24"/>
          <w:lang w:val="sq-AL"/>
        </w:rPr>
        <w:t xml:space="preserve">:  </w:t>
      </w:r>
    </w:p>
    <w:p w14:paraId="63E5B19A" w14:textId="77777777" w:rsidR="00475824" w:rsidRPr="00DC7DDE" w:rsidRDefault="00475824" w:rsidP="00475824">
      <w:pPr>
        <w:pStyle w:val="ListParagraph"/>
        <w:numPr>
          <w:ilvl w:val="0"/>
          <w:numId w:val="31"/>
        </w:numPr>
        <w:suppressAutoHyphens/>
        <w:spacing w:after="120" w:line="240" w:lineRule="auto"/>
        <w:contextualSpacing w:val="0"/>
        <w:rPr>
          <w:rStyle w:val="hwtze"/>
          <w:rFonts w:ascii="Arial" w:hAnsi="Arial" w:cs="Arial"/>
          <w:sz w:val="24"/>
          <w:szCs w:val="24"/>
          <w:lang w:val="sq-AL"/>
        </w:rPr>
      </w:pPr>
      <w:r w:rsidRPr="00DC7DDE">
        <w:rPr>
          <w:rStyle w:val="hwtze"/>
          <w:rFonts w:ascii="Arial" w:hAnsi="Arial" w:cs="Arial"/>
          <w:sz w:val="24"/>
          <w:szCs w:val="24"/>
          <w:lang w:val="sq-AL"/>
        </w:rPr>
        <w:t xml:space="preserve">Palët e interesuara në sektor janë këmbëngulës dhe industria ushqimore në veçanti ka treguar qëndrueshmëri ndaj pasojave të krizës së KOVID-19 </w:t>
      </w:r>
    </w:p>
    <w:p w14:paraId="7DDB4738" w14:textId="77777777" w:rsidR="00475824" w:rsidRPr="00DC7DDE" w:rsidRDefault="00475824" w:rsidP="00475824">
      <w:pPr>
        <w:pStyle w:val="ListParagraph"/>
        <w:numPr>
          <w:ilvl w:val="0"/>
          <w:numId w:val="31"/>
        </w:numPr>
        <w:suppressAutoHyphens/>
        <w:spacing w:after="120" w:line="240" w:lineRule="auto"/>
        <w:contextualSpacing w:val="0"/>
        <w:rPr>
          <w:rStyle w:val="hwtze"/>
          <w:rFonts w:ascii="Arial" w:hAnsi="Arial" w:cs="Arial"/>
          <w:sz w:val="24"/>
          <w:szCs w:val="24"/>
          <w:lang w:val="sq-AL"/>
        </w:rPr>
      </w:pPr>
      <w:r w:rsidRPr="00DC7DDE">
        <w:rPr>
          <w:rStyle w:val="hwtze"/>
          <w:rFonts w:ascii="Arial" w:hAnsi="Arial" w:cs="Arial"/>
          <w:sz w:val="24"/>
          <w:szCs w:val="24"/>
          <w:lang w:val="sq-AL"/>
        </w:rPr>
        <w:t xml:space="preserve">Megjithatë, kriza globale ka sfiduar mangësitë strukturore në sektor me një numër të madh të pronave familjare shumë të vogla me kapacitet të kufizuar prodhues, që thelluan problemet ekzistuese dhe prekën veçanërisht fermerët më vulnerabil që janë buzë qëndrueshmërisë. </w:t>
      </w:r>
    </w:p>
    <w:p w14:paraId="60482D39" w14:textId="77777777" w:rsidR="00475824" w:rsidRPr="00DC7DDE" w:rsidRDefault="00475824" w:rsidP="00475824">
      <w:pPr>
        <w:pStyle w:val="ListParagraph"/>
        <w:numPr>
          <w:ilvl w:val="0"/>
          <w:numId w:val="31"/>
        </w:numPr>
        <w:suppressAutoHyphens/>
        <w:spacing w:after="120" w:line="240" w:lineRule="auto"/>
        <w:contextualSpacing w:val="0"/>
        <w:rPr>
          <w:rFonts w:ascii="Arial" w:hAnsi="Arial" w:cs="Arial"/>
          <w:sz w:val="24"/>
          <w:szCs w:val="24"/>
          <w:lang w:val="sq-AL"/>
        </w:rPr>
      </w:pPr>
      <w:r w:rsidRPr="00DC7DDE">
        <w:rPr>
          <w:rStyle w:val="hwtze"/>
          <w:rFonts w:ascii="Arial" w:hAnsi="Arial" w:cs="Arial"/>
          <w:sz w:val="24"/>
          <w:szCs w:val="24"/>
          <w:lang w:val="sq-AL"/>
        </w:rPr>
        <w:t>Megjithatë, mundësitë lindin nga kriza e KOVID-19, siç është rritja e nxitur nga kërkesa në tregtinë elektronike, dërgesa në shtëpi, paketimet individuale të konsumatorëve, etj. Digjitalizimi dhe përdorimi i mjeteve dhe praktikave të TIK-ut njihen gjithnjë e më shumë si një rrugë për t'u ndjekur.</w:t>
      </w:r>
    </w:p>
    <w:p w14:paraId="4BFBC38A" w14:textId="77777777"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 xml:space="preserve">Kërcënimet nga cenimi i tregut si rezultat i krizës KOVID-19 janë zgjatur aktualisht nga kriza në ushqim, energji dhe financa e shkaktuar nga lufta në Ukrainë, me një rritje të dukshme të çmimeve të lëndëve të para primare dhe çmimeve të inputeve (energjisë, plehra, mbrojtje, ushqim për kafshët, ambalazhim, etj.), shoqëruar me fuqinë blerëse të reduktuar, veçanërisht në tregun </w:t>
      </w:r>
      <w:r>
        <w:rPr>
          <w:rStyle w:val="hwtze"/>
          <w:rFonts w:ascii="Arial" w:hAnsi="Arial" w:cs="Arial"/>
          <w:sz w:val="24"/>
          <w:szCs w:val="24"/>
          <w:lang w:val="sq-AL"/>
        </w:rPr>
        <w:t>vendor</w:t>
      </w:r>
      <w:r w:rsidRPr="00DC7DDE">
        <w:rPr>
          <w:rStyle w:val="hwtze"/>
          <w:rFonts w:ascii="Arial" w:hAnsi="Arial" w:cs="Arial"/>
          <w:sz w:val="24"/>
          <w:szCs w:val="24"/>
          <w:lang w:val="sq-AL"/>
        </w:rPr>
        <w:t xml:space="preserve">. Pjesa e shpenzimeve të </w:t>
      </w:r>
      <w:r w:rsidRPr="00DC7DDE">
        <w:rPr>
          <w:rStyle w:val="hwtze"/>
          <w:rFonts w:ascii="Arial" w:hAnsi="Arial" w:cs="Arial"/>
          <w:sz w:val="24"/>
          <w:szCs w:val="24"/>
          <w:lang w:val="sq-AL"/>
        </w:rPr>
        <w:lastRenderedPageBreak/>
        <w:t>familjeve</w:t>
      </w:r>
      <w:r w:rsidRPr="003F12C1">
        <w:rPr>
          <w:rFonts w:ascii="Arial" w:hAnsi="Arial" w:cs="Arial"/>
          <w:sz w:val="24"/>
          <w:szCs w:val="24"/>
          <w:vertAlign w:val="superscript"/>
        </w:rPr>
        <w:footnoteReference w:id="41"/>
      </w:r>
      <w:r w:rsidRPr="00DC7DDE">
        <w:rPr>
          <w:rStyle w:val="hwtze"/>
          <w:rFonts w:ascii="Arial" w:hAnsi="Arial" w:cs="Arial"/>
          <w:sz w:val="24"/>
          <w:szCs w:val="24"/>
          <w:lang w:val="sq-AL"/>
        </w:rPr>
        <w:t xml:space="preserve"> për ushqime dhe pije është rritur nga 39.7% në periudhën 2010-2019, në 45.0% në 2020 dhe 47.1% në 2021 (SSO, 2023</w:t>
      </w:r>
      <w:r w:rsidRPr="003F12C1">
        <w:rPr>
          <w:rFonts w:ascii="Arial" w:hAnsi="Arial" w:cs="Arial"/>
          <w:sz w:val="24"/>
          <w:szCs w:val="24"/>
          <w:vertAlign w:val="superscript"/>
        </w:rPr>
        <w:footnoteReference w:id="42"/>
      </w:r>
      <w:r w:rsidRPr="00DC7DDE">
        <w:rPr>
          <w:rStyle w:val="hwtze"/>
          <w:rFonts w:ascii="Arial" w:hAnsi="Arial" w:cs="Arial"/>
          <w:sz w:val="24"/>
          <w:szCs w:val="24"/>
          <w:lang w:val="sq-AL"/>
        </w:rPr>
        <w:t>), duke alarmuar për rritjen e çmimeve të artikujve ushqimorë. Kjo rëndon gjithnjë e më shumë buxhetin e familjes, me çmimet e konsumit të ushqimeve kryesore që janë rritur gjatë periudhës së fundit (për shembull, nga nëntori 2021 deri në nëntor 2022 çmimet e bukës dhe drithërave janë rritur me 42,5%, mishi me 29,1%, qumështi, djathi dhe vezët me 39,1%. , vajra dhe yndyra me 30.8%, SSO, 2023</w:t>
      </w:r>
      <w:r w:rsidRPr="003F12C1">
        <w:rPr>
          <w:rFonts w:ascii="Arial" w:hAnsi="Arial" w:cs="Arial"/>
          <w:sz w:val="24"/>
          <w:szCs w:val="24"/>
          <w:vertAlign w:val="superscript"/>
        </w:rPr>
        <w:footnoteReference w:id="43"/>
      </w:r>
      <w:r w:rsidRPr="00DC7DDE">
        <w:rPr>
          <w:rStyle w:val="hwtze"/>
          <w:rFonts w:ascii="Arial" w:hAnsi="Arial" w:cs="Arial"/>
          <w:sz w:val="24"/>
          <w:szCs w:val="24"/>
          <w:lang w:val="sq-AL"/>
        </w:rPr>
        <w:t>).</w:t>
      </w:r>
    </w:p>
    <w:p w14:paraId="14896B30"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SWOT</w:t>
      </w:r>
    </w:p>
    <w:p w14:paraId="76E1D30C" w14:textId="193604A7" w:rsidR="00475824" w:rsidRPr="00DC7DDE" w:rsidRDefault="00475824" w:rsidP="00475824">
      <w:pPr>
        <w:spacing w:after="120" w:line="240" w:lineRule="auto"/>
        <w:rPr>
          <w:rFonts w:ascii="Arial" w:hAnsi="Arial" w:cs="Arial"/>
          <w:bCs/>
          <w:i/>
          <w:sz w:val="20"/>
          <w:szCs w:val="20"/>
          <w:lang w:val="sq-AL"/>
        </w:rPr>
      </w:pPr>
      <w:r w:rsidRPr="00DC7DDE">
        <w:rPr>
          <w:rFonts w:ascii="Arial" w:hAnsi="Arial" w:cs="Arial"/>
          <w:i/>
          <w:sz w:val="20"/>
          <w:szCs w:val="20"/>
          <w:lang w:val="sq-AL"/>
        </w:rPr>
        <w:t>Figura 1</w:t>
      </w:r>
      <w:r w:rsidR="007A2637">
        <w:rPr>
          <w:rFonts w:ascii="Arial" w:hAnsi="Arial" w:cs="Arial"/>
          <w:i/>
          <w:sz w:val="20"/>
          <w:szCs w:val="20"/>
          <w:lang w:val="sq-AL"/>
        </w:rPr>
        <w:t>1</w:t>
      </w:r>
      <w:r w:rsidRPr="00DC7DDE">
        <w:rPr>
          <w:rFonts w:ascii="Arial" w:hAnsi="Arial" w:cs="Arial"/>
          <w:i/>
          <w:sz w:val="20"/>
          <w:szCs w:val="20"/>
          <w:lang w:val="sq-AL"/>
        </w:rPr>
        <w:t xml:space="preserve">: Analiza </w:t>
      </w:r>
      <w:r w:rsidRPr="00DC7DDE">
        <w:rPr>
          <w:rFonts w:ascii="Arial" w:hAnsi="Arial" w:cs="Arial"/>
          <w:bCs/>
          <w:i/>
          <w:sz w:val="20"/>
          <w:szCs w:val="20"/>
          <w:lang w:val="sq-AL"/>
        </w:rPr>
        <w:t xml:space="preserve">SWOT (ana e fuqishme, e dobët, mundësia, kërcënimi) e fushës prioritare “Bujqësisë dhe ushqimit të mençur me vlerë të lartë të shtuar”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475824" w:rsidRPr="00DC7DDE" w14:paraId="15BA2822" w14:textId="77777777" w:rsidTr="001A3EC7">
        <w:tc>
          <w:tcPr>
            <w:tcW w:w="4548" w:type="dxa"/>
            <w:shd w:val="clear" w:color="auto" w:fill="92D050"/>
          </w:tcPr>
          <w:p w14:paraId="506A5F8E" w14:textId="77777777" w:rsidR="00475824" w:rsidRPr="00DC7DDE" w:rsidRDefault="00475824" w:rsidP="001A3EC7">
            <w:pPr>
              <w:suppressAutoHyphens/>
              <w:spacing w:after="120" w:line="240" w:lineRule="auto"/>
              <w:rPr>
                <w:rFonts w:ascii="Arial" w:hAnsi="Arial" w:cs="Arial"/>
                <w:b/>
                <w:bCs/>
                <w:sz w:val="20"/>
                <w:szCs w:val="20"/>
                <w:lang w:val="sq-AL"/>
              </w:rPr>
            </w:pPr>
            <w:r>
              <w:rPr>
                <w:rFonts w:ascii="Arial" w:hAnsi="Arial" w:cs="Arial"/>
                <w:b/>
                <w:bCs/>
                <w:sz w:val="20"/>
                <w:szCs w:val="20"/>
                <w:lang w:val="sq-AL"/>
              </w:rPr>
              <w:t>Anët e forta</w:t>
            </w:r>
          </w:p>
        </w:tc>
        <w:tc>
          <w:tcPr>
            <w:tcW w:w="4548" w:type="dxa"/>
            <w:shd w:val="clear" w:color="auto" w:fill="92D050"/>
          </w:tcPr>
          <w:p w14:paraId="1BE0AF84" w14:textId="77777777" w:rsidR="00475824" w:rsidRPr="00DC7DDE" w:rsidRDefault="00475824" w:rsidP="001A3EC7">
            <w:pPr>
              <w:suppressAutoHyphens/>
              <w:spacing w:after="120" w:line="240" w:lineRule="auto"/>
              <w:rPr>
                <w:rFonts w:ascii="Arial" w:hAnsi="Arial" w:cs="Arial"/>
                <w:b/>
                <w:bCs/>
                <w:sz w:val="20"/>
                <w:szCs w:val="20"/>
                <w:lang w:val="sq-AL"/>
              </w:rPr>
            </w:pPr>
            <w:r>
              <w:rPr>
                <w:rFonts w:ascii="Arial" w:hAnsi="Arial" w:cs="Arial"/>
                <w:b/>
                <w:bCs/>
                <w:sz w:val="20"/>
                <w:szCs w:val="20"/>
                <w:lang w:val="sq-AL"/>
              </w:rPr>
              <w:t>Anët e dobëta</w:t>
            </w:r>
          </w:p>
        </w:tc>
      </w:tr>
      <w:tr w:rsidR="00475824" w:rsidRPr="00DC7DDE" w14:paraId="0C464A96" w14:textId="77777777" w:rsidTr="001A3EC7">
        <w:tc>
          <w:tcPr>
            <w:tcW w:w="4548" w:type="dxa"/>
            <w:tcBorders>
              <w:bottom w:val="double" w:sz="4" w:space="0" w:color="auto"/>
            </w:tcBorders>
          </w:tcPr>
          <w:p w14:paraId="21A25747" w14:textId="77777777" w:rsidR="00475824" w:rsidRPr="00DC7DDE" w:rsidRDefault="00475824" w:rsidP="001A3EC7">
            <w:pPr>
              <w:tabs>
                <w:tab w:val="left" w:pos="360"/>
              </w:tabs>
              <w:suppressAutoHyphens/>
              <w:spacing w:after="120" w:line="240" w:lineRule="auto"/>
              <w:rPr>
                <w:rStyle w:val="hwtze"/>
                <w:lang w:val="sq-AL"/>
              </w:rPr>
            </w:pPr>
            <w:r w:rsidRPr="00DC7DDE">
              <w:rPr>
                <w:rStyle w:val="hwtze"/>
                <w:lang w:val="sq-AL"/>
              </w:rPr>
              <w:t xml:space="preserve">• Kushtet e volitshme për zhvillimin e prodhimit agroushqimor </w:t>
            </w:r>
          </w:p>
          <w:p w14:paraId="6BFAF7BC" w14:textId="77777777" w:rsidR="00475824" w:rsidRPr="00DC7DDE" w:rsidRDefault="00475824" w:rsidP="001A3EC7">
            <w:pPr>
              <w:tabs>
                <w:tab w:val="left" w:pos="360"/>
              </w:tabs>
              <w:suppressAutoHyphens/>
              <w:spacing w:after="120" w:line="240" w:lineRule="auto"/>
              <w:rPr>
                <w:rStyle w:val="hwtze"/>
                <w:lang w:val="sq-AL"/>
              </w:rPr>
            </w:pPr>
            <w:r w:rsidRPr="00DC7DDE">
              <w:rPr>
                <w:rStyle w:val="hwtze"/>
                <w:lang w:val="sq-AL"/>
              </w:rPr>
              <w:t xml:space="preserve">• Baza e fortë tekniko-teknologjike dhe sipërmarrësia në industrinë ushqimore </w:t>
            </w:r>
          </w:p>
          <w:p w14:paraId="15FEE94D" w14:textId="77777777" w:rsidR="00475824" w:rsidRPr="00DC7DDE" w:rsidRDefault="00475824" w:rsidP="001A3EC7">
            <w:pPr>
              <w:tabs>
                <w:tab w:val="left" w:pos="360"/>
              </w:tabs>
              <w:suppressAutoHyphens/>
              <w:spacing w:after="120" w:line="240" w:lineRule="auto"/>
              <w:rPr>
                <w:rStyle w:val="hwtze"/>
                <w:lang w:val="sq-AL"/>
              </w:rPr>
            </w:pPr>
            <w:r w:rsidRPr="00DC7DDE">
              <w:rPr>
                <w:rStyle w:val="hwtze"/>
                <w:lang w:val="sq-AL"/>
              </w:rPr>
              <w:t xml:space="preserve">• Krijimi i tregjeve për produktet agroushqimore • Rëndësia e njohur dhe mbështetja e sektorit • Baza ekzistuese strukturore, arsimore, hulumtuese-shkencore dhe këshillimore </w:t>
            </w:r>
          </w:p>
          <w:p w14:paraId="6F48E824" w14:textId="77777777" w:rsidR="00475824" w:rsidRPr="00DC7DDE" w:rsidRDefault="00475824" w:rsidP="001A3EC7">
            <w:pPr>
              <w:tabs>
                <w:tab w:val="left" w:pos="360"/>
              </w:tabs>
              <w:suppressAutoHyphens/>
              <w:spacing w:after="120" w:line="240" w:lineRule="auto"/>
              <w:rPr>
                <w:rFonts w:ascii="Arial" w:hAnsi="Arial" w:cs="Arial"/>
                <w:sz w:val="20"/>
                <w:szCs w:val="20"/>
                <w:lang w:val="sq-AL"/>
              </w:rPr>
            </w:pPr>
            <w:r w:rsidRPr="00DC7DDE">
              <w:rPr>
                <w:rStyle w:val="hwtze"/>
                <w:lang w:val="sq-AL"/>
              </w:rPr>
              <w:t>Rritja e lidhjes ndërsektoriale</w:t>
            </w:r>
          </w:p>
        </w:tc>
        <w:tc>
          <w:tcPr>
            <w:tcW w:w="4548" w:type="dxa"/>
            <w:tcBorders>
              <w:bottom w:val="double" w:sz="4" w:space="0" w:color="auto"/>
            </w:tcBorders>
          </w:tcPr>
          <w:p w14:paraId="5AFE9D9E" w14:textId="77777777" w:rsidR="00475824" w:rsidRPr="00DC7DDE" w:rsidRDefault="00475824" w:rsidP="001A3EC7">
            <w:pPr>
              <w:pStyle w:val="ListParagraph"/>
              <w:numPr>
                <w:ilvl w:val="0"/>
                <w:numId w:val="16"/>
              </w:numPr>
              <w:tabs>
                <w:tab w:val="left" w:pos="-12630"/>
                <w:tab w:val="left" w:pos="-1440"/>
                <w:tab w:val="right" w:pos="-994"/>
                <w:tab w:val="left" w:pos="0"/>
                <w:tab w:val="left" w:pos="312"/>
                <w:tab w:val="left" w:pos="1987"/>
                <w:tab w:val="left" w:pos="2880"/>
              </w:tabs>
              <w:suppressAutoHyphens/>
              <w:spacing w:after="120" w:line="240" w:lineRule="auto"/>
              <w:ind w:left="400"/>
              <w:rPr>
                <w:rFonts w:ascii="Arial" w:hAnsi="Arial" w:cs="Arial"/>
                <w:bCs/>
                <w:sz w:val="20"/>
                <w:szCs w:val="20"/>
                <w:lang w:val="sq-AL"/>
              </w:rPr>
            </w:pPr>
            <w:r w:rsidRPr="00DC7DDE">
              <w:rPr>
                <w:rFonts w:ascii="Arial" w:hAnsi="Arial" w:cs="Arial"/>
                <w:bCs/>
                <w:sz w:val="20"/>
                <w:szCs w:val="20"/>
                <w:lang w:val="sq-AL"/>
              </w:rPr>
              <w:t>Mangësitë strukturore dhe disavantazhet në prodhim dhe teknologji në sektorin agroushqimor që çojnë në rendimente të ulëta, vlerë të ulët dhe prodhim të pa standardizuar</w:t>
            </w:r>
          </w:p>
          <w:p w14:paraId="74F1B001" w14:textId="77777777" w:rsidR="00475824" w:rsidRPr="00DC7DDE" w:rsidRDefault="00475824" w:rsidP="001A3EC7">
            <w:pPr>
              <w:pStyle w:val="ListParagraph"/>
              <w:numPr>
                <w:ilvl w:val="0"/>
                <w:numId w:val="16"/>
              </w:numPr>
              <w:tabs>
                <w:tab w:val="left" w:pos="-12630"/>
                <w:tab w:val="left" w:pos="-1440"/>
                <w:tab w:val="right" w:pos="-994"/>
                <w:tab w:val="left" w:pos="0"/>
                <w:tab w:val="left" w:pos="312"/>
                <w:tab w:val="left" w:pos="1987"/>
                <w:tab w:val="left" w:pos="2880"/>
              </w:tabs>
              <w:suppressAutoHyphens/>
              <w:spacing w:after="120" w:line="240" w:lineRule="auto"/>
              <w:ind w:left="400"/>
              <w:rPr>
                <w:rFonts w:ascii="Arial" w:hAnsi="Arial" w:cs="Arial"/>
                <w:bCs/>
                <w:sz w:val="20"/>
                <w:szCs w:val="20"/>
                <w:lang w:val="sq-AL"/>
              </w:rPr>
            </w:pPr>
            <w:r w:rsidRPr="00DC7DDE">
              <w:rPr>
                <w:rFonts w:ascii="Arial" w:hAnsi="Arial" w:cs="Arial"/>
                <w:bCs/>
                <w:sz w:val="20"/>
                <w:szCs w:val="20"/>
                <w:lang w:val="sq-AL"/>
              </w:rPr>
              <w:t>Penetrim i dobët në treg</w:t>
            </w:r>
          </w:p>
          <w:p w14:paraId="76FA0EFF" w14:textId="77777777" w:rsidR="00475824" w:rsidRPr="00DC7DDE" w:rsidRDefault="00475824" w:rsidP="001A3EC7">
            <w:pPr>
              <w:pStyle w:val="ListParagraph"/>
              <w:numPr>
                <w:ilvl w:val="0"/>
                <w:numId w:val="16"/>
              </w:numPr>
              <w:tabs>
                <w:tab w:val="left" w:pos="-12630"/>
                <w:tab w:val="left" w:pos="-1440"/>
                <w:tab w:val="right" w:pos="-994"/>
                <w:tab w:val="left" w:pos="0"/>
                <w:tab w:val="left" w:pos="312"/>
                <w:tab w:val="left" w:pos="1987"/>
                <w:tab w:val="left" w:pos="2880"/>
              </w:tabs>
              <w:suppressAutoHyphens/>
              <w:spacing w:after="120" w:line="240" w:lineRule="auto"/>
              <w:ind w:left="400"/>
              <w:rPr>
                <w:rFonts w:ascii="Arial" w:hAnsi="Arial" w:cs="Arial"/>
                <w:bCs/>
                <w:sz w:val="20"/>
                <w:szCs w:val="20"/>
                <w:lang w:val="sq-AL"/>
              </w:rPr>
            </w:pPr>
            <w:r w:rsidRPr="00DC7DDE">
              <w:rPr>
                <w:rFonts w:ascii="Arial" w:hAnsi="Arial" w:cs="Arial"/>
                <w:bCs/>
                <w:sz w:val="20"/>
                <w:szCs w:val="20"/>
                <w:lang w:val="sq-AL"/>
              </w:rPr>
              <w:t>Bashkëpunimi i pamjaftueshëm ndërmjet aktorëve kryesorë në sektor</w:t>
            </w:r>
          </w:p>
          <w:p w14:paraId="721E378F" w14:textId="77777777" w:rsidR="00475824" w:rsidRPr="00DC7DDE" w:rsidRDefault="00475824" w:rsidP="001A3EC7">
            <w:pPr>
              <w:pStyle w:val="ListParagraph"/>
              <w:numPr>
                <w:ilvl w:val="0"/>
                <w:numId w:val="16"/>
              </w:numPr>
              <w:tabs>
                <w:tab w:val="left" w:pos="312"/>
              </w:tabs>
              <w:suppressAutoHyphens/>
              <w:spacing w:after="120" w:line="240" w:lineRule="auto"/>
              <w:ind w:left="400"/>
              <w:contextualSpacing w:val="0"/>
              <w:rPr>
                <w:rFonts w:ascii="Arial" w:hAnsi="Arial" w:cs="Arial"/>
                <w:sz w:val="20"/>
                <w:szCs w:val="20"/>
                <w:lang w:val="sq-AL"/>
              </w:rPr>
            </w:pPr>
            <w:r w:rsidRPr="00DC7DDE">
              <w:rPr>
                <w:rFonts w:ascii="Arial" w:hAnsi="Arial" w:cs="Arial"/>
                <w:bCs/>
                <w:sz w:val="20"/>
                <w:szCs w:val="20"/>
                <w:lang w:val="sq-AL"/>
              </w:rPr>
              <w:t>Mungesa e informacionit, njohurive dhe transferimit të njohurive pengojnë modernizimin dhe inovacionin në sektor</w:t>
            </w:r>
          </w:p>
        </w:tc>
      </w:tr>
      <w:tr w:rsidR="00475824" w:rsidRPr="00DC7DDE" w14:paraId="417F58AD" w14:textId="77777777" w:rsidTr="001A3EC7">
        <w:tc>
          <w:tcPr>
            <w:tcW w:w="4548" w:type="dxa"/>
            <w:shd w:val="clear" w:color="auto" w:fill="92D050"/>
          </w:tcPr>
          <w:p w14:paraId="7FA803AD" w14:textId="77777777" w:rsidR="00475824" w:rsidRPr="00DC7DDE" w:rsidRDefault="00475824" w:rsidP="001A3EC7">
            <w:pPr>
              <w:suppressAutoHyphens/>
              <w:spacing w:after="120" w:line="240" w:lineRule="auto"/>
              <w:rPr>
                <w:rFonts w:ascii="Arial" w:hAnsi="Arial" w:cs="Arial"/>
                <w:bCs/>
                <w:sz w:val="20"/>
                <w:szCs w:val="20"/>
                <w:lang w:val="sq-AL"/>
              </w:rPr>
            </w:pPr>
            <w:r w:rsidRPr="00DC7DDE">
              <w:rPr>
                <w:rFonts w:ascii="Arial" w:hAnsi="Arial" w:cs="Arial"/>
                <w:bCs/>
                <w:sz w:val="20"/>
                <w:szCs w:val="20"/>
                <w:lang w:val="sq-AL"/>
              </w:rPr>
              <w:t>Mundësitë</w:t>
            </w:r>
          </w:p>
        </w:tc>
        <w:tc>
          <w:tcPr>
            <w:tcW w:w="4548" w:type="dxa"/>
            <w:shd w:val="clear" w:color="auto" w:fill="92D050"/>
          </w:tcPr>
          <w:p w14:paraId="6BA203F9" w14:textId="77777777" w:rsidR="00475824" w:rsidRPr="00DC7DDE" w:rsidRDefault="00475824" w:rsidP="001A3EC7">
            <w:pPr>
              <w:suppressAutoHyphens/>
              <w:spacing w:after="120" w:line="240" w:lineRule="auto"/>
              <w:rPr>
                <w:rFonts w:ascii="Arial" w:hAnsi="Arial" w:cs="Arial"/>
                <w:bCs/>
                <w:sz w:val="20"/>
                <w:szCs w:val="20"/>
                <w:lang w:val="sq-AL"/>
              </w:rPr>
            </w:pPr>
            <w:r w:rsidRPr="00DC7DDE">
              <w:rPr>
                <w:rFonts w:ascii="Arial" w:hAnsi="Arial" w:cs="Arial"/>
                <w:bCs/>
                <w:sz w:val="20"/>
                <w:szCs w:val="20"/>
                <w:lang w:val="sq-AL"/>
              </w:rPr>
              <w:t>Kërcënimet</w:t>
            </w:r>
          </w:p>
        </w:tc>
      </w:tr>
      <w:tr w:rsidR="00475824" w:rsidRPr="00DC7DDE" w14:paraId="378870E9" w14:textId="77777777" w:rsidTr="001A3EC7">
        <w:tc>
          <w:tcPr>
            <w:tcW w:w="4548" w:type="dxa"/>
          </w:tcPr>
          <w:p w14:paraId="4D79AA02" w14:textId="77777777" w:rsidR="00475824" w:rsidRPr="00DC7DDE" w:rsidRDefault="00475824" w:rsidP="001A3EC7">
            <w:pPr>
              <w:pStyle w:val="ListParagraph"/>
              <w:numPr>
                <w:ilvl w:val="0"/>
                <w:numId w:val="7"/>
              </w:numPr>
              <w:tabs>
                <w:tab w:val="left" w:pos="360"/>
              </w:tabs>
              <w:suppressAutoHyphens/>
              <w:spacing w:after="120" w:line="240" w:lineRule="auto"/>
              <w:ind w:left="419"/>
              <w:contextualSpacing w:val="0"/>
              <w:rPr>
                <w:rStyle w:val="hwtze"/>
                <w:rFonts w:ascii="Arial" w:hAnsi="Arial" w:cs="Arial"/>
                <w:bCs/>
                <w:sz w:val="20"/>
                <w:szCs w:val="20"/>
                <w:u w:val="single"/>
                <w:lang w:val="sq-AL"/>
              </w:rPr>
            </w:pPr>
            <w:r w:rsidRPr="00DC7DDE">
              <w:rPr>
                <w:rStyle w:val="hwtze"/>
                <w:lang w:val="sq-AL"/>
              </w:rPr>
              <w:t xml:space="preserve">Tregjet e reja, zhvillimi dhe njohja e produkteve të reja </w:t>
            </w:r>
          </w:p>
          <w:p w14:paraId="4F7BDB4D" w14:textId="77777777" w:rsidR="00475824" w:rsidRPr="00DC7DDE" w:rsidRDefault="00475824" w:rsidP="001A3EC7">
            <w:pPr>
              <w:pStyle w:val="ListParagraph"/>
              <w:numPr>
                <w:ilvl w:val="0"/>
                <w:numId w:val="7"/>
              </w:numPr>
              <w:tabs>
                <w:tab w:val="left" w:pos="360"/>
              </w:tabs>
              <w:suppressAutoHyphens/>
              <w:spacing w:after="120" w:line="240" w:lineRule="auto"/>
              <w:ind w:left="419"/>
              <w:contextualSpacing w:val="0"/>
              <w:rPr>
                <w:rStyle w:val="hwtze"/>
                <w:rFonts w:ascii="Arial" w:hAnsi="Arial" w:cs="Arial"/>
                <w:bCs/>
                <w:sz w:val="20"/>
                <w:szCs w:val="20"/>
                <w:u w:val="single"/>
                <w:lang w:val="sq-AL"/>
              </w:rPr>
            </w:pPr>
            <w:r w:rsidRPr="00DC7DDE">
              <w:rPr>
                <w:rStyle w:val="hwtze"/>
                <w:lang w:val="sq-AL"/>
              </w:rPr>
              <w:t>Aplikimi i teknologjive të reja, inovacioneve dhe digjitalizimi për rritjen e produktivitetit</w:t>
            </w:r>
          </w:p>
          <w:p w14:paraId="5D990B3D" w14:textId="77777777" w:rsidR="00475824" w:rsidRPr="00DC7DDE" w:rsidRDefault="00475824" w:rsidP="001A3EC7">
            <w:pPr>
              <w:pStyle w:val="ListParagraph"/>
              <w:numPr>
                <w:ilvl w:val="0"/>
                <w:numId w:val="7"/>
              </w:numPr>
              <w:tabs>
                <w:tab w:val="left" w:pos="360"/>
              </w:tabs>
              <w:suppressAutoHyphens/>
              <w:spacing w:after="120" w:line="240" w:lineRule="auto"/>
              <w:ind w:left="419"/>
              <w:contextualSpacing w:val="0"/>
              <w:rPr>
                <w:rStyle w:val="hwtze"/>
                <w:rFonts w:ascii="Arial" w:hAnsi="Arial" w:cs="Arial"/>
                <w:bCs/>
                <w:sz w:val="20"/>
                <w:szCs w:val="20"/>
                <w:u w:val="single"/>
                <w:lang w:val="sq-AL"/>
              </w:rPr>
            </w:pPr>
            <w:r w:rsidRPr="00DC7DDE">
              <w:rPr>
                <w:rStyle w:val="hwtze"/>
                <w:lang w:val="sq-AL"/>
              </w:rPr>
              <w:t xml:space="preserve">Përmirësimi i mjedisit të biznesit dhe edukimit, transferimi i njohurive dhe bashkëpunimi mund të rrisë qëndrueshmërinë e sektorit agro dhe të tërheqë fermerë të rinj profesionistë. </w:t>
            </w:r>
          </w:p>
          <w:p w14:paraId="5350FD13" w14:textId="77777777" w:rsidR="00475824" w:rsidRPr="00DC7DDE" w:rsidRDefault="00475824" w:rsidP="001A3EC7">
            <w:pPr>
              <w:pStyle w:val="ListParagraph"/>
              <w:numPr>
                <w:ilvl w:val="0"/>
                <w:numId w:val="7"/>
              </w:numPr>
              <w:tabs>
                <w:tab w:val="left" w:pos="360"/>
              </w:tabs>
              <w:suppressAutoHyphens/>
              <w:spacing w:after="120" w:line="240" w:lineRule="auto"/>
              <w:ind w:left="419"/>
              <w:contextualSpacing w:val="0"/>
              <w:rPr>
                <w:rFonts w:ascii="Arial" w:hAnsi="Arial" w:cs="Arial"/>
                <w:bCs/>
                <w:sz w:val="20"/>
                <w:szCs w:val="20"/>
                <w:u w:val="single"/>
                <w:lang w:val="sq-AL"/>
              </w:rPr>
            </w:pPr>
            <w:r w:rsidRPr="00DC7DDE">
              <w:rPr>
                <w:rStyle w:val="hwtze"/>
                <w:lang w:val="sq-AL"/>
              </w:rPr>
              <w:t>Inkurajimi i sinergjisë ndërsektoriale për të shtuar vlerën nëpërmjet aktiviteteve shtesë jo-agrare</w:t>
            </w:r>
          </w:p>
        </w:tc>
        <w:tc>
          <w:tcPr>
            <w:tcW w:w="4548" w:type="dxa"/>
          </w:tcPr>
          <w:p w14:paraId="65099A8A" w14:textId="77777777" w:rsidR="00475824" w:rsidRPr="00DC7DDE" w:rsidRDefault="00475824" w:rsidP="001A3EC7">
            <w:pPr>
              <w:pStyle w:val="ListParagraph"/>
              <w:numPr>
                <w:ilvl w:val="0"/>
                <w:numId w:val="7"/>
              </w:numPr>
              <w:tabs>
                <w:tab w:val="left" w:pos="312"/>
              </w:tabs>
              <w:suppressAutoHyphens/>
              <w:spacing w:after="120" w:line="240" w:lineRule="auto"/>
              <w:ind w:left="360"/>
              <w:contextualSpacing w:val="0"/>
              <w:rPr>
                <w:rStyle w:val="hwtze"/>
                <w:rFonts w:ascii="Arial" w:hAnsi="Arial" w:cs="Arial"/>
                <w:sz w:val="20"/>
                <w:szCs w:val="20"/>
                <w:lang w:val="sq-AL"/>
              </w:rPr>
            </w:pPr>
            <w:r w:rsidRPr="00DC7DDE">
              <w:rPr>
                <w:rStyle w:val="hwtze"/>
                <w:lang w:val="sq-AL"/>
              </w:rPr>
              <w:t xml:space="preserve">Rritja e konkurrencës në treg dhe ndryshimi i trendëve globale </w:t>
            </w:r>
          </w:p>
          <w:p w14:paraId="3C7A9BC4" w14:textId="77777777" w:rsidR="00475824" w:rsidRPr="00DC7DDE" w:rsidRDefault="00475824" w:rsidP="001A3EC7">
            <w:pPr>
              <w:pStyle w:val="ListParagraph"/>
              <w:numPr>
                <w:ilvl w:val="0"/>
                <w:numId w:val="7"/>
              </w:numPr>
              <w:tabs>
                <w:tab w:val="left" w:pos="312"/>
              </w:tabs>
              <w:suppressAutoHyphens/>
              <w:spacing w:after="120" w:line="240" w:lineRule="auto"/>
              <w:ind w:left="360"/>
              <w:contextualSpacing w:val="0"/>
              <w:rPr>
                <w:rStyle w:val="hwtze"/>
                <w:rFonts w:ascii="Arial" w:hAnsi="Arial" w:cs="Arial"/>
                <w:sz w:val="20"/>
                <w:szCs w:val="20"/>
                <w:lang w:val="sq-AL"/>
              </w:rPr>
            </w:pPr>
            <w:r w:rsidRPr="00DC7DDE">
              <w:rPr>
                <w:rStyle w:val="hwtze"/>
                <w:lang w:val="sq-AL"/>
              </w:rPr>
              <w:t xml:space="preserve">Sfidat e lidhura me prodhimin teknologjik që lindin nga urbanizimi dhe ndryshimet klimatike </w:t>
            </w:r>
          </w:p>
          <w:p w14:paraId="46B67CCE" w14:textId="77777777" w:rsidR="00475824" w:rsidRPr="00DC7DDE" w:rsidRDefault="00475824" w:rsidP="001A3EC7">
            <w:pPr>
              <w:pStyle w:val="ListParagraph"/>
              <w:numPr>
                <w:ilvl w:val="0"/>
                <w:numId w:val="7"/>
              </w:numPr>
              <w:tabs>
                <w:tab w:val="left" w:pos="312"/>
              </w:tabs>
              <w:suppressAutoHyphens/>
              <w:spacing w:after="120" w:line="240" w:lineRule="auto"/>
              <w:ind w:left="360"/>
              <w:contextualSpacing w:val="0"/>
              <w:rPr>
                <w:rStyle w:val="hwtze"/>
                <w:rFonts w:ascii="Arial" w:hAnsi="Arial" w:cs="Arial"/>
                <w:sz w:val="20"/>
                <w:szCs w:val="20"/>
                <w:lang w:val="sq-AL"/>
              </w:rPr>
            </w:pPr>
            <w:r w:rsidRPr="00DC7DDE">
              <w:rPr>
                <w:rStyle w:val="hwtze"/>
                <w:lang w:val="sq-AL"/>
              </w:rPr>
              <w:t xml:space="preserve">Mungesa e planifikimit strategjik dhe zbatimit efektiv të politikave publike </w:t>
            </w:r>
          </w:p>
          <w:p w14:paraId="61DEB311" w14:textId="77777777" w:rsidR="00475824" w:rsidRPr="00DC7DDE" w:rsidRDefault="00475824" w:rsidP="001A3EC7">
            <w:pPr>
              <w:pStyle w:val="ListParagraph"/>
              <w:numPr>
                <w:ilvl w:val="0"/>
                <w:numId w:val="7"/>
              </w:numPr>
              <w:tabs>
                <w:tab w:val="left" w:pos="312"/>
              </w:tabs>
              <w:suppressAutoHyphens/>
              <w:spacing w:after="120" w:line="240" w:lineRule="auto"/>
              <w:ind w:left="360"/>
              <w:contextualSpacing w:val="0"/>
              <w:rPr>
                <w:rFonts w:ascii="Arial" w:hAnsi="Arial" w:cs="Arial"/>
                <w:sz w:val="20"/>
                <w:szCs w:val="20"/>
                <w:lang w:val="sq-AL"/>
              </w:rPr>
            </w:pPr>
            <w:r w:rsidRPr="00DC7DDE">
              <w:rPr>
                <w:rStyle w:val="hwtze"/>
                <w:lang w:val="sq-AL"/>
              </w:rPr>
              <w:t>Zvogëlimi i fuqisë punëtore</w:t>
            </w:r>
          </w:p>
        </w:tc>
      </w:tr>
    </w:tbl>
    <w:p w14:paraId="08607D67" w14:textId="77777777" w:rsidR="00475824" w:rsidRPr="00DC7DDE" w:rsidRDefault="00475824" w:rsidP="00475824">
      <w:pPr>
        <w:spacing w:after="120" w:line="240" w:lineRule="auto"/>
        <w:rPr>
          <w:rFonts w:ascii="Arial" w:hAnsi="Arial" w:cs="Arial"/>
          <w:b/>
          <w:bCs/>
          <w:sz w:val="24"/>
          <w:szCs w:val="24"/>
          <w:lang w:val="sq-AL"/>
        </w:rPr>
      </w:pPr>
    </w:p>
    <w:p w14:paraId="78B79B53" w14:textId="77777777" w:rsidR="00475824" w:rsidRPr="00DC7DDE" w:rsidRDefault="00475824" w:rsidP="00475824">
      <w:pPr>
        <w:rPr>
          <w:rStyle w:val="hwtze"/>
          <w:rFonts w:ascii="Arial" w:hAnsi="Arial" w:cs="Arial"/>
          <w:sz w:val="24"/>
          <w:szCs w:val="24"/>
          <w:lang w:val="sq-AL"/>
        </w:rPr>
      </w:pPr>
      <w:r w:rsidRPr="00DC7DDE">
        <w:rPr>
          <w:rStyle w:val="hwtze"/>
          <w:rFonts w:ascii="Arial" w:hAnsi="Arial" w:cs="Arial"/>
          <w:sz w:val="24"/>
          <w:szCs w:val="24"/>
          <w:lang w:val="sq-AL"/>
        </w:rPr>
        <w:t xml:space="preserve">Tranzicion digjital, i gjelbër dhe i qëndrueshëm </w:t>
      </w:r>
    </w:p>
    <w:p w14:paraId="36CEC739" w14:textId="77777777" w:rsidR="00475824" w:rsidRPr="00DC7DDE" w:rsidRDefault="00475824" w:rsidP="00475824">
      <w:pPr>
        <w:rPr>
          <w:rFonts w:ascii="Arial" w:hAnsi="Arial" w:cs="Arial"/>
          <w:b/>
          <w:bCs/>
          <w:sz w:val="24"/>
          <w:szCs w:val="24"/>
          <w:lang w:val="sq-AL"/>
        </w:rPr>
      </w:pPr>
      <w:r w:rsidRPr="00DC7DDE">
        <w:rPr>
          <w:rStyle w:val="hwtze"/>
          <w:rFonts w:ascii="Arial" w:hAnsi="Arial" w:cs="Arial"/>
          <w:sz w:val="24"/>
          <w:szCs w:val="24"/>
          <w:lang w:val="sq-AL"/>
        </w:rPr>
        <w:t xml:space="preserve">Bujqësia dhe prodhimi i ushqimit luajnë një rol të rëndësishëm në ekonominë globale dhe kanë një rol jetik në kalimin në një ekonomi më të gjelbër, një pjesë e së cilës përbëhet nga përdorimi i zgjidhjeve dhe pajisjeve të përditësuara digjitale. Shterja e </w:t>
      </w:r>
      <w:r w:rsidRPr="00DC7DDE">
        <w:rPr>
          <w:rStyle w:val="hwtze"/>
          <w:rFonts w:ascii="Arial" w:hAnsi="Arial" w:cs="Arial"/>
          <w:sz w:val="24"/>
          <w:szCs w:val="24"/>
          <w:lang w:val="sq-AL"/>
        </w:rPr>
        <w:lastRenderedPageBreak/>
        <w:t xml:space="preserve">burimeve natyrore e bën edhe më të rëndësishëm përmirësimin e prodhimit agroushqimor. Varësisht nga burimet natyrore si faktor kryesor prodhimi, sektori mund të shkaktojë dëm mjedisor dhe/ose të sigurojë përfitime mjedisore. Në përgjithësi, ai kontribuon në një të katërtën e emetimeve të gazeve serrë, të cilat mund të reduktohen ndjeshëm duke aplikuar praktika të mira menaxhimi, duke krijuar shërbime mjedisore dhe duke prodhuar energji të rinovueshme, duke arritur gjithashtu sigurinë ushqimore. Sektori agro-ushqimor mund të mbështesë zhvillimin ekonomik, me përdorim të balancuar të burimeve dhe krijimin e vendeve të gjelbra të punës, duke garantuar njëkohësisht sigurinë ushqimore. S3 duhet të nxisë tranzicionin e gjelbër, transformimin digjital dhe një përqafim më të mirë nga fermerët dhe aktorët e tjerë në zinxhirin e vlerës, për shembull, duke rritur përdorimin e mjeteve dhe teknikave të bujqësisë precize duke përdorur "internetin e gjërave" (p.sh., për thjeshtimin dhe racionalizimin grumbullimi, inspektimi dhe shpërndarja e mallrave dhe burimeve bujqësore duke përdorur sensorë në pajisje dhe materiale), dron (p.sh. për monitorimin e të korrave, për të parashikuar cilësinë e tokës, për modelet e mbjelljes së farave, për spërkatjen e kimikateve etj., të cilat mund të ndihmojnë në luftimin e thatësirës dhe të tjera të dëmshme faktorët mjedisorë në të korrat), robotika dhe inteligjenca artificiale (për të përmirësuar produktivitetin që rezulton në rendimente më të larta dhe më të shpejta, për shembull robotët spërkatës dhe barërat e këqija, robotët e transplantimit ose të korrjes/mbledhësve të bimëve dhe përpunimit të ushqimit), sistemet e gjurmimit me sensorë përgjatë zinxhirit nga nga ferma në pirun, mësimi i makinerive dhe analitika (p.sh., për analizimin e modeleve të blerjeve të konsumatorëve dhe parashikimin e kërkesës). Shumë nga mjetet dhe praktikat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e kontribuojnë në transformimin e gjelbër dhe më pak mbetje, gjë që po njihet si një nga sfidat kryesore në këtë sektor. Një tjetër potencial për transformimin e gjelbër është printimi 3D, me shumë pjesë ose pajisje që prodhohen dhe montohen në vend (p.sh., mini stacione meteorologjike, pajisje vaditëse dhe një pjesë tjetër për bujqësinë dhe industrinë), prandaj nuk nevojitet transport ndërkombëtar. Kjo është edhe arsyeja pse u theksua kaq shumë potenciali i inovacionit ndërsektorial i prodhimit bujqësor ushqimor, veçanërisht me TIK-un. Ekonomia </w:t>
      </w:r>
      <w:r>
        <w:rPr>
          <w:rStyle w:val="hwtze"/>
          <w:rFonts w:ascii="Arial" w:hAnsi="Arial" w:cs="Arial"/>
          <w:sz w:val="24"/>
          <w:szCs w:val="24"/>
          <w:lang w:val="sq-AL"/>
        </w:rPr>
        <w:t>qarkulluese</w:t>
      </w:r>
      <w:r w:rsidRPr="00DC7DDE">
        <w:rPr>
          <w:rStyle w:val="hwtze"/>
          <w:rFonts w:ascii="Arial" w:hAnsi="Arial" w:cs="Arial"/>
          <w:sz w:val="24"/>
          <w:szCs w:val="24"/>
          <w:lang w:val="sq-AL"/>
        </w:rPr>
        <w:t xml:space="preserve"> është një koncept tjetër që duhet të nxitet, duke iu referuar aspekteve të burimeve fizike dhe materiale të ekonomisë - uji, karburanti, biomasa, mineralet, duke u fokusuar në riciklimin, kufizimin dhe ripërdorimin e inputeve fizike në ekonomi dhe përdorimin e mbetjeve si një burim, që çon në reduktimin e konsumit të burimeve parësore. U prezantuan listat e aplikacioneve të mundshme në fushën e transformimit digjital dhe të gjelbër që ofrojnë mundësi dhe përfitime për përdoruesit dhe janë në përputhje me axhendën e gjelbër dhe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e të BE-së që synon të përmirësojë mirëqenien dhe shëndetin e qytetarëve dhe brezave të ardhshëm. Transformimi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 dhe i gjelbër është gjithashtu në thelb të Agjendës së Gjelbër për Ballkanin Perëndimor, duke ndjekur paradigmën e Marrëveshjes së Gjelbër të BE-së. Ka fonde të konsiderueshme për këto qëllime në dispozicion edhe për palët e interesuara të RNM-së, të cilat ata duhet ta shohin si një mundësi për të përshpejtuar kalimin e fushës prioritare drejt vizionit afatgjatë. </w:t>
      </w:r>
      <w:r>
        <w:rPr>
          <w:rStyle w:val="hwtze"/>
          <w:rFonts w:ascii="Arial" w:hAnsi="Arial" w:cs="Arial"/>
          <w:sz w:val="24"/>
          <w:szCs w:val="24"/>
          <w:lang w:val="sq-AL"/>
        </w:rPr>
        <w:t>Qëllimet</w:t>
      </w:r>
      <w:r w:rsidRPr="00DC7DDE">
        <w:rPr>
          <w:rStyle w:val="hwtze"/>
          <w:rFonts w:ascii="Arial" w:hAnsi="Arial" w:cs="Arial"/>
          <w:sz w:val="24"/>
          <w:szCs w:val="24"/>
          <w:lang w:val="sq-AL"/>
        </w:rPr>
        <w:t xml:space="preserve"> e </w:t>
      </w:r>
      <w:r>
        <w:rPr>
          <w:rStyle w:val="hwtze"/>
          <w:rFonts w:ascii="Arial" w:hAnsi="Arial" w:cs="Arial"/>
          <w:sz w:val="24"/>
          <w:szCs w:val="24"/>
          <w:lang w:val="sq-AL"/>
        </w:rPr>
        <w:t>fushës s</w:t>
      </w:r>
      <w:r w:rsidRPr="00DC7DDE">
        <w:rPr>
          <w:rStyle w:val="hwtze"/>
          <w:rFonts w:ascii="Arial" w:hAnsi="Arial" w:cs="Arial"/>
          <w:sz w:val="24"/>
          <w:szCs w:val="24"/>
          <w:lang w:val="sq-AL"/>
        </w:rPr>
        <w:t xml:space="preserve">ë bujqësisë dhe ushqimit të mençur me vlerë më të lartë të shtuar janë të lidhura drejtpërdrejt me shumicën e </w:t>
      </w:r>
      <w:r>
        <w:rPr>
          <w:rStyle w:val="hwtze"/>
          <w:rFonts w:ascii="Arial" w:hAnsi="Arial" w:cs="Arial"/>
          <w:sz w:val="24"/>
          <w:szCs w:val="24"/>
          <w:lang w:val="sq-AL"/>
        </w:rPr>
        <w:t>QZHQ</w:t>
      </w:r>
      <w:r w:rsidRPr="00DC7DDE">
        <w:rPr>
          <w:rStyle w:val="hwtze"/>
          <w:rFonts w:ascii="Arial" w:hAnsi="Arial" w:cs="Arial"/>
          <w:sz w:val="24"/>
          <w:szCs w:val="24"/>
          <w:lang w:val="sq-AL"/>
        </w:rPr>
        <w:t xml:space="preserve">-ve: </w:t>
      </w:r>
      <w:r>
        <w:rPr>
          <w:rStyle w:val="hwtze"/>
          <w:rFonts w:ascii="Arial" w:hAnsi="Arial" w:cs="Arial"/>
          <w:sz w:val="24"/>
          <w:szCs w:val="24"/>
          <w:lang w:val="sq-AL"/>
        </w:rPr>
        <w:t>QZHQ</w:t>
      </w:r>
      <w:r w:rsidRPr="00DC7DDE">
        <w:rPr>
          <w:rStyle w:val="hwtze"/>
          <w:rFonts w:ascii="Arial" w:hAnsi="Arial" w:cs="Arial"/>
          <w:sz w:val="24"/>
          <w:szCs w:val="24"/>
          <w:lang w:val="sq-AL"/>
        </w:rPr>
        <w:t xml:space="preserve">2 (Zero uri), </w:t>
      </w:r>
      <w:r>
        <w:rPr>
          <w:rStyle w:val="hwtze"/>
          <w:rFonts w:ascii="Arial" w:hAnsi="Arial" w:cs="Arial"/>
          <w:sz w:val="24"/>
          <w:szCs w:val="24"/>
          <w:lang w:val="sq-AL"/>
        </w:rPr>
        <w:t>QZHQ</w:t>
      </w:r>
      <w:r w:rsidRPr="00DC7DDE">
        <w:rPr>
          <w:rStyle w:val="hwtze"/>
          <w:rFonts w:ascii="Arial" w:hAnsi="Arial" w:cs="Arial"/>
          <w:sz w:val="24"/>
          <w:szCs w:val="24"/>
          <w:lang w:val="sq-AL"/>
        </w:rPr>
        <w:t xml:space="preserve"> 12 (Konsum dhe prodhim i përgjegjshëm)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15 (Jeta në tokë) dhe mund të kontribuojnë në mënyrë indirekte për </w:t>
      </w:r>
      <w:r>
        <w:rPr>
          <w:rStyle w:val="hwtze"/>
          <w:rFonts w:ascii="Arial" w:hAnsi="Arial" w:cs="Arial"/>
          <w:sz w:val="24"/>
          <w:szCs w:val="24"/>
          <w:lang w:val="sq-AL"/>
        </w:rPr>
        <w:t>QZHQ</w:t>
      </w:r>
      <w:r w:rsidRPr="00DC7DDE">
        <w:rPr>
          <w:rStyle w:val="hwtze"/>
          <w:rFonts w:ascii="Arial" w:hAnsi="Arial" w:cs="Arial"/>
          <w:sz w:val="24"/>
          <w:szCs w:val="24"/>
          <w:lang w:val="sq-AL"/>
        </w:rPr>
        <w:t xml:space="preserve">-të: </w:t>
      </w:r>
      <w:r>
        <w:rPr>
          <w:rStyle w:val="hwtze"/>
          <w:rFonts w:ascii="Arial" w:hAnsi="Arial" w:cs="Arial"/>
          <w:sz w:val="24"/>
          <w:szCs w:val="24"/>
          <w:lang w:val="sq-AL"/>
        </w:rPr>
        <w:t>QZHQ</w:t>
      </w:r>
      <w:r w:rsidRPr="00DC7DDE">
        <w:rPr>
          <w:rStyle w:val="hwtze"/>
          <w:rFonts w:ascii="Arial" w:hAnsi="Arial" w:cs="Arial"/>
          <w:sz w:val="24"/>
          <w:szCs w:val="24"/>
          <w:lang w:val="sq-AL"/>
        </w:rPr>
        <w:t xml:space="preserve">7 (Energji e përballueshme dhe e pastër), </w:t>
      </w:r>
      <w:r>
        <w:rPr>
          <w:rStyle w:val="hwtze"/>
          <w:rFonts w:ascii="Arial" w:hAnsi="Arial" w:cs="Arial"/>
          <w:sz w:val="24"/>
          <w:szCs w:val="24"/>
          <w:lang w:val="sq-AL"/>
        </w:rPr>
        <w:lastRenderedPageBreak/>
        <w:t>QZHQ</w:t>
      </w:r>
      <w:r w:rsidRPr="00DC7DDE">
        <w:rPr>
          <w:rStyle w:val="hwtze"/>
          <w:rFonts w:ascii="Arial" w:hAnsi="Arial" w:cs="Arial"/>
          <w:sz w:val="24"/>
          <w:szCs w:val="24"/>
          <w:lang w:val="sq-AL"/>
        </w:rPr>
        <w:t xml:space="preserve"> 9 (Industria, inovacioni dhe infrastruktura), </w:t>
      </w:r>
      <w:r>
        <w:rPr>
          <w:rStyle w:val="hwtze"/>
          <w:rFonts w:ascii="Arial" w:hAnsi="Arial" w:cs="Arial"/>
          <w:sz w:val="24"/>
          <w:szCs w:val="24"/>
          <w:lang w:val="sq-AL"/>
        </w:rPr>
        <w:t>QZHQ</w:t>
      </w:r>
      <w:r w:rsidRPr="00DC7DDE">
        <w:rPr>
          <w:rStyle w:val="hwtze"/>
          <w:rFonts w:ascii="Arial" w:hAnsi="Arial" w:cs="Arial"/>
          <w:sz w:val="24"/>
          <w:szCs w:val="24"/>
          <w:lang w:val="sq-AL"/>
        </w:rPr>
        <w:t xml:space="preserve"> 11 (Qytetet dhe komunitetet e qëndrueshme)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13 (Aksionet për klimën). Megjithatë, zgjidhjet e nxitura nga veprimet S3 mund të kufizojnë gjithashtu disa opsione të një </w:t>
      </w:r>
      <w:r>
        <w:rPr>
          <w:rStyle w:val="hwtze"/>
          <w:rFonts w:ascii="Arial" w:hAnsi="Arial" w:cs="Arial"/>
          <w:sz w:val="24"/>
          <w:szCs w:val="24"/>
          <w:lang w:val="sq-AL"/>
        </w:rPr>
        <w:t>Qëllimi</w:t>
      </w:r>
      <w:r w:rsidRPr="00DC7DDE">
        <w:rPr>
          <w:rStyle w:val="hwtze"/>
          <w:rFonts w:ascii="Arial" w:hAnsi="Arial" w:cs="Arial"/>
          <w:sz w:val="24"/>
          <w:szCs w:val="24"/>
          <w:lang w:val="sq-AL"/>
        </w:rPr>
        <w:t xml:space="preserve"> </w:t>
      </w:r>
      <w:r>
        <w:rPr>
          <w:rStyle w:val="hwtze"/>
          <w:rFonts w:ascii="Arial" w:hAnsi="Arial" w:cs="Arial"/>
          <w:sz w:val="24"/>
          <w:szCs w:val="24"/>
          <w:lang w:val="sq-AL"/>
        </w:rPr>
        <w:t>QZHQ</w:t>
      </w:r>
      <w:r w:rsidRPr="00DC7DDE">
        <w:rPr>
          <w:rStyle w:val="hwtze"/>
          <w:rFonts w:ascii="Arial" w:hAnsi="Arial" w:cs="Arial"/>
          <w:sz w:val="24"/>
          <w:szCs w:val="24"/>
          <w:lang w:val="sq-AL"/>
        </w:rPr>
        <w:t>, pasi ato burojnë nga kompromisi i bërë për lidhjen energji-ujë-ushqim.</w:t>
      </w:r>
    </w:p>
    <w:p w14:paraId="483568D8" w14:textId="77777777" w:rsidR="00475824" w:rsidRDefault="00475824" w:rsidP="00475824">
      <w:pPr>
        <w:rPr>
          <w:rFonts w:ascii="Arial" w:hAnsi="Arial" w:cs="Arial"/>
          <w:b/>
          <w:bCs/>
          <w:sz w:val="24"/>
          <w:szCs w:val="24"/>
          <w:lang w:val="sq-AL"/>
        </w:rPr>
      </w:pPr>
    </w:p>
    <w:p w14:paraId="4403F5AB"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 xml:space="preserve">Potenciali dhe mundësitë ndërinovative </w:t>
      </w:r>
    </w:p>
    <w:p w14:paraId="66F47ABC" w14:textId="77777777" w:rsidR="00475824" w:rsidRPr="00DC7DDE" w:rsidRDefault="00475824" w:rsidP="00475824">
      <w:pPr>
        <w:suppressAutoHyphens/>
        <w:spacing w:after="120" w:line="240" w:lineRule="auto"/>
        <w:rPr>
          <w:rFonts w:ascii="Arial" w:hAnsi="Arial" w:cs="Arial"/>
          <w:sz w:val="24"/>
          <w:szCs w:val="24"/>
          <w:lang w:val="sq-AL"/>
        </w:rPr>
      </w:pPr>
      <w:r w:rsidRPr="00DC7DDE">
        <w:rPr>
          <w:rStyle w:val="hwtze"/>
          <w:rFonts w:ascii="Arial" w:hAnsi="Arial" w:cs="Arial"/>
          <w:sz w:val="24"/>
          <w:szCs w:val="24"/>
          <w:lang w:val="sq-AL"/>
        </w:rPr>
        <w:t xml:space="preserve">Industria e mençur e bujqësisë dhe e ushqimit me fushën e produkteve me vlerë më të lartë të shtuar ka shumë mundësi të ndryshme për inovacion të ndërthurur, me fushën vertikale dhe horizontale. Në fakt, specializimi i mençur i fushës varet ngushtë nga efektet sinergjike në lidhje me fushat e tjera. Këto ndërveprime u njohën fillimisht gjatë analizës cilësore të ndjekur nga njohja dhe identifikimi më i saktë brenda </w:t>
      </w:r>
      <w:r>
        <w:rPr>
          <w:rStyle w:val="hwtze"/>
          <w:rFonts w:ascii="Arial" w:hAnsi="Arial" w:cs="Arial"/>
          <w:sz w:val="24"/>
          <w:szCs w:val="24"/>
          <w:lang w:val="sq-AL"/>
        </w:rPr>
        <w:t>PZHS</w:t>
      </w:r>
      <w:r w:rsidRPr="00DC7DDE">
        <w:rPr>
          <w:rStyle w:val="hwtze"/>
          <w:rFonts w:ascii="Arial" w:hAnsi="Arial" w:cs="Arial"/>
          <w:sz w:val="24"/>
          <w:szCs w:val="24"/>
          <w:lang w:val="sq-AL"/>
        </w:rPr>
        <w:t>-së. Matrica ndër-inovative tregon mundësi konkrete të identifikuara midis bujqësisë së mençur dhe ushqimit me vlerë të shtuar më të lartë dhe fusha të tjera vertikale dhe horizontale</w:t>
      </w:r>
      <w:r w:rsidRPr="00DC7DDE">
        <w:rPr>
          <w:rFonts w:ascii="Arial" w:hAnsi="Arial" w:cs="Arial"/>
          <w:sz w:val="24"/>
          <w:szCs w:val="24"/>
          <w:lang w:val="sq-AL"/>
        </w:rPr>
        <w:t>:</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75824" w:rsidRPr="001A3EC7" w14:paraId="6B477859"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4C15616D" w14:textId="77777777" w:rsidR="00475824" w:rsidRPr="00DC7DDE" w:rsidRDefault="00475824" w:rsidP="001A3EC7">
            <w:pPr>
              <w:suppressAutoHyphens/>
              <w:spacing w:after="120" w:line="240" w:lineRule="auto"/>
              <w:rPr>
                <w:rFonts w:ascii="Arial" w:hAnsi="Arial" w:cs="Arial"/>
                <w:b/>
                <w:sz w:val="24"/>
                <w:szCs w:val="24"/>
                <w:lang w:val="sq-AL"/>
              </w:rPr>
            </w:pPr>
            <w:r w:rsidRPr="00DC7DDE">
              <w:rPr>
                <w:rFonts w:ascii="Arial" w:hAnsi="Arial" w:cs="Arial"/>
                <w:b/>
                <w:sz w:val="24"/>
                <w:szCs w:val="24"/>
                <w:lang w:val="sq-AL"/>
              </w:rPr>
              <w:t xml:space="preserve">Bujqësia e mençur dhe ushqimi me vlerë të shtuar të lartë dhe TIK </w:t>
            </w:r>
          </w:p>
        </w:tc>
      </w:tr>
      <w:tr w:rsidR="00475824" w:rsidRPr="00DC7DDE" w14:paraId="410D7705"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FE0E1CC" w14:textId="77777777" w:rsidR="00475824" w:rsidRPr="00DC7DDE" w:rsidRDefault="00475824" w:rsidP="001A3EC7">
            <w:pPr>
              <w:pStyle w:val="Body"/>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Zhvillimet e reja në TIK ofrojnë një mundësi unike për të sjellë teknologji të përmirësuara në sektorin bujqësor dhe industrinë ushqimore, duke fuqizuar përdorimin e teknologjisë moderne dhe inovacionit dhe rrjedhimisht duke siguruar operacione me kosto efektive dhe fitimprurëse. Përdorimi i TIK rezulton në përdorim më të mirë të burimeve dhe rrjedhimisht përmirësim të produktivitetit, duke reduktuar gjithashtu kohën e nevojshme për menaxhimin e fermave/përpunuesve të ushqimit, marketingun, logjistikën dhe sigurimin e cilësisë. Rritja e kërkesave për sigurinë dhe cilësinë e ushqimit do të përfitonte nga aplikimi i zgjeruar i teknologjive të reja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e në prodhimin dhe furnizimin me ushqime. Në një kuptim më të gjerë, zhvillimi rural përmirësohet gjithashtu nëpërmjet përmirësimit të aksesit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 në informacion dhe kanaleve të komunikimit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 Shtrirja e gjerë e TIK-ut edhe në vendet më të largëta në zonat rurale mund të ndihmojë gjithashtu në adresimin e çështjeve të rëndësishme socio-ekonomike. Teknologjitë e ndryshme digjitale si Inteligjenca Artificiale, të dhënat e mëdha, robotika, dronët, sensorët dhe rrjetet e komunikimit, të lidhura përmes Internetit të Gjërave kanë potencialin për t'u aplikuar me sukses në sistemet e prodhimit të fermave ose të përpunuesve të ushqimit. Platformat e shkëmbimit të informacionit duke përfshirë çmimet e inputeve dhe produkteve, parashikimet e motit, disponueshmërinë e punës sezonale, përdorimin e pajisjeve, shfaqjen e sëmundjeve të reja dhe këshillat e ekspertëve janë gjithashtu të rëndësishme në përdorimin e mjeteve dhe praktikave të TIK-ut. Avantazhi i adoptimit të TIK-ut për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izimin e operacioneve dhe lidhjen me institucionet përkatëse është gjithashtu kyç, duke mundësuar administrim dhe komunikim më të mirë me palët e interesuara. Për politikëbërësit, shkëmbimi i informacionit do të mundësonte një kuptim më të mirë të situatës në nivel terreni, gjë që do të kontribuojë në hartimin dhe zbatimin e politikave që përfitojnë përdoruesit përfundimtarë. Gjatë </w:t>
            </w:r>
            <w:r>
              <w:rPr>
                <w:rStyle w:val="hwtze"/>
                <w:rFonts w:ascii="Arial" w:hAnsi="Arial" w:cs="Arial"/>
                <w:sz w:val="24"/>
                <w:szCs w:val="24"/>
                <w:lang w:val="sq-AL"/>
              </w:rPr>
              <w:t>PZHS</w:t>
            </w:r>
            <w:r w:rsidRPr="00DC7DDE">
              <w:rPr>
                <w:rStyle w:val="hwtze"/>
                <w:rFonts w:ascii="Arial" w:hAnsi="Arial" w:cs="Arial"/>
                <w:sz w:val="24"/>
                <w:szCs w:val="24"/>
                <w:lang w:val="sq-AL"/>
              </w:rPr>
              <w:t xml:space="preserve">-së u formuluan më konkretisht disa mundësi ndër-inovacioni: - Mbledhja dhe përpunimi i një numri të madh të dhënash në funksion të aktorëve të ndryshëm për vendimmarrjen e tyre (planifikimi i prodhimit bujqësor, të dhëna për sasitë dhe çmimet, regjistrat, etj.) </w:t>
            </w:r>
          </w:p>
          <w:p w14:paraId="61432580" w14:textId="77777777" w:rsidR="00475824" w:rsidRPr="00DC7DDE" w:rsidRDefault="00475824" w:rsidP="001A3EC7">
            <w:pPr>
              <w:pStyle w:val="Body"/>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lastRenderedPageBreak/>
              <w:t xml:space="preserve">- </w:t>
            </w:r>
            <w:r>
              <w:rPr>
                <w:rStyle w:val="hwtze"/>
                <w:rFonts w:ascii="Arial" w:hAnsi="Arial" w:cs="Arial"/>
                <w:sz w:val="24"/>
                <w:szCs w:val="24"/>
                <w:lang w:val="sq-AL"/>
              </w:rPr>
              <w:t>Digjital</w:t>
            </w:r>
            <w:r w:rsidRPr="00DC7DDE">
              <w:rPr>
                <w:rStyle w:val="hwtze"/>
                <w:rFonts w:ascii="Arial" w:hAnsi="Arial" w:cs="Arial"/>
                <w:sz w:val="24"/>
                <w:szCs w:val="24"/>
                <w:lang w:val="sq-AL"/>
              </w:rPr>
              <w:t xml:space="preserve">izimi i shërbimeve bujqësore - mundësi të mëdha (platforma elektronike, shitje online, ankande elektronike, shkëmbim burimesh të ndryshme si makineri, punë) </w:t>
            </w:r>
          </w:p>
          <w:p w14:paraId="680289E5" w14:textId="77777777" w:rsidR="00475824" w:rsidRPr="00DC7DDE" w:rsidRDefault="00475824" w:rsidP="001A3EC7">
            <w:pPr>
              <w:pStyle w:val="Body"/>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Mjetet e TIK dhe transformimi digjital i industrisë përpunuese me qëllim rritjen e konkurrencës </w:t>
            </w:r>
          </w:p>
          <w:p w14:paraId="447113B2" w14:textId="77777777" w:rsidR="00475824" w:rsidRPr="00DC7DDE" w:rsidRDefault="00475824" w:rsidP="001A3EC7">
            <w:pPr>
              <w:pStyle w:val="Body"/>
              <w:suppressAutoHyphens/>
              <w:spacing w:after="0" w:line="240" w:lineRule="auto"/>
              <w:rPr>
                <w:rFonts w:ascii="Arial" w:eastAsia="Times New Roman" w:hAnsi="Arial" w:cs="Arial"/>
                <w:color w:val="auto"/>
                <w:sz w:val="24"/>
                <w:szCs w:val="24"/>
                <w:bdr w:val="none" w:sz="0" w:space="0" w:color="auto"/>
                <w:lang w:val="sq-AL" w:eastAsia="en-GB"/>
              </w:rPr>
            </w:pPr>
            <w:r w:rsidRPr="00DC7DDE">
              <w:rPr>
                <w:rStyle w:val="hwtze"/>
                <w:rFonts w:ascii="Arial" w:hAnsi="Arial" w:cs="Arial"/>
                <w:sz w:val="24"/>
                <w:szCs w:val="24"/>
                <w:lang w:val="sq-AL"/>
              </w:rPr>
              <w:t>- Digjitalizimi i institucioneve dhe sektorit publik (shumë nga procedurat mund të bëhen shumë më efikase dhe thjesht përmes digjitalizimit të duhur)</w:t>
            </w:r>
          </w:p>
        </w:tc>
      </w:tr>
      <w:tr w:rsidR="00475824" w:rsidRPr="00DC7DDE" w14:paraId="40654C46"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3C9BCF1C" w14:textId="77777777" w:rsidR="00475824" w:rsidRPr="00DC7DDE" w:rsidRDefault="00475824" w:rsidP="001A3EC7">
            <w:pPr>
              <w:suppressAutoHyphens/>
              <w:spacing w:after="120" w:line="240" w:lineRule="auto"/>
              <w:rPr>
                <w:rFonts w:ascii="Arial" w:hAnsi="Arial" w:cs="Arial"/>
                <w:b/>
                <w:sz w:val="24"/>
                <w:szCs w:val="24"/>
                <w:lang w:val="sq-AL"/>
              </w:rPr>
            </w:pPr>
            <w:r w:rsidRPr="00DC7DDE">
              <w:rPr>
                <w:rFonts w:ascii="Arial" w:hAnsi="Arial" w:cs="Arial"/>
                <w:b/>
                <w:sz w:val="24"/>
                <w:szCs w:val="24"/>
                <w:lang w:val="sq-AL"/>
              </w:rPr>
              <w:lastRenderedPageBreak/>
              <w:t xml:space="preserve">Bujqësia e mençur dhe ushqimi me vlerë të shtuar të lartë dhe ndërtesat e mençura/të qëndrueshme </w:t>
            </w:r>
          </w:p>
        </w:tc>
      </w:tr>
      <w:tr w:rsidR="00475824" w:rsidRPr="00DC7DDE" w14:paraId="75C473E0"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092BF0E0"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-Lidhjet me ndërtesat dhe materialet e mençura/të qëndrueshme janë të mundshme për dizajnimin e ndërtesave për përpunimin bujqësor dhe të ushqimit dhe ndërtesave për ruajtje me shkallë të lartë të qëndrueshmërisë, duke shfrytëzuar, për shembull, materiale natyrore, të ripërdorshme dhe riciklueshme. </w:t>
            </w:r>
            <w:r w:rsidRPr="00DC7DDE">
              <w:rPr>
                <w:rStyle w:val="hwtze"/>
                <w:rFonts w:ascii="Arial" w:hAnsi="Arial" w:cs="Arial"/>
                <w:sz w:val="24"/>
                <w:szCs w:val="24"/>
                <w:lang w:val="sq-AL"/>
              </w:rPr>
              <w:t>Objektet shumë të nevojshme të ruajtjes së ftohtë mund të zgjerojnë freskinë e frutave dhe perimeve duke reduktuar kostot e energjisë përmes përdorimit të duhur të izolimit dhe mbështetjes në burimet e rinovueshme të energjisë. Përdorimi i mbetjeve biologjike si material izolues/ndërtimor është një nga aplikimet e mundshme.</w:t>
            </w:r>
            <w:r w:rsidRPr="00DC7DDE">
              <w:rPr>
                <w:rFonts w:ascii="Arial" w:hAnsi="Arial" w:cs="Arial"/>
                <w:sz w:val="24"/>
                <w:szCs w:val="24"/>
                <w:lang w:val="sq-AL"/>
              </w:rPr>
              <w:t xml:space="preserve"> </w:t>
            </w:r>
          </w:p>
        </w:tc>
      </w:tr>
      <w:tr w:rsidR="00475824" w:rsidRPr="00DC7DDE" w14:paraId="2E6BDD89" w14:textId="77777777" w:rsidTr="001A3EC7">
        <w:trPr>
          <w:gridAfter w:val="1"/>
          <w:wAfter w:w="10" w:type="dxa"/>
          <w:trHeight w:val="328"/>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0C9E428D" w14:textId="77777777" w:rsidR="00475824" w:rsidRPr="00DC7DDE" w:rsidRDefault="00475824" w:rsidP="001A3EC7">
            <w:pPr>
              <w:spacing w:after="120" w:line="240" w:lineRule="auto"/>
              <w:rPr>
                <w:rFonts w:ascii="Arial" w:hAnsi="Arial" w:cs="Arial"/>
                <w:b/>
                <w:bCs/>
                <w:sz w:val="18"/>
                <w:szCs w:val="18"/>
                <w:lang w:val="sq-AL"/>
              </w:rPr>
            </w:pPr>
            <w:r w:rsidRPr="00DC7DDE">
              <w:rPr>
                <w:rFonts w:ascii="Arial" w:hAnsi="Arial" w:cs="Arial"/>
                <w:b/>
                <w:sz w:val="24"/>
                <w:szCs w:val="24"/>
                <w:lang w:val="sq-AL"/>
              </w:rPr>
              <w:t>Bujqësia e mençur dhe ushqimi me vlerë të shtuar të lartë dhe pajisja elektrike dhe pjesët mekanike – Industria 4.0.</w:t>
            </w:r>
          </w:p>
        </w:tc>
      </w:tr>
      <w:tr w:rsidR="00475824" w:rsidRPr="001A3EC7" w14:paraId="6116E4C4"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7B1EA117"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Style w:val="hwtze"/>
                <w:rFonts w:ascii="Arial" w:hAnsi="Arial" w:cs="Arial"/>
                <w:sz w:val="24"/>
                <w:szCs w:val="24"/>
                <w:lang w:val="sq-AL"/>
              </w:rPr>
              <w:t>Nevojiten pajisje të ndryshme për operacionet në të gjitha nivelet e zinxhirit agroushqimor. Konkurrenca e palëve të interesuara në të gjitha nivelet është e lidhur ngushtë me aplikimin e teknologjive të reja, moderne dhe inovative, duke përfshirë makineritë dhe pajisjet. Mund të krijohen mundësi në përshtatjen e makinerive ndaj operacioneve të reja, bujqësisë precize ose zgjidhjeve me porosi si në nivelet e prodhimit primar ashtu edhe në përpunimin e ushqimit, si dhe në ndërinovacionet e trefishta me fushën e TIK-ut.</w:t>
            </w:r>
          </w:p>
        </w:tc>
      </w:tr>
      <w:tr w:rsidR="00475824" w:rsidRPr="001A3EC7" w14:paraId="7ECB86C3" w14:textId="77777777" w:rsidTr="001A3EC7">
        <w:trPr>
          <w:gridBefore w:val="1"/>
          <w:wBefore w:w="10" w:type="dxa"/>
          <w:jc w:val="center"/>
        </w:trPr>
        <w:tc>
          <w:tcPr>
            <w:tcW w:w="9090" w:type="dxa"/>
            <w:gridSpan w:val="2"/>
            <w:shd w:val="clear" w:color="auto" w:fill="92D050"/>
            <w:hideMark/>
          </w:tcPr>
          <w:p w14:paraId="46532552" w14:textId="77777777" w:rsidR="00475824" w:rsidRPr="00DC7DDE" w:rsidRDefault="00475824" w:rsidP="001A3EC7">
            <w:pPr>
              <w:spacing w:after="120" w:line="240" w:lineRule="auto"/>
              <w:rPr>
                <w:rFonts w:ascii="Arial" w:hAnsi="Arial" w:cs="Arial"/>
                <w:b/>
                <w:sz w:val="24"/>
                <w:szCs w:val="24"/>
                <w:lang w:val="sq-AL"/>
              </w:rPr>
            </w:pPr>
            <w:r w:rsidRPr="00DC7DDE">
              <w:rPr>
                <w:rFonts w:ascii="Arial" w:hAnsi="Arial" w:cs="Arial"/>
                <w:b/>
                <w:sz w:val="24"/>
                <w:szCs w:val="24"/>
                <w:lang w:val="sq-AL"/>
              </w:rPr>
              <w:t xml:space="preserve">Bujqësia e mençur dhe ushqimi me vlerë të shtuar të lartë dhe energjia për të ardhmen </w:t>
            </w:r>
          </w:p>
        </w:tc>
      </w:tr>
      <w:tr w:rsidR="00475824" w:rsidRPr="00DC7DDE" w14:paraId="7C66C53B" w14:textId="77777777" w:rsidTr="001A3EC7">
        <w:trPr>
          <w:gridBefore w:val="1"/>
          <w:wBefore w:w="10" w:type="dxa"/>
          <w:jc w:val="center"/>
        </w:trPr>
        <w:tc>
          <w:tcPr>
            <w:tcW w:w="9090" w:type="dxa"/>
            <w:gridSpan w:val="2"/>
            <w:shd w:val="clear" w:color="auto" w:fill="auto"/>
            <w:hideMark/>
          </w:tcPr>
          <w:p w14:paraId="60FDEE15" w14:textId="77777777" w:rsidR="00475824" w:rsidRPr="00DC7DDE" w:rsidRDefault="00475824" w:rsidP="001A3EC7">
            <w:pPr>
              <w:suppressAutoHyphens/>
              <w:spacing w:after="0" w:line="240" w:lineRule="auto"/>
              <w:ind w:left="170"/>
              <w:rPr>
                <w:rStyle w:val="hwtze"/>
                <w:rFonts w:ascii="Arial" w:hAnsi="Arial" w:cs="Arial"/>
                <w:sz w:val="24"/>
                <w:szCs w:val="24"/>
                <w:lang w:val="sq-AL"/>
              </w:rPr>
            </w:pPr>
            <w:r w:rsidRPr="00DC7DDE">
              <w:rPr>
                <w:rStyle w:val="hwtze"/>
                <w:rFonts w:ascii="Arial" w:hAnsi="Arial" w:cs="Arial"/>
                <w:sz w:val="24"/>
                <w:szCs w:val="24"/>
                <w:lang w:val="sq-AL"/>
              </w:rPr>
              <w:t xml:space="preserve">- Mund të gjenden shumë mundësi për veprim sinergjik midis fushës bujqësia e mençur dhe përpunimi i ushqimit me vlerë të lartë të shtuar dhe energjia për të ardhmen. Reduktimi dhe optimizimi i konsumit të energjisë në fushën agroushqimore është një shtytës dhe katalizator kyç për ndryshimin e praktikës, duke kërkuar një kuptim më të thellë të teknologjive efikase dhe të rinovueshme të energjisë që përmirësojnë produktivitetin dhe qëndrueshmërinë në sektorë. Kjo është veçanërisht e rëndësishme në lidhje me ndryshimet klimatike; Sektori primar bujqësor në veçanti është një nga më të prekshmit ndaj efekteve të ndryshimeve klimatike. Gjithashtu, ulja e emetimeve në këtë sektor në mënyrë ekonomike kërkon ndryshime të rëndësishme në mënyrën e bujqësisë, përpunimit dhe konsumit. Largimi nga lëndët djegëse fosile dhe bërja e mundësive të tranzicionit të energjisë është e mundur ose duke përdorur burime të rinovueshme të energjisë ose duke siguruar lëndë fillestare në mënyrë që sektorët e tjerë të mund të gjenerojnë energji në mënyrë të qëndrueshme. Duke përdorur sasinë e madhe të mbetjeve/biomasës në dispozicion me potencial për përdorim nga bujqësia dhe përpunimi i ushqimit, është e mundur të gjenerohet energji (p.sh. biombeturina në energji) dhe lëndë djegëse për furnizimin e </w:t>
            </w:r>
            <w:r w:rsidRPr="00DC7DDE">
              <w:rPr>
                <w:rStyle w:val="hwtze"/>
                <w:rFonts w:ascii="Arial" w:hAnsi="Arial" w:cs="Arial"/>
                <w:sz w:val="24"/>
                <w:szCs w:val="24"/>
                <w:lang w:val="sq-AL"/>
              </w:rPr>
              <w:lastRenderedPageBreak/>
              <w:t xml:space="preserve">nevojave energjetike të prodhuesve bujqësorë, përpunuesve të ushqimit si dhe </w:t>
            </w:r>
            <w:r>
              <w:rPr>
                <w:rStyle w:val="hwtze"/>
                <w:rFonts w:ascii="Arial" w:hAnsi="Arial" w:cs="Arial"/>
                <w:sz w:val="24"/>
                <w:szCs w:val="24"/>
                <w:lang w:val="sq-AL"/>
              </w:rPr>
              <w:t>vendor</w:t>
            </w:r>
            <w:r w:rsidRPr="00DC7DDE">
              <w:rPr>
                <w:rStyle w:val="hwtze"/>
                <w:rFonts w:ascii="Arial" w:hAnsi="Arial" w:cs="Arial"/>
                <w:sz w:val="24"/>
                <w:szCs w:val="24"/>
                <w:lang w:val="sq-AL"/>
              </w:rPr>
              <w:t xml:space="preserve">ve. komunitetet. - Mundësitë e mëposhtme u formuluan më konkretisht gjatë punëtorive: </w:t>
            </w:r>
          </w:p>
          <w:p w14:paraId="08A39697" w14:textId="77777777" w:rsidR="00475824" w:rsidRPr="00DC7DDE" w:rsidRDefault="00475824" w:rsidP="001A3EC7">
            <w:pPr>
              <w:suppressAutoHyphens/>
              <w:spacing w:after="0" w:line="240" w:lineRule="auto"/>
              <w:ind w:left="170"/>
              <w:rPr>
                <w:rStyle w:val="hwtze"/>
                <w:rFonts w:ascii="Arial" w:hAnsi="Arial" w:cs="Arial"/>
                <w:sz w:val="24"/>
                <w:szCs w:val="24"/>
                <w:lang w:val="sq-AL"/>
              </w:rPr>
            </w:pPr>
            <w:r w:rsidRPr="00DC7DDE">
              <w:rPr>
                <w:rStyle w:val="hwtze"/>
                <w:rFonts w:ascii="Arial" w:hAnsi="Arial" w:cs="Arial"/>
                <w:sz w:val="24"/>
                <w:szCs w:val="24"/>
                <w:lang w:val="sq-AL"/>
              </w:rPr>
              <w:t xml:space="preserve">- Futja e teknologjive të reja dhe inovative, veçanërisht në fushën e efikasitetit së energjisë dhe kursimit të energjisë </w:t>
            </w:r>
          </w:p>
          <w:p w14:paraId="06D4D51B" w14:textId="77777777" w:rsidR="00475824" w:rsidRPr="00DC7DDE" w:rsidRDefault="00475824" w:rsidP="001A3EC7">
            <w:pPr>
              <w:suppressAutoHyphens/>
              <w:spacing w:after="0" w:line="240" w:lineRule="auto"/>
              <w:ind w:left="170"/>
              <w:rPr>
                <w:rStyle w:val="hwtze"/>
                <w:rFonts w:ascii="Arial" w:hAnsi="Arial" w:cs="Arial"/>
                <w:sz w:val="24"/>
                <w:szCs w:val="24"/>
                <w:lang w:val="sq-AL"/>
              </w:rPr>
            </w:pPr>
            <w:r w:rsidRPr="00DC7DDE">
              <w:rPr>
                <w:rStyle w:val="hwtze"/>
                <w:rFonts w:ascii="Arial" w:hAnsi="Arial" w:cs="Arial"/>
                <w:sz w:val="24"/>
                <w:szCs w:val="24"/>
                <w:lang w:val="sq-AL"/>
              </w:rPr>
              <w:t xml:space="preserve">- Bio-ekonomia dhe energjia nga mbetjet biologjike (energji termike, energji elektrike, biogaz) </w:t>
            </w:r>
          </w:p>
          <w:p w14:paraId="2E0033C4" w14:textId="77777777" w:rsidR="00475824" w:rsidRPr="00DC7DDE" w:rsidRDefault="00475824" w:rsidP="001A3EC7">
            <w:pPr>
              <w:suppressAutoHyphens/>
              <w:spacing w:after="0" w:line="240" w:lineRule="auto"/>
              <w:ind w:left="170"/>
              <w:rPr>
                <w:rStyle w:val="hwtze"/>
                <w:rFonts w:ascii="Arial" w:hAnsi="Arial" w:cs="Arial"/>
                <w:sz w:val="24"/>
                <w:szCs w:val="24"/>
                <w:lang w:val="sq-AL"/>
              </w:rPr>
            </w:pPr>
            <w:r w:rsidRPr="00DC7DDE">
              <w:rPr>
                <w:rStyle w:val="hwtze"/>
                <w:rFonts w:ascii="Arial" w:hAnsi="Arial" w:cs="Arial"/>
                <w:sz w:val="24"/>
                <w:szCs w:val="24"/>
                <w:lang w:val="sq-AL"/>
              </w:rPr>
              <w:t xml:space="preserve">- Rritja e përdorimit të burimeve të rinovueshme të energjisë për përpunimin e produkteve me vlerë të shtuar, si dhe në fermë në segmentin parësor Në nivel global, një e katërta e emetimit të gazeve serrë vjen nga sektori i bujqësisë. Kur mendohet për mënyra për të trajtuar ndryshimet klimatike, mund të gjenden shumë mundësi për veprim sinergjik midis fushës "Bujqësia e </w:t>
            </w:r>
            <w:r>
              <w:rPr>
                <w:rStyle w:val="hwtze"/>
                <w:rFonts w:ascii="Arial" w:hAnsi="Arial" w:cs="Arial"/>
                <w:sz w:val="24"/>
                <w:szCs w:val="24"/>
                <w:lang w:val="sq-AL"/>
              </w:rPr>
              <w:t>mençur</w:t>
            </w:r>
            <w:r w:rsidRPr="00DC7DDE">
              <w:rPr>
                <w:rStyle w:val="hwtze"/>
                <w:rFonts w:ascii="Arial" w:hAnsi="Arial" w:cs="Arial"/>
                <w:sz w:val="24"/>
                <w:szCs w:val="24"/>
                <w:lang w:val="sq-AL"/>
              </w:rPr>
              <w:t xml:space="preserve"> dhe përpunimi i ushqimit me vlerë të lartë të shtuar" dhe fusha "Energjia për të Ardhmen". Por, sjellja e emetimeve në këtë sektor në zero në një mënyrë ekonomike do të kërkojë nga ne që të bëjmë ndryshime të rëndësishme në mënyrat se si kultivojmë, përpunojmë dhe ushqehemi. Ne duhet të largohemi nga lëndët djegëse fosile dhe të bëhemi mundësues të tranzicionit energjetik, ose duke marrë energji të rinovueshme për nevojat tona për energji ose duke siguruar lëndë fillestare në mënyrë që sektorët e tjerë të mund të gjenerojnë energji në mënyrë të qëndrueshme. Duke shfrytëzuar atë që nuk e përdorim ende, si mbetjet e bujqësisë dhe të përpunimit të ushqimit, është e mundur të gjenerohet energji (p.sh. biombeturina në energji) dhe lëndë djegëse për furnizimin e nevojave energjetike të fermerëve, fabrikave dhe komuniteteve lokale. Aktivitete dhe masa të tilla janë të lidhura drejtpërdrejt me </w:t>
            </w:r>
            <w:r>
              <w:rPr>
                <w:rStyle w:val="hwtze"/>
                <w:rFonts w:ascii="Arial" w:hAnsi="Arial" w:cs="Arial"/>
                <w:sz w:val="24"/>
                <w:szCs w:val="24"/>
                <w:lang w:val="sq-AL"/>
              </w:rPr>
              <w:t>Qëllimi</w:t>
            </w:r>
            <w:r w:rsidRPr="00DC7DDE">
              <w:rPr>
                <w:rStyle w:val="hwtze"/>
                <w:rFonts w:ascii="Arial" w:hAnsi="Arial" w:cs="Arial"/>
                <w:sz w:val="24"/>
                <w:szCs w:val="24"/>
                <w:lang w:val="sq-AL"/>
              </w:rPr>
              <w:t>n e Zhvillimit të Qëndrueshëm (</w:t>
            </w:r>
            <w:r>
              <w:rPr>
                <w:rStyle w:val="hwtze"/>
                <w:rFonts w:ascii="Arial" w:hAnsi="Arial" w:cs="Arial"/>
                <w:sz w:val="24"/>
                <w:szCs w:val="24"/>
                <w:lang w:val="sq-AL"/>
              </w:rPr>
              <w:t>QZHQ</w:t>
            </w:r>
            <w:r w:rsidRPr="00DC7DDE">
              <w:rPr>
                <w:rStyle w:val="hwtze"/>
                <w:rFonts w:ascii="Arial" w:hAnsi="Arial" w:cs="Arial"/>
                <w:sz w:val="24"/>
                <w:szCs w:val="24"/>
                <w:lang w:val="sq-AL"/>
              </w:rPr>
              <w:t xml:space="preserve">) 7 (Energji e përballueshme dhe e pastër)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13 (Aksioni për klimën), ndërsa gjithashtu kontribuojnë pjesërisht në </w:t>
            </w:r>
            <w:r>
              <w:rPr>
                <w:rStyle w:val="hwtze"/>
                <w:rFonts w:ascii="Arial" w:hAnsi="Arial" w:cs="Arial"/>
                <w:sz w:val="24"/>
                <w:szCs w:val="24"/>
                <w:lang w:val="sq-AL"/>
              </w:rPr>
              <w:t>QZHQ</w:t>
            </w:r>
            <w:r w:rsidRPr="00DC7DDE">
              <w:rPr>
                <w:rStyle w:val="hwtze"/>
                <w:rFonts w:ascii="Arial" w:hAnsi="Arial" w:cs="Arial"/>
                <w:sz w:val="24"/>
                <w:szCs w:val="24"/>
                <w:lang w:val="sq-AL"/>
              </w:rPr>
              <w:t xml:space="preserve"> 9 (Industri, inovacion dhe infrastrukturë), </w:t>
            </w:r>
            <w:r>
              <w:rPr>
                <w:rStyle w:val="hwtze"/>
                <w:rFonts w:ascii="Arial" w:hAnsi="Arial" w:cs="Arial"/>
                <w:sz w:val="24"/>
                <w:szCs w:val="24"/>
                <w:lang w:val="sq-AL"/>
              </w:rPr>
              <w:t>QZHQ</w:t>
            </w:r>
            <w:r w:rsidRPr="00DC7DDE">
              <w:rPr>
                <w:rStyle w:val="hwtze"/>
                <w:rFonts w:ascii="Arial" w:hAnsi="Arial" w:cs="Arial"/>
                <w:sz w:val="24"/>
                <w:szCs w:val="24"/>
                <w:lang w:val="sq-AL"/>
              </w:rPr>
              <w:t xml:space="preserve"> 11 (Qytetet e qëndrueshme dhe komunitetet)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12 (Konsumi dhe prodhimi i përgjegjshëm). Megjithatë, ne duhet të jemi të vetëdijshëm për kompromiset e mundshme, veçanërisht në lidhje me lidhjen energji-ujë-ushqim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2 (Zero uri)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15 (Jeta në tokë).</w:t>
            </w:r>
          </w:p>
          <w:p w14:paraId="526BB20C" w14:textId="628EC794" w:rsidR="007A2637" w:rsidRPr="00DC7DDE" w:rsidRDefault="007A2637" w:rsidP="007A2637">
            <w:pPr>
              <w:suppressAutoHyphens/>
              <w:spacing w:after="0" w:line="240" w:lineRule="auto"/>
              <w:ind w:left="170"/>
              <w:rPr>
                <w:rFonts w:ascii="Arial" w:hAnsi="Arial" w:cs="Arial"/>
                <w:sz w:val="24"/>
                <w:szCs w:val="24"/>
                <w:lang w:val="sq-AL"/>
              </w:rPr>
            </w:pPr>
            <w:r>
              <w:rPr>
                <w:rFonts w:ascii="Arial" w:hAnsi="Arial" w:cs="Arial"/>
                <w:sz w:val="24"/>
                <w:szCs w:val="24"/>
                <w:lang w:val="sq-AL"/>
              </w:rPr>
              <w:t>Figura 12.</w:t>
            </w:r>
            <w:r w:rsidRPr="00DC7DDE">
              <w:rPr>
                <w:rFonts w:ascii="Arial" w:hAnsi="Arial" w:cs="Arial"/>
                <w:sz w:val="24"/>
                <w:szCs w:val="24"/>
                <w:lang w:val="sq-AL"/>
              </w:rPr>
              <w:t xml:space="preserve"> </w:t>
            </w:r>
            <w:r w:rsidRPr="00DC7DDE">
              <w:rPr>
                <w:rFonts w:ascii="Arial" w:hAnsi="Arial" w:cs="Arial"/>
                <w:sz w:val="24"/>
                <w:szCs w:val="24"/>
                <w:lang w:val="sq-AL"/>
              </w:rPr>
              <w:t xml:space="preserve">Bujqësia e mençur dhe ushqimi me vlerë të lartë </w:t>
            </w:r>
            <w:r>
              <w:rPr>
                <w:rFonts w:ascii="Arial" w:hAnsi="Arial" w:cs="Arial"/>
                <w:sz w:val="24"/>
                <w:szCs w:val="24"/>
                <w:lang w:val="sq-AL"/>
              </w:rPr>
              <w:t>të shtuar- Energjia e së ardhmes</w:t>
            </w:r>
          </w:p>
          <w:p w14:paraId="0EBE56C4" w14:textId="77777777" w:rsidR="00475824" w:rsidRPr="00DC7DDE" w:rsidRDefault="00475824" w:rsidP="001A3EC7">
            <w:pPr>
              <w:suppressAutoHyphens/>
              <w:spacing w:after="0" w:line="240" w:lineRule="auto"/>
              <w:rPr>
                <w:rFonts w:ascii="Arial" w:hAnsi="Arial" w:cs="Arial"/>
                <w:sz w:val="24"/>
                <w:szCs w:val="24"/>
                <w:lang w:val="sq-AL"/>
              </w:rPr>
            </w:pPr>
            <w:r>
              <w:rPr>
                <w:rFonts w:ascii="Arial" w:hAnsi="Arial" w:cs="Arial"/>
                <w:noProof/>
                <w:color w:val="000000" w:themeColor="text1"/>
                <w:sz w:val="24"/>
                <w:szCs w:val="24"/>
                <w:lang w:eastAsia="en-US"/>
              </w:rPr>
              <mc:AlternateContent>
                <mc:Choice Requires="wps">
                  <w:drawing>
                    <wp:anchor distT="0" distB="0" distL="114300" distR="114300" simplePos="0" relativeHeight="251686912" behindDoc="0" locked="0" layoutInCell="1" allowOverlap="1" wp14:anchorId="0ED61DF0" wp14:editId="47474113">
                      <wp:simplePos x="0" y="0"/>
                      <wp:positionH relativeFrom="column">
                        <wp:posOffset>1762125</wp:posOffset>
                      </wp:positionH>
                      <wp:positionV relativeFrom="paragraph">
                        <wp:posOffset>1110615</wp:posOffset>
                      </wp:positionV>
                      <wp:extent cx="1010920" cy="939800"/>
                      <wp:effectExtent l="0" t="0" r="17780" b="12700"/>
                      <wp:wrapNone/>
                      <wp:docPr id="497" name="Flowchart: Connector 497"/>
                      <wp:cNvGraphicFramePr/>
                      <a:graphic xmlns:a="http://schemas.openxmlformats.org/drawingml/2006/main">
                        <a:graphicData uri="http://schemas.microsoft.com/office/word/2010/wordprocessingShape">
                          <wps:wsp>
                            <wps:cNvSpPr/>
                            <wps:spPr>
                              <a:xfrm>
                                <a:off x="0" y="0"/>
                                <a:ext cx="1010920" cy="939800"/>
                              </a:xfrm>
                              <a:prstGeom prst="flowChartConnector">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2938A" w14:textId="77777777" w:rsidR="001A3EC7" w:rsidRPr="008C0111" w:rsidRDefault="001A3EC7" w:rsidP="00475824">
                                  <w:pPr>
                                    <w:jc w:val="center"/>
                                    <w:rPr>
                                      <w:color w:val="000000" w:themeColor="text1"/>
                                      <w:sz w:val="14"/>
                                      <w:szCs w:val="14"/>
                                      <w:lang w:val="sq-AL"/>
                                    </w:rPr>
                                  </w:pPr>
                                  <w:r w:rsidRPr="008C0111">
                                    <w:rPr>
                                      <w:color w:val="000000" w:themeColor="text1"/>
                                      <w:sz w:val="14"/>
                                      <w:szCs w:val="14"/>
                                      <w:lang w:val="sq-AL"/>
                                    </w:rPr>
                                    <w:t xml:space="preserve">Bujqësia </w:t>
                                  </w:r>
                                  <w:r w:rsidRPr="008C0111">
                                    <w:rPr>
                                      <w:color w:val="000000" w:themeColor="text1"/>
                                      <w:sz w:val="14"/>
                                      <w:szCs w:val="14"/>
                                      <w:lang w:val="sq-AL"/>
                                    </w:rPr>
                                    <w:t>e mendçur dhe ushqimi me vlerë të shtuar të lartë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DF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7" o:spid="_x0000_s1104" type="#_x0000_t120" style="position:absolute;left:0;text-align:left;margin-left:138.75pt;margin-top:87.45pt;width:79.6pt;height: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" fillcolor="white [3212]" strokecolor="#70ad47 [3209]" strokeweight="1pt">
                      <v:stroke joinstyle="miter"/>
                      <v:textbox>
                        <w:txbxContent>
                          <w:p w14:paraId="0922938A" w14:textId="77777777" w:rsidR="001A3EC7" w:rsidRPr="008C0111" w:rsidRDefault="001A3EC7" w:rsidP="00475824">
                            <w:pPr>
                              <w:jc w:val="center"/>
                              <w:rPr>
                                <w:color w:val="000000" w:themeColor="text1"/>
                                <w:sz w:val="14"/>
                                <w:szCs w:val="14"/>
                                <w:lang w:val="sq-AL"/>
                              </w:rPr>
                            </w:pPr>
                            <w:r w:rsidRPr="008C0111">
                              <w:rPr>
                                <w:color w:val="000000" w:themeColor="text1"/>
                                <w:sz w:val="14"/>
                                <w:szCs w:val="14"/>
                                <w:lang w:val="sq-AL"/>
                              </w:rPr>
                              <w:t xml:space="preserve">Bujqësia </w:t>
                            </w:r>
                            <w:r w:rsidRPr="008C0111">
                              <w:rPr>
                                <w:color w:val="000000" w:themeColor="text1"/>
                                <w:sz w:val="14"/>
                                <w:szCs w:val="14"/>
                                <w:lang w:val="sq-AL"/>
                              </w:rPr>
                              <w:t>e mendçur dhe ushqimi me vlerë të shtuar të lartë</w:t>
                            </w:r>
                          </w:p>
                        </w:txbxContent>
                      </v:textbox>
                    </v:shape>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0464" behindDoc="0" locked="0" layoutInCell="1" allowOverlap="1" wp14:anchorId="13985B49" wp14:editId="56F2A9C7">
                      <wp:simplePos x="0" y="0"/>
                      <wp:positionH relativeFrom="column">
                        <wp:posOffset>4417060</wp:posOffset>
                      </wp:positionH>
                      <wp:positionV relativeFrom="paragraph">
                        <wp:posOffset>1731010</wp:posOffset>
                      </wp:positionV>
                      <wp:extent cx="1163320" cy="218440"/>
                      <wp:effectExtent l="0" t="0" r="17780" b="10160"/>
                      <wp:wrapNone/>
                      <wp:docPr id="485" name="Rounded Rectangle 485"/>
                      <wp:cNvGraphicFramePr/>
                      <a:graphic xmlns:a="http://schemas.openxmlformats.org/drawingml/2006/main">
                        <a:graphicData uri="http://schemas.microsoft.com/office/word/2010/wordprocessingShape">
                          <wps:wsp>
                            <wps:cNvSpPr/>
                            <wps:spPr>
                              <a:xfrm>
                                <a:off x="0" y="0"/>
                                <a:ext cx="1163320" cy="2184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2D2BA"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Kompromis </w:t>
                                  </w:r>
                                  <w:r>
                                    <w:rPr>
                                      <w:color w:val="000000" w:themeColor="text1"/>
                                      <w:sz w:val="14"/>
                                      <w:szCs w:val="14"/>
                                      <w:lang w:val="sq-AL"/>
                                    </w:rPr>
                                    <w:t xml:space="preserve">kufizues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85B49" id="Rounded Rectangle 485" o:spid="_x0000_s1105" style="position:absolute;left:0;text-align:left;margin-left:347.8pt;margin-top:136.3pt;width:91.6pt;height:1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" fillcolor="white [3212]" strokecolor="white [3212]" strokeweight="1pt">
                      <v:stroke joinstyle="miter"/>
                      <v:textbox>
                        <w:txbxContent>
                          <w:p w14:paraId="0E82D2BA"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Kompromis </w:t>
                            </w:r>
                            <w:r>
                              <w:rPr>
                                <w:color w:val="000000" w:themeColor="text1"/>
                                <w:sz w:val="14"/>
                                <w:szCs w:val="14"/>
                                <w:lang w:val="sq-AL"/>
                              </w:rPr>
                              <w:t xml:space="preserve">kufizues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7392" behindDoc="0" locked="0" layoutInCell="1" allowOverlap="1" wp14:anchorId="36682237" wp14:editId="53F57989">
                      <wp:simplePos x="0" y="0"/>
                      <wp:positionH relativeFrom="column">
                        <wp:posOffset>1762125</wp:posOffset>
                      </wp:positionH>
                      <wp:positionV relativeFrom="paragraph">
                        <wp:posOffset>2365375</wp:posOffset>
                      </wp:positionV>
                      <wp:extent cx="1214120" cy="411480"/>
                      <wp:effectExtent l="0" t="0" r="24130" b="26670"/>
                      <wp:wrapNone/>
                      <wp:docPr id="482" name="Rounded Rectangle 482"/>
                      <wp:cNvGraphicFramePr/>
                      <a:graphic xmlns:a="http://schemas.openxmlformats.org/drawingml/2006/main">
                        <a:graphicData uri="http://schemas.microsoft.com/office/word/2010/wordprocessingShape">
                          <wps:wsp>
                            <wps:cNvSpPr/>
                            <wps:spPr>
                              <a:xfrm>
                                <a:off x="0" y="0"/>
                                <a:ext cx="1214120" cy="4114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AE8E2" w14:textId="77777777" w:rsidR="001A3EC7" w:rsidRPr="006A5E40" w:rsidRDefault="001A3EC7" w:rsidP="00475824">
                                  <w:pPr>
                                    <w:jc w:val="left"/>
                                    <w:rPr>
                                      <w:color w:val="000000" w:themeColor="text1"/>
                                      <w:sz w:val="16"/>
                                      <w:szCs w:val="16"/>
                                      <w:lang w:val="sq-AL"/>
                                    </w:rPr>
                                  </w:pPr>
                                  <w:r>
                                    <w:rPr>
                                      <w:color w:val="000000" w:themeColor="text1"/>
                                      <w:sz w:val="16"/>
                                      <w:szCs w:val="16"/>
                                      <w:lang w:val="sq-AL"/>
                                    </w:rPr>
                                    <w:t xml:space="preserve">Biombeturina </w:t>
                                  </w:r>
                                  <w:r>
                                    <w:rPr>
                                      <w:color w:val="000000" w:themeColor="text1"/>
                                      <w:sz w:val="16"/>
                                      <w:szCs w:val="16"/>
                                      <w:lang w:val="sq-AL"/>
                                    </w:rPr>
                                    <w:t>në energji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82237" id="Rounded Rectangle 482" o:spid="_x0000_s1106" style="position:absolute;left:0;text-align:left;margin-left:138.75pt;margin-top:186.25pt;width:95.6pt;height:3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" fillcolor="white [3212]" strokecolor="white [3212]" strokeweight="1pt">
                      <v:stroke joinstyle="miter"/>
                      <v:textbox>
                        <w:txbxContent>
                          <w:p w14:paraId="4BDAE8E2" w14:textId="77777777" w:rsidR="001A3EC7" w:rsidRPr="006A5E40" w:rsidRDefault="001A3EC7" w:rsidP="00475824">
                            <w:pPr>
                              <w:jc w:val="left"/>
                              <w:rPr>
                                <w:color w:val="000000" w:themeColor="text1"/>
                                <w:sz w:val="16"/>
                                <w:szCs w:val="16"/>
                                <w:lang w:val="sq-AL"/>
                              </w:rPr>
                            </w:pPr>
                            <w:r>
                              <w:rPr>
                                <w:color w:val="000000" w:themeColor="text1"/>
                                <w:sz w:val="16"/>
                                <w:szCs w:val="16"/>
                                <w:lang w:val="sq-AL"/>
                              </w:rPr>
                              <w:t xml:space="preserve">Biombeturina </w:t>
                            </w:r>
                            <w:r>
                              <w:rPr>
                                <w:color w:val="000000" w:themeColor="text1"/>
                                <w:sz w:val="16"/>
                                <w:szCs w:val="16"/>
                                <w:lang w:val="sq-AL"/>
                              </w:rPr>
                              <w:t>në energji</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9440" behindDoc="0" locked="0" layoutInCell="1" allowOverlap="1" wp14:anchorId="0B4469A5" wp14:editId="5A958F7E">
                      <wp:simplePos x="0" y="0"/>
                      <wp:positionH relativeFrom="column">
                        <wp:posOffset>4442460</wp:posOffset>
                      </wp:positionH>
                      <wp:positionV relativeFrom="paragraph">
                        <wp:posOffset>1014730</wp:posOffset>
                      </wp:positionV>
                      <wp:extent cx="1163320" cy="218440"/>
                      <wp:effectExtent l="0" t="0" r="17780" b="10160"/>
                      <wp:wrapNone/>
                      <wp:docPr id="484" name="Rounded Rectangle 484"/>
                      <wp:cNvGraphicFramePr/>
                      <a:graphic xmlns:a="http://schemas.openxmlformats.org/drawingml/2006/main">
                        <a:graphicData uri="http://schemas.microsoft.com/office/word/2010/wordprocessingShape">
                          <wps:wsp>
                            <wps:cNvSpPr/>
                            <wps:spPr>
                              <a:xfrm>
                                <a:off x="0" y="0"/>
                                <a:ext cx="1163320" cy="2184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51299"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mundësuese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469A5" id="Rounded Rectangle 484" o:spid="_x0000_s1107" style="position:absolute;left:0;text-align:left;margin-left:349.8pt;margin-top:79.9pt;width:91.6pt;height: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" fillcolor="white [3212]" strokecolor="white [3212]" strokeweight="1pt">
                      <v:stroke joinstyle="miter"/>
                      <v:textbox>
                        <w:txbxContent>
                          <w:p w14:paraId="28251299"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mundësuese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8416" behindDoc="0" locked="0" layoutInCell="1" allowOverlap="1" wp14:anchorId="36AEC996" wp14:editId="6A786026">
                      <wp:simplePos x="0" y="0"/>
                      <wp:positionH relativeFrom="column">
                        <wp:posOffset>4418965</wp:posOffset>
                      </wp:positionH>
                      <wp:positionV relativeFrom="paragraph">
                        <wp:posOffset>302895</wp:posOffset>
                      </wp:positionV>
                      <wp:extent cx="1163320" cy="218440"/>
                      <wp:effectExtent l="0" t="0" r="17780" b="10160"/>
                      <wp:wrapNone/>
                      <wp:docPr id="483" name="Rounded Rectangle 483"/>
                      <wp:cNvGraphicFramePr/>
                      <a:graphic xmlns:a="http://schemas.openxmlformats.org/drawingml/2006/main">
                        <a:graphicData uri="http://schemas.microsoft.com/office/word/2010/wordprocessingShape">
                          <wps:wsp>
                            <wps:cNvSpPr/>
                            <wps:spPr>
                              <a:xfrm>
                                <a:off x="0" y="0"/>
                                <a:ext cx="1163320" cy="2184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75206" w14:textId="77777777" w:rsidR="001A3EC7" w:rsidRPr="00CE1473" w:rsidRDefault="001A3EC7" w:rsidP="00475824">
                                  <w:pPr>
                                    <w:jc w:val="left"/>
                                    <w:rPr>
                                      <w:color w:val="000000" w:themeColor="text1"/>
                                      <w:sz w:val="14"/>
                                      <w:szCs w:val="14"/>
                                      <w:lang w:val="sq-AL"/>
                                    </w:rPr>
                                  </w:pPr>
                                  <w:r w:rsidRPr="00CE1473">
                                    <w:rPr>
                                      <w:color w:val="000000" w:themeColor="text1"/>
                                      <w:sz w:val="14"/>
                                      <w:szCs w:val="14"/>
                                      <w:lang w:val="sq-AL"/>
                                    </w:rPr>
                                    <w:t xml:space="preserve">Singergjia </w:t>
                                  </w:r>
                                  <w:r w:rsidRPr="00CE1473">
                                    <w:rPr>
                                      <w:color w:val="000000" w:themeColor="text1"/>
                                      <w:sz w:val="14"/>
                                      <w:szCs w:val="14"/>
                                      <w:lang w:val="sq-AL"/>
                                    </w:rPr>
                                    <w:t xml:space="preserve">e padukshme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EC996" id="Rounded Rectangle 483" o:spid="_x0000_s1108" style="position:absolute;left:0;text-align:left;margin-left:347.95pt;margin-top:23.85pt;width:91.6pt;height:1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" fillcolor="white [3212]" strokecolor="white [3212]" strokeweight="1pt">
                      <v:stroke joinstyle="miter"/>
                      <v:textbox>
                        <w:txbxContent>
                          <w:p w14:paraId="31475206" w14:textId="77777777" w:rsidR="001A3EC7" w:rsidRPr="00CE1473" w:rsidRDefault="001A3EC7" w:rsidP="00475824">
                            <w:pPr>
                              <w:jc w:val="left"/>
                              <w:rPr>
                                <w:color w:val="000000" w:themeColor="text1"/>
                                <w:sz w:val="14"/>
                                <w:szCs w:val="14"/>
                                <w:lang w:val="sq-AL"/>
                              </w:rPr>
                            </w:pPr>
                            <w:r w:rsidRPr="00CE1473">
                              <w:rPr>
                                <w:color w:val="000000" w:themeColor="text1"/>
                                <w:sz w:val="14"/>
                                <w:szCs w:val="14"/>
                                <w:lang w:val="sq-AL"/>
                              </w:rPr>
                              <w:t xml:space="preserve">Singergjia </w:t>
                            </w:r>
                            <w:r w:rsidRPr="00CE1473">
                              <w:rPr>
                                <w:color w:val="000000" w:themeColor="text1"/>
                                <w:sz w:val="14"/>
                                <w:szCs w:val="14"/>
                                <w:lang w:val="sq-AL"/>
                              </w:rPr>
                              <w:t xml:space="preserve">e padukshme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6368" behindDoc="0" locked="0" layoutInCell="1" allowOverlap="1" wp14:anchorId="270D77C9" wp14:editId="4AB915AA">
                      <wp:simplePos x="0" y="0"/>
                      <wp:positionH relativeFrom="column">
                        <wp:posOffset>2773045</wp:posOffset>
                      </wp:positionH>
                      <wp:positionV relativeFrom="paragraph">
                        <wp:posOffset>597535</wp:posOffset>
                      </wp:positionV>
                      <wp:extent cx="1061720" cy="370840"/>
                      <wp:effectExtent l="0" t="0" r="24130" b="10160"/>
                      <wp:wrapNone/>
                      <wp:docPr id="481" name="Rounded Rectangle 481"/>
                      <wp:cNvGraphicFramePr/>
                      <a:graphic xmlns:a="http://schemas.openxmlformats.org/drawingml/2006/main">
                        <a:graphicData uri="http://schemas.microsoft.com/office/word/2010/wordprocessingShape">
                          <wps:wsp>
                            <wps:cNvSpPr/>
                            <wps:spPr>
                              <a:xfrm>
                                <a:off x="0" y="0"/>
                                <a:ext cx="1061720" cy="370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26CE0"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Kultura </w:t>
                                  </w:r>
                                  <w:r>
                                    <w:rPr>
                                      <w:color w:val="000000" w:themeColor="text1"/>
                                      <w:sz w:val="16"/>
                                      <w:szCs w:val="16"/>
                                      <w:lang w:val="sq-AL"/>
                                    </w:rPr>
                                    <w:t xml:space="preserve">energjetike të dedikuara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D77C9" id="Rounded Rectangle 481" o:spid="_x0000_s1109" style="position:absolute;left:0;text-align:left;margin-left:218.35pt;margin-top:47.05pt;width:83.6pt;height:2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" fillcolor="white [3212]" strokecolor="white [3212]" strokeweight="1pt">
                      <v:stroke joinstyle="miter"/>
                      <v:textbox>
                        <w:txbxContent>
                          <w:p w14:paraId="18226CE0"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Kultura </w:t>
                            </w:r>
                            <w:r>
                              <w:rPr>
                                <w:color w:val="000000" w:themeColor="text1"/>
                                <w:sz w:val="16"/>
                                <w:szCs w:val="16"/>
                                <w:lang w:val="sq-AL"/>
                              </w:rPr>
                              <w:t xml:space="preserve">energjetike të dedikuara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5344" behindDoc="0" locked="0" layoutInCell="1" allowOverlap="1" wp14:anchorId="3980E4B6" wp14:editId="20D2FEAC">
                      <wp:simplePos x="0" y="0"/>
                      <wp:positionH relativeFrom="column">
                        <wp:posOffset>796925</wp:posOffset>
                      </wp:positionH>
                      <wp:positionV relativeFrom="paragraph">
                        <wp:posOffset>597535</wp:posOffset>
                      </wp:positionV>
                      <wp:extent cx="833120" cy="370840"/>
                      <wp:effectExtent l="0" t="0" r="24130" b="10160"/>
                      <wp:wrapNone/>
                      <wp:docPr id="480" name="Rounded Rectangle 480"/>
                      <wp:cNvGraphicFramePr/>
                      <a:graphic xmlns:a="http://schemas.openxmlformats.org/drawingml/2006/main">
                        <a:graphicData uri="http://schemas.microsoft.com/office/word/2010/wordprocessingShape">
                          <wps:wsp>
                            <wps:cNvSpPr/>
                            <wps:spPr>
                              <a:xfrm>
                                <a:off x="0" y="0"/>
                                <a:ext cx="833120" cy="370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785CB"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Bioekonomia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0E4B6" id="Rounded Rectangle 480" o:spid="_x0000_s1110" style="position:absolute;left:0;text-align:left;margin-left:62.75pt;margin-top:47.05pt;width:65.6pt;height:2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" fillcolor="white [3212]" strokecolor="white [3212]" strokeweight="1pt">
                      <v:stroke joinstyle="miter"/>
                      <v:textbox>
                        <w:txbxContent>
                          <w:p w14:paraId="7BB785CB"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Bioekonomia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4320" behindDoc="0" locked="0" layoutInCell="1" allowOverlap="1" wp14:anchorId="5980DD2E" wp14:editId="3FB21F9A">
                      <wp:simplePos x="0" y="0"/>
                      <wp:positionH relativeFrom="column">
                        <wp:posOffset>563245</wp:posOffset>
                      </wp:positionH>
                      <wp:positionV relativeFrom="paragraph">
                        <wp:posOffset>1450975</wp:posOffset>
                      </wp:positionV>
                      <wp:extent cx="833120" cy="782320"/>
                      <wp:effectExtent l="0" t="0" r="24130" b="17780"/>
                      <wp:wrapNone/>
                      <wp:docPr id="478" name="Rounded Rectangle 478"/>
                      <wp:cNvGraphicFramePr/>
                      <a:graphic xmlns:a="http://schemas.openxmlformats.org/drawingml/2006/main">
                        <a:graphicData uri="http://schemas.microsoft.com/office/word/2010/wordprocessingShape">
                          <wps:wsp>
                            <wps:cNvSpPr/>
                            <wps:spPr>
                              <a:xfrm>
                                <a:off x="0" y="0"/>
                                <a:ext cx="833120" cy="782320"/>
                              </a:xfrm>
                              <a:prstGeom prst="round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4B455" w14:textId="77777777" w:rsidR="001A3EC7" w:rsidRPr="006A5E40" w:rsidRDefault="001A3EC7" w:rsidP="00475824">
                                  <w:pPr>
                                    <w:rPr>
                                      <w:color w:val="000000" w:themeColor="text1"/>
                                      <w:sz w:val="16"/>
                                      <w:szCs w:val="16"/>
                                      <w:lang w:val="sq-AL"/>
                                    </w:rPr>
                                  </w:pPr>
                                  <w:r>
                                    <w:rPr>
                                      <w:color w:val="000000" w:themeColor="text1"/>
                                      <w:sz w:val="16"/>
                                      <w:szCs w:val="16"/>
                                      <w:lang w:val="sq-AL"/>
                                    </w:rPr>
                                    <w:t>Përdorimi i mirë i asaj që ende nuk e përdorim</w:t>
                                  </w:r>
                                  <w:r w:rsidRPr="006A5E40">
                                    <w:rPr>
                                      <w:color w:val="000000" w:themeColor="text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0DD2E" id="Rounded Rectangle 478" o:spid="_x0000_s1111" style="position:absolute;left:0;text-align:left;margin-left:44.35pt;margin-top:114.25pt;width:65.6pt;height:6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" fillcolor="white [3212]" strokecolor="#70ad47 [3209]" strokeweight="1pt">
                      <v:stroke joinstyle="miter"/>
                      <v:textbox>
                        <w:txbxContent>
                          <w:p w14:paraId="4A94B455" w14:textId="77777777" w:rsidR="001A3EC7" w:rsidRPr="006A5E40" w:rsidRDefault="001A3EC7" w:rsidP="00475824">
                            <w:pPr>
                              <w:rPr>
                                <w:color w:val="000000" w:themeColor="text1"/>
                                <w:sz w:val="16"/>
                                <w:szCs w:val="16"/>
                                <w:lang w:val="sq-AL"/>
                              </w:rPr>
                            </w:pPr>
                            <w:r>
                              <w:rPr>
                                <w:color w:val="000000" w:themeColor="text1"/>
                                <w:sz w:val="16"/>
                                <w:szCs w:val="16"/>
                                <w:lang w:val="sq-AL"/>
                              </w:rPr>
                              <w:t>Përdorimi i mirë i asaj që ende nuk e përdorim</w:t>
                            </w:r>
                            <w:r w:rsidRPr="006A5E40">
                              <w:rPr>
                                <w:color w:val="000000" w:themeColor="text1"/>
                                <w:sz w:val="16"/>
                                <w:szCs w:val="16"/>
                                <w:lang w:val="sq-AL"/>
                              </w:rPr>
                              <w:t xml:space="preserve"> </w:t>
                            </w:r>
                          </w:p>
                        </w:txbxContent>
                      </v:textbox>
                    </v:roundrect>
                  </w:pict>
                </mc:Fallback>
              </mc:AlternateContent>
            </w:r>
            <w:r w:rsidRPr="00924C09">
              <w:rPr>
                <w:rFonts w:ascii="Arial" w:hAnsi="Arial" w:cs="Arial"/>
                <w:noProof/>
                <w:color w:val="000000" w:themeColor="text1"/>
                <w:sz w:val="24"/>
                <w:szCs w:val="24"/>
                <w:lang w:eastAsia="en-US"/>
              </w:rPr>
              <mc:AlternateContent>
                <mc:Choice Requires="wps">
                  <w:drawing>
                    <wp:anchor distT="0" distB="0" distL="114300" distR="114300" simplePos="0" relativeHeight="251703296" behindDoc="0" locked="0" layoutInCell="1" allowOverlap="1" wp14:anchorId="2F733462" wp14:editId="71AD5A7B">
                      <wp:simplePos x="0" y="0"/>
                      <wp:positionH relativeFrom="column">
                        <wp:posOffset>3118485</wp:posOffset>
                      </wp:positionH>
                      <wp:positionV relativeFrom="paragraph">
                        <wp:posOffset>1577975</wp:posOffset>
                      </wp:positionV>
                      <wp:extent cx="797560" cy="548640"/>
                      <wp:effectExtent l="0" t="0" r="21590" b="22860"/>
                      <wp:wrapNone/>
                      <wp:docPr id="477" name="Rounded Rectangle 477"/>
                      <wp:cNvGraphicFramePr/>
                      <a:graphic xmlns:a="http://schemas.openxmlformats.org/drawingml/2006/main">
                        <a:graphicData uri="http://schemas.microsoft.com/office/word/2010/wordprocessingShape">
                          <wps:wsp>
                            <wps:cNvSpPr/>
                            <wps:spPr>
                              <a:xfrm>
                                <a:off x="0" y="0"/>
                                <a:ext cx="797560" cy="548640"/>
                              </a:xfrm>
                              <a:prstGeom prst="roundRect">
                                <a:avLst/>
                              </a:prstGeom>
                              <a:solidFill>
                                <a:sysClr val="window" lastClr="FFFFFF"/>
                              </a:solidFill>
                              <a:ln w="12700" cap="flat" cmpd="sng" algn="ctr">
                                <a:solidFill>
                                  <a:srgbClr val="70AD47"/>
                                </a:solidFill>
                                <a:prstDash val="solid"/>
                                <a:miter lim="800000"/>
                              </a:ln>
                              <a:effectLst/>
                            </wps:spPr>
                            <wps:txbx>
                              <w:txbxContent>
                                <w:p w14:paraId="45D6F6D2"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Lidhja </w:t>
                                  </w:r>
                                  <w:r>
                                    <w:rPr>
                                      <w:color w:val="000000" w:themeColor="text1"/>
                                      <w:sz w:val="16"/>
                                      <w:szCs w:val="16"/>
                                      <w:lang w:val="sq-AL"/>
                                    </w:rPr>
                                    <w:t>ushqim-ujë-energji</w:t>
                                  </w:r>
                                  <w:r w:rsidRPr="006A5E40">
                                    <w:rPr>
                                      <w:color w:val="000000" w:themeColor="text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33462" id="Rounded Rectangle 477" o:spid="_x0000_s1112" style="position:absolute;left:0;text-align:left;margin-left:245.55pt;margin-top:124.25pt;width:62.8pt;height:4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" fillcolor="window" strokecolor="#70ad47" strokeweight="1pt">
                      <v:stroke joinstyle="miter"/>
                      <v:textbox>
                        <w:txbxContent>
                          <w:p w14:paraId="45D6F6D2" w14:textId="77777777" w:rsidR="001A3EC7" w:rsidRPr="006A5E40" w:rsidRDefault="001A3EC7" w:rsidP="00475824">
                            <w:pPr>
                              <w:rPr>
                                <w:color w:val="000000" w:themeColor="text1"/>
                                <w:sz w:val="16"/>
                                <w:szCs w:val="16"/>
                                <w:lang w:val="sq-AL"/>
                              </w:rPr>
                            </w:pPr>
                            <w:r>
                              <w:rPr>
                                <w:color w:val="000000" w:themeColor="text1"/>
                                <w:sz w:val="16"/>
                                <w:szCs w:val="16"/>
                                <w:lang w:val="sq-AL"/>
                              </w:rPr>
                              <w:t xml:space="preserve">Lidhja </w:t>
                            </w:r>
                            <w:r>
                              <w:rPr>
                                <w:color w:val="000000" w:themeColor="text1"/>
                                <w:sz w:val="16"/>
                                <w:szCs w:val="16"/>
                                <w:lang w:val="sq-AL"/>
                              </w:rPr>
                              <w:t>ushqim-ujë-energji</w:t>
                            </w:r>
                            <w:r w:rsidRPr="006A5E40">
                              <w:rPr>
                                <w:color w:val="000000" w:themeColor="text1"/>
                                <w:sz w:val="16"/>
                                <w:szCs w:val="16"/>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02272" behindDoc="0" locked="0" layoutInCell="1" allowOverlap="1" wp14:anchorId="22751A72" wp14:editId="01844156">
                      <wp:simplePos x="0" y="0"/>
                      <wp:positionH relativeFrom="column">
                        <wp:posOffset>1345565</wp:posOffset>
                      </wp:positionH>
                      <wp:positionV relativeFrom="paragraph">
                        <wp:posOffset>150495</wp:posOffset>
                      </wp:positionV>
                      <wp:extent cx="1828800" cy="370840"/>
                      <wp:effectExtent l="0" t="0" r="19050" b="10160"/>
                      <wp:wrapNone/>
                      <wp:docPr id="472" name="Rounded Rectangle 472"/>
                      <wp:cNvGraphicFramePr/>
                      <a:graphic xmlns:a="http://schemas.openxmlformats.org/drawingml/2006/main">
                        <a:graphicData uri="http://schemas.microsoft.com/office/word/2010/wordprocessingShape">
                          <wps:wsp>
                            <wps:cNvSpPr/>
                            <wps:spPr>
                              <a:xfrm>
                                <a:off x="0" y="0"/>
                                <a:ext cx="1828800" cy="370840"/>
                              </a:xfrm>
                              <a:prstGeom prst="round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7BD3D" w14:textId="77777777" w:rsidR="001A3EC7" w:rsidRPr="006A5E40" w:rsidRDefault="001A3EC7" w:rsidP="00475824">
                                  <w:pPr>
                                    <w:rPr>
                                      <w:color w:val="000000" w:themeColor="text1"/>
                                      <w:sz w:val="16"/>
                                      <w:szCs w:val="16"/>
                                      <w:lang w:val="sq-AL"/>
                                    </w:rPr>
                                  </w:pPr>
                                  <w:r w:rsidRPr="006A5E40">
                                    <w:rPr>
                                      <w:color w:val="000000" w:themeColor="text1"/>
                                      <w:sz w:val="16"/>
                                      <w:szCs w:val="16"/>
                                      <w:lang w:val="sq-AL"/>
                                    </w:rPr>
                                    <w:t xml:space="preserve">Largimi </w:t>
                                  </w:r>
                                  <w:r w:rsidRPr="006A5E40">
                                    <w:rPr>
                                      <w:color w:val="000000" w:themeColor="text1"/>
                                      <w:sz w:val="16"/>
                                      <w:szCs w:val="16"/>
                                      <w:lang w:val="sq-AL"/>
                                    </w:rPr>
                                    <w:t xml:space="preserve">nga ekonomia e bazuar në karburante fosile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51A72" id="Rounded Rectangle 472" o:spid="_x0000_s1113" style="position:absolute;left:0;text-align:left;margin-left:105.95pt;margin-top:11.85pt;width:2in;height:2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" fillcolor="white [3212]" strokecolor="#70ad47 [3209]" strokeweight="1pt">
                      <v:stroke joinstyle="miter"/>
                      <v:textbox>
                        <w:txbxContent>
                          <w:p w14:paraId="62C7BD3D" w14:textId="77777777" w:rsidR="001A3EC7" w:rsidRPr="006A5E40" w:rsidRDefault="001A3EC7" w:rsidP="00475824">
                            <w:pPr>
                              <w:rPr>
                                <w:color w:val="000000" w:themeColor="text1"/>
                                <w:sz w:val="16"/>
                                <w:szCs w:val="16"/>
                                <w:lang w:val="sq-AL"/>
                              </w:rPr>
                            </w:pPr>
                            <w:r w:rsidRPr="006A5E40">
                              <w:rPr>
                                <w:color w:val="000000" w:themeColor="text1"/>
                                <w:sz w:val="16"/>
                                <w:szCs w:val="16"/>
                                <w:lang w:val="sq-AL"/>
                              </w:rPr>
                              <w:t xml:space="preserve">Largimi </w:t>
                            </w:r>
                            <w:r w:rsidRPr="006A5E40">
                              <w:rPr>
                                <w:color w:val="000000" w:themeColor="text1"/>
                                <w:sz w:val="16"/>
                                <w:szCs w:val="16"/>
                                <w:lang w:val="sq-AL"/>
                              </w:rPr>
                              <w:t xml:space="preserve">nga ekonomia e bazuar në karburante fosile </w:t>
                            </w:r>
                          </w:p>
                        </w:txbxContent>
                      </v:textbox>
                    </v:roundrect>
                  </w:pict>
                </mc:Fallback>
              </mc:AlternateContent>
            </w:r>
            <w:r w:rsidRPr="00DC7DDE">
              <w:rPr>
                <w:rFonts w:ascii="Arial" w:hAnsi="Arial" w:cs="Arial"/>
                <w:noProof/>
                <w:sz w:val="24"/>
                <w:szCs w:val="24"/>
                <w:lang w:eastAsia="en-US"/>
              </w:rPr>
              <w:drawing>
                <wp:inline distT="0" distB="0" distL="0" distR="0" wp14:anchorId="49CB4361" wp14:editId="15E4B07E">
                  <wp:extent cx="5943600" cy="2651760"/>
                  <wp:effectExtent l="0" t="0" r="0" b="0"/>
                  <wp:docPr id="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20903"/>
                          <a:stretch>
                            <a:fillRect/>
                          </a:stretch>
                        </pic:blipFill>
                        <pic:spPr bwMode="auto">
                          <a:xfrm>
                            <a:off x="0" y="0"/>
                            <a:ext cx="5943600" cy="2651760"/>
                          </a:xfrm>
                          <a:prstGeom prst="rect">
                            <a:avLst/>
                          </a:prstGeom>
                          <a:noFill/>
                          <a:ln>
                            <a:noFill/>
                          </a:ln>
                        </pic:spPr>
                      </pic:pic>
                    </a:graphicData>
                  </a:graphic>
                </wp:inline>
              </w:drawing>
            </w:r>
          </w:p>
          <w:p w14:paraId="371359BF" w14:textId="77777777" w:rsidR="00475824" w:rsidRPr="00DC7DDE" w:rsidRDefault="00475824" w:rsidP="001A3EC7">
            <w:pPr>
              <w:suppressAutoHyphens/>
              <w:spacing w:after="0" w:line="240" w:lineRule="auto"/>
              <w:rPr>
                <w:rFonts w:ascii="Arial" w:hAnsi="Arial" w:cs="Arial"/>
                <w:sz w:val="24"/>
                <w:szCs w:val="24"/>
                <w:lang w:val="sq-AL"/>
              </w:rPr>
            </w:pPr>
          </w:p>
        </w:tc>
      </w:tr>
      <w:tr w:rsidR="00475824" w:rsidRPr="00DC7DDE" w14:paraId="3711A7AF" w14:textId="77777777" w:rsidTr="001A3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3B1063FC" w14:textId="77777777" w:rsidR="007A2637" w:rsidRDefault="007A2637" w:rsidP="001A3EC7">
            <w:pPr>
              <w:suppressAutoHyphens/>
              <w:spacing w:after="120" w:line="240" w:lineRule="auto"/>
              <w:rPr>
                <w:rFonts w:ascii="Arial" w:hAnsi="Arial" w:cs="Arial"/>
                <w:b/>
                <w:sz w:val="24"/>
                <w:szCs w:val="24"/>
                <w:lang w:val="sq-AL"/>
              </w:rPr>
            </w:pPr>
          </w:p>
          <w:p w14:paraId="0DA96844" w14:textId="485D36E9" w:rsidR="00475824" w:rsidRPr="00DC7DDE" w:rsidRDefault="00475824" w:rsidP="001A3EC7">
            <w:pPr>
              <w:suppressAutoHyphens/>
              <w:spacing w:after="120" w:line="240" w:lineRule="auto"/>
              <w:rPr>
                <w:rFonts w:ascii="Arial" w:hAnsi="Arial" w:cs="Arial"/>
                <w:b/>
                <w:bCs/>
                <w:sz w:val="18"/>
                <w:szCs w:val="18"/>
                <w:lang w:val="sq-AL"/>
              </w:rPr>
            </w:pPr>
            <w:r w:rsidRPr="00DC7DDE">
              <w:rPr>
                <w:rFonts w:ascii="Arial" w:hAnsi="Arial" w:cs="Arial"/>
                <w:b/>
                <w:sz w:val="24"/>
                <w:szCs w:val="24"/>
                <w:lang w:val="sq-AL"/>
              </w:rPr>
              <w:t>Bujqësia e mençur dhe ushqimi me vlerë të shtuar të lartë dhe hoteleri</w:t>
            </w:r>
          </w:p>
        </w:tc>
      </w:tr>
      <w:tr w:rsidR="00475824" w:rsidRPr="001A3EC7" w14:paraId="10767535" w14:textId="77777777" w:rsidTr="001A3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B5ABA25" w14:textId="77777777" w:rsidR="00475824" w:rsidRPr="00DC7DDE" w:rsidRDefault="00475824" w:rsidP="001A3EC7">
            <w:pPr>
              <w:pStyle w:val="ListParagraph"/>
              <w:numPr>
                <w:ilvl w:val="0"/>
                <w:numId w:val="7"/>
              </w:numPr>
              <w:suppressAutoHyphens/>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Agroturizmi është një mundësi në zhvillim ndërsa prodhuesit bujqësorë përpiqen të diversifikohen, duke kërkuar burime të reja të ardhurash për të rritur fitimet. Agroturizmi lidh prodhimin dhe/ose përpunimin bujqësor me turizmin për të tërhequr vizitorë në ferma dhe biznese bujqësore për të vizituar aktivitetet e tyre në zonat rurale, me qëllim të ofrimit të eksperiencave rekreative, gastronomike, argëtuese dhe/ose edukative për vizitorët dhe për të gjeneruar të ardhura, për fermën, rançin ose pronarin e biznesit. Agroturizmi i lejon vizitorët të ndiejnë dhe të përjetojnë një mënyrë jetese të lidhur me aktivitetin bujqësor, ushqimin dhe pijet lokale, si dhe zakonet dhe kulturën lokale. Disa shembuj të aktiviteteve agroturistike përfshijnë akomodimin në zonat rurale, prodhimin dhe shërbimin e ushqimeve dhe pijeve lokale, përfshirjen në aktivitete bujqësore (për shembull, korrje, përgatitje ushqimi, etj.), aktivitete rekreative (shëtitje, çiklizëm, etj.), aktivitete kulturore dhe argëtuese në zonat rurale (doganat dhe festivalet), shitjet e drejtpërdrejta të fermave ose bizneseve ushqimore, etj. Rrugët e verës ose rrugët e shijshme janë një aktivitet veçanërisht interesant (rrugët e shënuara dhe të reklamuara me shenja të veçanta, përgjatë të cilave përfshijnë vlera natyrore, kulturore dhe mjedisore , fermat shoqëruese dhe përpunuesit e hapur për publikun). Duke u mbështetur në fuqinë e modeleve të suksesshme tashmë të iniciuara në agroturizëm dhe turizmin e verës, mundësitë e mëposhtme në sinergjitë e mundshme u njohën më konkretisht gjatë </w:t>
            </w:r>
            <w:r>
              <w:rPr>
                <w:rStyle w:val="hwtze"/>
                <w:rFonts w:ascii="Arial" w:hAnsi="Arial" w:cs="Arial"/>
                <w:sz w:val="24"/>
                <w:szCs w:val="24"/>
                <w:lang w:val="sq-AL"/>
              </w:rPr>
              <w:t>PZHS</w:t>
            </w:r>
            <w:r w:rsidRPr="00DC7DDE">
              <w:rPr>
                <w:rStyle w:val="hwtze"/>
                <w:rFonts w:ascii="Arial" w:hAnsi="Arial" w:cs="Arial"/>
                <w:sz w:val="24"/>
                <w:szCs w:val="24"/>
                <w:lang w:val="sq-AL"/>
              </w:rPr>
              <w:t xml:space="preserve">-së: </w:t>
            </w:r>
          </w:p>
          <w:p w14:paraId="22A3E18E" w14:textId="77777777" w:rsidR="00475824" w:rsidRPr="00DC7DDE" w:rsidRDefault="00475824" w:rsidP="001A3EC7">
            <w:pPr>
              <w:pStyle w:val="ListParagraph"/>
              <w:numPr>
                <w:ilvl w:val="0"/>
                <w:numId w:val="7"/>
              </w:numPr>
              <w:suppressAutoHyphens/>
              <w:spacing w:after="12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Mundësi për t'u diversifikuar në aktivitete të ndryshme agroturistike </w:t>
            </w:r>
          </w:p>
          <w:p w14:paraId="0410BC56" w14:textId="77777777" w:rsidR="00475824" w:rsidRPr="00DC7DDE" w:rsidRDefault="00475824" w:rsidP="001A3EC7">
            <w:pPr>
              <w:pStyle w:val="ListParagraph"/>
              <w:numPr>
                <w:ilvl w:val="0"/>
                <w:numId w:val="7"/>
              </w:numPr>
              <w:suppressAutoHyphens/>
              <w:spacing w:after="120" w:line="240" w:lineRule="auto"/>
              <w:rPr>
                <w:rFonts w:ascii="Arial" w:hAnsi="Arial" w:cs="Arial"/>
                <w:sz w:val="24"/>
                <w:szCs w:val="24"/>
                <w:lang w:val="sq-AL"/>
              </w:rPr>
            </w:pPr>
            <w:r w:rsidRPr="00DC7DDE">
              <w:rPr>
                <w:rStyle w:val="hwtze"/>
                <w:rFonts w:ascii="Arial" w:hAnsi="Arial" w:cs="Arial"/>
                <w:sz w:val="24"/>
                <w:szCs w:val="24"/>
                <w:lang w:val="sq-AL"/>
              </w:rPr>
              <w:t>Iniciativa për përfshirjen e agroturizmit dhe prodhimin e produkteve tradicionale në ofertat turistike (për shembull, rrugët e verës, rrugët e shijshme, vizitat në fermë dhe përgatitjen e ushqimit, të kombinuara me aktivitete rekreative, kulturore dhe argëtuese në zonat rurale).</w:t>
            </w:r>
          </w:p>
          <w:p w14:paraId="1115E81E" w14:textId="77777777" w:rsidR="00475824" w:rsidRPr="00DC7DDE" w:rsidRDefault="00475824" w:rsidP="001A3EC7">
            <w:pPr>
              <w:pStyle w:val="ListParagraph"/>
              <w:suppressAutoHyphens/>
              <w:spacing w:after="120" w:line="240" w:lineRule="auto"/>
              <w:rPr>
                <w:rFonts w:ascii="Arial" w:hAnsi="Arial" w:cs="Arial"/>
                <w:sz w:val="24"/>
                <w:szCs w:val="24"/>
                <w:lang w:val="sq-AL"/>
              </w:rPr>
            </w:pPr>
          </w:p>
        </w:tc>
      </w:tr>
    </w:tbl>
    <w:p w14:paraId="2B7B2F79" w14:textId="77777777" w:rsidR="00475824" w:rsidRPr="00DC7DDE" w:rsidRDefault="00475824" w:rsidP="00475824">
      <w:pPr>
        <w:pStyle w:val="ListParagraph"/>
        <w:spacing w:after="360" w:line="240" w:lineRule="auto"/>
        <w:contextualSpacing w:val="0"/>
        <w:rPr>
          <w:rFonts w:ascii="Arial" w:hAnsi="Arial" w:cs="Arial"/>
          <w:b/>
          <w:sz w:val="24"/>
          <w:szCs w:val="24"/>
          <w:lang w:val="sq-AL"/>
        </w:rPr>
      </w:pPr>
    </w:p>
    <w:p w14:paraId="2FD8F7CB" w14:textId="77777777" w:rsidR="00475824" w:rsidRPr="00DC7DDE" w:rsidRDefault="00475824" w:rsidP="00475824">
      <w:pPr>
        <w:pStyle w:val="Heading3"/>
        <w:rPr>
          <w:lang w:val="sq-AL"/>
        </w:rPr>
      </w:pPr>
      <w:bookmarkStart w:id="39" w:name="_Toc149063606"/>
      <w:bookmarkStart w:id="40" w:name="_Toc153442270"/>
      <w:r w:rsidRPr="00DC7DDE">
        <w:rPr>
          <w:lang w:val="sq-AL"/>
        </w:rPr>
        <w:t xml:space="preserve">Teknologjia e informacionit dhe komunikimeve </w:t>
      </w:r>
      <w:bookmarkEnd w:id="39"/>
      <w:r w:rsidRPr="00DC7DDE">
        <w:rPr>
          <w:lang w:val="sq-AL"/>
        </w:rPr>
        <w:t>(TIK)</w:t>
      </w:r>
      <w:bookmarkEnd w:id="40"/>
    </w:p>
    <w:p w14:paraId="31A7017C" w14:textId="77777777" w:rsidR="00475824" w:rsidRPr="00DC7DDE" w:rsidRDefault="00475824" w:rsidP="00475824">
      <w:pPr>
        <w:spacing w:after="200" w:line="240" w:lineRule="auto"/>
        <w:rPr>
          <w:rFonts w:ascii="Arial" w:hAnsi="Arial" w:cs="Arial"/>
          <w:sz w:val="24"/>
          <w:szCs w:val="24"/>
          <w:lang w:val="sq-AL"/>
        </w:rPr>
      </w:pPr>
      <w:r w:rsidRPr="00DC7DDE">
        <w:rPr>
          <w:rStyle w:val="hwtze"/>
          <w:rFonts w:ascii="Arial" w:hAnsi="Arial" w:cs="Arial"/>
          <w:sz w:val="24"/>
          <w:szCs w:val="24"/>
          <w:lang w:val="sq-AL"/>
        </w:rPr>
        <w:t xml:space="preserve">Fusha prioritare e TIK-ut u veçua në analizën cilësore dhe sasiore si e vetmja që tregon potencial për specializim </w:t>
      </w:r>
      <w:r>
        <w:rPr>
          <w:rStyle w:val="hwtze"/>
          <w:rFonts w:ascii="Arial" w:hAnsi="Arial" w:cs="Arial"/>
          <w:sz w:val="24"/>
          <w:szCs w:val="24"/>
          <w:lang w:val="sq-AL"/>
        </w:rPr>
        <w:t>të mençur</w:t>
      </w:r>
      <w:r w:rsidRPr="00DC7DDE">
        <w:rPr>
          <w:rStyle w:val="hwtze"/>
          <w:rFonts w:ascii="Arial" w:hAnsi="Arial" w:cs="Arial"/>
          <w:sz w:val="24"/>
          <w:szCs w:val="24"/>
          <w:lang w:val="sq-AL"/>
        </w:rPr>
        <w:t xml:space="preserve"> në të tre komponentët - ekonomik, inovativ dhe shkencor/hulumtues. Si rezultat, fusha, përcaktohet si një shtyllë e strategjisë së specializimit të </w:t>
      </w:r>
      <w:r>
        <w:rPr>
          <w:rStyle w:val="hwtze"/>
          <w:rFonts w:ascii="Arial" w:hAnsi="Arial" w:cs="Arial"/>
          <w:sz w:val="24"/>
          <w:szCs w:val="24"/>
          <w:lang w:val="sq-AL"/>
        </w:rPr>
        <w:t>mençur</w:t>
      </w:r>
      <w:r w:rsidRPr="00DC7DDE">
        <w:rPr>
          <w:rStyle w:val="hwtze"/>
          <w:rFonts w:ascii="Arial" w:hAnsi="Arial" w:cs="Arial"/>
          <w:sz w:val="24"/>
          <w:szCs w:val="24"/>
          <w:lang w:val="sq-AL"/>
        </w:rPr>
        <w:t xml:space="preserve"> të Maqedonisë së Veriut në kuptimin vertikal dhe horizontal. Fusha mund të strukturohet në nënfushat specifike që do të forcojnë më tej pozicionin e tij dhe do të sigurojnë rritjen e tij, ndërsa në të njëjtën kohë ofrojnë teknologji kyçe që mundësojnë stimulimin e transformimit digjital shoqëror dhe industrial. Ai gjithashtu mund të shërbejë si një model për fusha të tjera prioritare për sa i përket përdorimit të metodave të reja dhe novatore për të bërë biznes bazuar në mjetet dhe zgjidhjet e TIK-ut.</w:t>
      </w:r>
      <w:r w:rsidRPr="00DC7DDE">
        <w:rPr>
          <w:rFonts w:ascii="Arial" w:hAnsi="Arial" w:cs="Arial"/>
          <w:sz w:val="24"/>
          <w:szCs w:val="24"/>
          <w:lang w:val="sq-AL"/>
        </w:rPr>
        <w:t xml:space="preserve"> </w:t>
      </w:r>
    </w:p>
    <w:p w14:paraId="6EF0CA9C"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 xml:space="preserve">Rëndësia dhe potenciali i fushës dhe nënfushave </w:t>
      </w:r>
    </w:p>
    <w:p w14:paraId="2699B756" w14:textId="77777777" w:rsidR="00475824" w:rsidRPr="00DC7DDE" w:rsidRDefault="00475824" w:rsidP="00475824">
      <w:pPr>
        <w:spacing w:after="120" w:line="240" w:lineRule="auto"/>
        <w:rPr>
          <w:rFonts w:ascii="Arial" w:hAnsi="Arial" w:cs="Arial"/>
          <w:sz w:val="24"/>
          <w:szCs w:val="24"/>
          <w:lang w:val="sq-AL"/>
        </w:rPr>
      </w:pPr>
      <w:r w:rsidRPr="00DC7DDE">
        <w:rPr>
          <w:rStyle w:val="hwtze"/>
          <w:rFonts w:ascii="Arial" w:hAnsi="Arial" w:cs="Arial"/>
          <w:sz w:val="24"/>
          <w:szCs w:val="24"/>
          <w:lang w:val="sq-AL"/>
        </w:rPr>
        <w:t xml:space="preserve">Industria e TIK-ut në Maqedoninë e Veriut ka potencial shumë të lartë të rritjes dhe aftësi për të krijuar vende pune më të qëndrueshme dhe më të paguara, ndërkohë </w:t>
      </w:r>
      <w:r w:rsidRPr="00DC7DDE">
        <w:rPr>
          <w:rStyle w:val="hwtze"/>
          <w:rFonts w:ascii="Arial" w:hAnsi="Arial" w:cs="Arial"/>
          <w:sz w:val="24"/>
          <w:szCs w:val="24"/>
          <w:lang w:val="sq-AL"/>
        </w:rPr>
        <w:lastRenderedPageBreak/>
        <w:t>që ka demonstruar qëndrueshmëri përmes krizave globale, si KOVID-19 dhe krizat energjetike. Aktualisht, ka rreth 2.000 kompani operative në sektorin e TIK-ut që punësojnë rreth 19.000 njerëz. Sipas Portalit NBStat të Bankës Popullore të Republikës së Maqedonisë së Veriut</w:t>
      </w:r>
      <w:r w:rsidRPr="003F12C1">
        <w:rPr>
          <w:rStyle w:val="FootnoteReference"/>
          <w:rFonts w:ascii="Arial" w:hAnsi="Arial" w:cs="Arial"/>
          <w:sz w:val="24"/>
          <w:szCs w:val="24"/>
        </w:rPr>
        <w:footnoteReference w:id="44"/>
      </w:r>
      <w:r w:rsidRPr="001A3EC7">
        <w:rPr>
          <w:rFonts w:ascii="Arial" w:hAnsi="Arial" w:cs="Arial"/>
          <w:sz w:val="24"/>
          <w:szCs w:val="24"/>
          <w:lang w:val="sq-AL"/>
        </w:rPr>
        <w:t>,</w:t>
      </w:r>
      <w:r w:rsidRPr="00DC7DDE">
        <w:rPr>
          <w:rStyle w:val="hwtze"/>
          <w:rFonts w:ascii="Arial" w:hAnsi="Arial" w:cs="Arial"/>
          <w:sz w:val="24"/>
          <w:szCs w:val="24"/>
          <w:lang w:val="sq-AL"/>
        </w:rPr>
        <w:t>, eksporti i shërbimeve të telekomunikacionit, kompjuterit dhe informacionit në vitin 2021 (330 milionë euro në total) ka shënuar rritje prej 37% në krahasim me vitin 2020, ndërsa ka një rritje prej 36% nga viti 2019 deri në vitin 2020. Aktualisht, 19% e të gjithë eksportit të shërbimeve të vendit vjen nga sektori i TIK-ut. Kjo tregon qartë tendencën e rritjes së sektorit të TIK-ut</w:t>
      </w:r>
      <w:r w:rsidRPr="003F12C1">
        <w:rPr>
          <w:rStyle w:val="FootnoteReference"/>
          <w:rFonts w:ascii="Arial" w:hAnsi="Arial" w:cs="Arial"/>
          <w:sz w:val="24"/>
          <w:szCs w:val="24"/>
        </w:rPr>
        <w:footnoteReference w:id="45"/>
      </w:r>
      <w:r w:rsidRPr="00DC7DDE">
        <w:rPr>
          <w:rStyle w:val="hwtze"/>
          <w:rFonts w:ascii="Arial" w:hAnsi="Arial" w:cs="Arial"/>
          <w:sz w:val="24"/>
          <w:szCs w:val="24"/>
          <w:lang w:val="sq-AL"/>
        </w:rPr>
        <w:t>. Kohët e fundit ka pasur lëvizje të favorshme tatimore në sektor që mund të stimulojnë më tej rritjen e tij. TIK-u është gjithsesi sektori me rritje më të shpejtë të ekonomisë së Maqedonisë. Sipas raportit të fundit të disponueshëm nga shoqata më e madhe dhe më me ndikim e biznesit të TIK-ut në vend - MASIT</w:t>
      </w:r>
      <w:r w:rsidRPr="003F12C1">
        <w:rPr>
          <w:rStyle w:val="FootnoteReference"/>
          <w:rFonts w:ascii="Arial" w:hAnsi="Arial" w:cs="Arial"/>
          <w:sz w:val="24"/>
          <w:szCs w:val="24"/>
        </w:rPr>
        <w:footnoteReference w:id="46"/>
      </w:r>
      <w:r w:rsidRPr="00DC7DDE">
        <w:rPr>
          <w:rStyle w:val="hwtze"/>
          <w:rFonts w:ascii="Arial" w:hAnsi="Arial" w:cs="Arial"/>
          <w:sz w:val="24"/>
          <w:szCs w:val="24"/>
          <w:lang w:val="sq-AL"/>
        </w:rPr>
        <w:t xml:space="preserve"> për TIK - Vlerësimi i fuqisë punëtore (2020), 86% e kompanive maqedonase të TIK operonin ndërkombëtarisht, duke shitur produktet dhe shërbimet e tyre në 60 vende të ndryshme. Për më tepër, 66% e kompanive të TIK-ut kanë tregun ndërkombëtar si burim kryesor të të ardhurave, ku një pjesë e tyre ekspozohen drejtpërdrejt dhe një pjesë e tyre përmes rrjeteve partnere. Shumë prej kompanive të TIK-ut kanë zyra në nivel ndërkombëtar dhe lidhje dhe ekspozime solide në tregjet ndërkombëtare. Kjo e pozicionon industrinë lokale të TIK-ut brenda zinxhirit global të vlerës. Një numër i konsiderueshëm (38%) i kompanive të TIK-ut fokusohen kryesisht në zhvillimin e produkteve të tyre ose të dyja, zhvillimin e produkteve të veta dhe shërbimet e kontraktimit (38%), që është një trend pozitiv në përmirësimin e konkurrencës dhe inovacionit të tyre. Ka shembuj të kompanive me 15+ vite përvojë që ofrojnë zgjidhje </w:t>
      </w:r>
      <w:r>
        <w:rPr>
          <w:rStyle w:val="hwtze"/>
          <w:rFonts w:ascii="Arial" w:hAnsi="Arial" w:cs="Arial"/>
          <w:sz w:val="24"/>
          <w:szCs w:val="24"/>
          <w:lang w:val="sq-AL"/>
        </w:rPr>
        <w:t>të teknologjisë financiare (fintech)</w:t>
      </w:r>
      <w:r w:rsidRPr="00DC7DDE">
        <w:rPr>
          <w:rStyle w:val="hwtze"/>
          <w:rFonts w:ascii="Arial" w:hAnsi="Arial" w:cs="Arial"/>
          <w:sz w:val="24"/>
          <w:szCs w:val="24"/>
          <w:lang w:val="sq-AL"/>
        </w:rPr>
        <w:t xml:space="preserve"> për bankat me famë botërore, degë të kompanive të mëdha perëndimore të TIK-ut që zhvillojnë zgjidhje të personalizuara të eShëndeti/mShëndeti në nivel lokal, por për tregjet ndërkombëtare, kompani të TIK-ut që dizajnojnë dhe operojnë me porosi të bazuar në renë kompjuterike shërbime për vertikale të ndryshme, si bujqësia dhe industria e tekstilit. Ka gjithashtu kompani lokale TIK që zhvillojnë zgjidhje të personalizuara, kryesisht të bazuara në IoT, për aplikacione të mençura.</w:t>
      </w:r>
    </w:p>
    <w:p w14:paraId="721B3109" w14:textId="77777777" w:rsidR="00475824" w:rsidRPr="00DC7DDE" w:rsidRDefault="00475824" w:rsidP="00475824">
      <w:pPr>
        <w:spacing w:after="360" w:line="240" w:lineRule="auto"/>
        <w:rPr>
          <w:rFonts w:ascii="Arial" w:hAnsi="Arial" w:cs="Arial"/>
          <w:sz w:val="24"/>
          <w:szCs w:val="24"/>
          <w:lang w:val="sq-AL"/>
        </w:rPr>
      </w:pPr>
      <w:r w:rsidRPr="00DC7DDE">
        <w:rPr>
          <w:rStyle w:val="hwtze"/>
          <w:rFonts w:ascii="Arial" w:hAnsi="Arial" w:cs="Arial"/>
          <w:sz w:val="24"/>
          <w:szCs w:val="24"/>
          <w:lang w:val="sq-AL"/>
        </w:rPr>
        <w:t xml:space="preserve">Dialogu ndërmjet kompanive të TIK-ut brenda </w:t>
      </w:r>
      <w:r>
        <w:rPr>
          <w:rStyle w:val="hwtze"/>
          <w:rFonts w:ascii="Arial" w:hAnsi="Arial" w:cs="Arial"/>
          <w:sz w:val="24"/>
          <w:szCs w:val="24"/>
          <w:lang w:val="sq-AL"/>
        </w:rPr>
        <w:t>PZHS</w:t>
      </w:r>
      <w:r w:rsidRPr="00DC7DDE">
        <w:rPr>
          <w:rStyle w:val="hwtze"/>
          <w:rFonts w:ascii="Arial" w:hAnsi="Arial" w:cs="Arial"/>
          <w:sz w:val="24"/>
          <w:szCs w:val="24"/>
          <w:lang w:val="sq-AL"/>
        </w:rPr>
        <w:t xml:space="preserve">-së tregoi se shumica e tyre mendojnë se portofolet e tyre të shërbimeve mund të absorbohen ndërkombëtarisht pasi tregu vendor maqedonas shfaq kufizime dhe dobësi financiare. Përparësitë kryesore konkurruese të kompanive maqedonase të TIK-ut në tregun ndërkombëtar (siç u diskutua në punëtoritë SWOT dhe VISION </w:t>
      </w:r>
      <w:r>
        <w:rPr>
          <w:rStyle w:val="hwtze"/>
          <w:rFonts w:ascii="Arial" w:hAnsi="Arial" w:cs="Arial"/>
          <w:sz w:val="24"/>
          <w:szCs w:val="24"/>
          <w:lang w:val="sq-AL"/>
        </w:rPr>
        <w:t>PZHS</w:t>
      </w:r>
      <w:r w:rsidRPr="00DC7DDE">
        <w:rPr>
          <w:rStyle w:val="hwtze"/>
          <w:rFonts w:ascii="Arial" w:hAnsi="Arial" w:cs="Arial"/>
          <w:sz w:val="24"/>
          <w:szCs w:val="24"/>
          <w:lang w:val="sq-AL"/>
        </w:rPr>
        <w:t xml:space="preserve">) janë personeli i aftë, por me kosto efektive, ofrimi i shkathët i shërbimeve/produkteve të përshtatura të bazuara në cloud për partnerët ndërkombëtarë dhe përvoja e thellë. në bashkëpunim me kompanitë globale të TIK. Kjo mbështetet gjithashtu nga infrastruktura e shkëlqyer kombëtare e TIK-ut. Justifikimet për këtë konkurrencë shihen përmes rritjes së vazhdueshme të eksportit të shërbimeve të TIK-ut, shfaqjes së eksportit të produkteve të veta (përkundrejt outsourcing) dhe peshës së konsiderueshme në GDP-në e vendit në fushën e TIK-ut. Fokusi në produktet e veta në dy vitet e fundit çoi në shfaqjen e shumë ndërmarrjeve fillestare që ofrojnë shërbime si në nivel lokal ashtu edhe në nivel global në fushën e analitikës së të dhënave për aplikime ndërsektoriale (p.sh., bujqësia, menaxhimi i energjisë, transporti, ndërtesat e </w:t>
      </w:r>
      <w:r w:rsidRPr="00DC7DDE">
        <w:rPr>
          <w:rStyle w:val="hwtze"/>
          <w:rFonts w:ascii="Arial" w:hAnsi="Arial" w:cs="Arial"/>
          <w:sz w:val="24"/>
          <w:szCs w:val="24"/>
          <w:lang w:val="sq-AL"/>
        </w:rPr>
        <w:lastRenderedPageBreak/>
        <w:t xml:space="preserve">mençura). Rritja shpërthyese e nevojës për produkte të bazuara në të dhëna mund t'u lejojë atyre një pozicionim solid në treg dhe palët e interesuara tashmë ranë dakord në seminarin SWOT se ekziston një masë kritike e bizneseve fillestare inovative në vend. Pjesa më e madhe e start-up-eve të reja inovative vijnë nga sektori i TIK-ut (25.6% ose 171 nga 669 kompani të reja dhe inovative të mbështetura nga Fondi për Inovacion dhe Zhvillim Teknologjik vijnë nga ky sektor). Ekosistemi i inovacionit duhet të strukturohet me kujdes në të ardhmen e afërt me masat e duhura për të lejuar shkallëzimin e këtyre bizneseve fillestare dhe akses më të shpejtë në tregjet ndërkombëtare. Shkalla e rritjes mund të stimulohet më tej nëse ka një shtytje për shërbimet publike "Software as a Service" (SaaS) për të inkorporuar ndërfaqet e hapura të programimit të aplikacioneve (API). Kjo do të ndikojë fuqimisht në zhvillimin e produkteve inovative të bazuara në të dhëna në tregjet e veçanta (të tilla si fintek, e-shëndeti/mShëndeti, agrobiznes, menaxhim i energjisë etj.) duke lejuar një avantazh të rëndësishëm tregu të kompanive vendore. Koncepti i të dhënave të hapura përmes API-ve të hapura është një parakusht për të shpalosur potencialin e kompanive vendore në tregjet rajonale dhe ndërkombëtare (pasi njohuritë dhe ekspertiza janë tashmë në vend). Si përfundim, sektori i TIK-ut është sektori me rritjen më të shpejtë që kontribuon </w:t>
      </w:r>
      <w:r>
        <w:rPr>
          <w:rStyle w:val="hwtze"/>
          <w:rFonts w:ascii="Arial" w:hAnsi="Arial" w:cs="Arial"/>
          <w:sz w:val="24"/>
          <w:szCs w:val="24"/>
          <w:lang w:val="sq-AL"/>
        </w:rPr>
        <w:t>dukshëm</w:t>
      </w:r>
      <w:r w:rsidRPr="00DC7DDE">
        <w:rPr>
          <w:rStyle w:val="hwtze"/>
          <w:rFonts w:ascii="Arial" w:hAnsi="Arial" w:cs="Arial"/>
          <w:sz w:val="24"/>
          <w:szCs w:val="24"/>
          <w:lang w:val="sq-AL"/>
        </w:rPr>
        <w:t xml:space="preserve"> në eksportet dhe PBV-në e vendit. Ende mungojnë rreth 620 ekspertë</w:t>
      </w:r>
      <w:r w:rsidRPr="003F12C1">
        <w:rPr>
          <w:rStyle w:val="FootnoteReference"/>
          <w:rFonts w:ascii="Arial" w:hAnsi="Arial" w:cs="Arial"/>
          <w:sz w:val="24"/>
          <w:szCs w:val="24"/>
        </w:rPr>
        <w:footnoteReference w:id="47"/>
      </w:r>
      <w:r w:rsidRPr="00DC7DDE">
        <w:rPr>
          <w:rStyle w:val="hwtze"/>
          <w:rFonts w:ascii="Arial" w:hAnsi="Arial" w:cs="Arial"/>
          <w:sz w:val="24"/>
          <w:szCs w:val="24"/>
          <w:lang w:val="sq-AL"/>
        </w:rPr>
        <w:t xml:space="preserve"> në vit për të mbështetur rritjen. Prandaj, do të bëhen përpjekje të forta për të siguruar që ana e ofertës dhe e kërkesës të jenë të harmonizuara mirë. Arsimi formal dhe joformal mund të kontribuojnë drejt këtij qëllimi, por duhet të ketë një dallim të qartë të kompetencave dhe ekspertizës. Vala e fundit e reduktimit të punonjësve në kompanitë e TIK në mbarë botën duhet të jetë një mësim për të investuar në inxhinierë shumë të aftë, të profilizuar </w:t>
      </w:r>
      <w:r>
        <w:rPr>
          <w:rStyle w:val="hwtze"/>
          <w:rFonts w:ascii="Arial" w:hAnsi="Arial" w:cs="Arial"/>
          <w:sz w:val="24"/>
          <w:szCs w:val="24"/>
          <w:lang w:val="sq-AL"/>
        </w:rPr>
        <w:t xml:space="preserve">në mënyrë </w:t>
      </w:r>
      <w:r w:rsidRPr="00DC7DDE">
        <w:rPr>
          <w:rStyle w:val="hwtze"/>
          <w:rFonts w:ascii="Arial" w:hAnsi="Arial" w:cs="Arial"/>
          <w:sz w:val="24"/>
          <w:szCs w:val="24"/>
          <w:lang w:val="sq-AL"/>
        </w:rPr>
        <w:t>akademik</w:t>
      </w:r>
      <w:r>
        <w:rPr>
          <w:rStyle w:val="hwtze"/>
          <w:rFonts w:ascii="Arial" w:hAnsi="Arial" w:cs="Arial"/>
          <w:sz w:val="24"/>
          <w:szCs w:val="24"/>
          <w:lang w:val="sq-AL"/>
        </w:rPr>
        <w:t>e</w:t>
      </w:r>
      <w:r w:rsidRPr="00DC7DDE">
        <w:rPr>
          <w:rStyle w:val="hwtze"/>
          <w:rFonts w:ascii="Arial" w:hAnsi="Arial" w:cs="Arial"/>
          <w:sz w:val="24"/>
          <w:szCs w:val="24"/>
          <w:lang w:val="sq-AL"/>
        </w:rPr>
        <w:t>, të cilët mund të propozojnë dhe zgjidhin probleme të ndërlikuara të TIK-ut në vend të profesionistëve të trajnuar me kurse të shkurtra me aftësi të kufizuara për rritjen personale dhe sektoriale në të ardhmen.</w:t>
      </w:r>
    </w:p>
    <w:p w14:paraId="18351B76"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SWOT</w:t>
      </w:r>
    </w:p>
    <w:p w14:paraId="486B34A4" w14:textId="77777777" w:rsidR="00475824" w:rsidRPr="00DC7DDE" w:rsidRDefault="00475824" w:rsidP="00475824">
      <w:pPr>
        <w:spacing w:after="120" w:line="240" w:lineRule="auto"/>
        <w:rPr>
          <w:rFonts w:ascii="Arial" w:hAnsi="Arial" w:cs="Arial"/>
          <w:bCs/>
          <w:i/>
          <w:szCs w:val="24"/>
          <w:lang w:val="sq-AL"/>
        </w:rPr>
      </w:pPr>
      <w:r w:rsidRPr="00DC7DDE">
        <w:rPr>
          <w:rFonts w:ascii="Arial" w:hAnsi="Arial" w:cs="Arial"/>
          <w:i/>
          <w:szCs w:val="24"/>
          <w:lang w:val="sq-AL"/>
        </w:rPr>
        <w:t xml:space="preserve">Figura 13: Analiza </w:t>
      </w:r>
      <w:r w:rsidRPr="00DC7DDE">
        <w:rPr>
          <w:rFonts w:ascii="Arial" w:hAnsi="Arial" w:cs="Arial"/>
          <w:bCs/>
          <w:i/>
          <w:szCs w:val="24"/>
          <w:lang w:val="sq-AL"/>
        </w:rPr>
        <w:t>SWOT e fushës prioritare “Teknologjisë s</w:t>
      </w:r>
      <w:r>
        <w:rPr>
          <w:rFonts w:ascii="Arial" w:hAnsi="Arial" w:cs="Arial"/>
          <w:bCs/>
          <w:i/>
          <w:szCs w:val="24"/>
          <w:lang w:val="sq-AL"/>
        </w:rPr>
        <w:t>ë informacionit dhe komunikimit</w:t>
      </w:r>
      <w:r w:rsidRPr="00DC7DDE">
        <w:rPr>
          <w:rFonts w:ascii="Arial" w:hAnsi="Arial" w:cs="Arial"/>
          <w:bCs/>
          <w:i/>
          <w:szCs w:val="24"/>
          <w:lang w:val="sq-AL"/>
        </w:rPr>
        <w:t xml:space="preserve">” </w:t>
      </w:r>
    </w:p>
    <w:p w14:paraId="53CF48F3" w14:textId="77777777" w:rsidR="00475824" w:rsidRPr="00DC7DDE" w:rsidRDefault="00475824" w:rsidP="00475824">
      <w:pPr>
        <w:spacing w:after="120" w:line="240" w:lineRule="auto"/>
        <w:rPr>
          <w:rFonts w:ascii="Arial" w:hAnsi="Arial" w:cs="Arial"/>
          <w:i/>
          <w:sz w:val="6"/>
          <w:szCs w:val="24"/>
          <w:lang w:val="sq-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475824" w:rsidRPr="00DC7DDE" w14:paraId="1B5703C8" w14:textId="77777777" w:rsidTr="001A3EC7">
        <w:tc>
          <w:tcPr>
            <w:tcW w:w="4548" w:type="dxa"/>
            <w:shd w:val="clear" w:color="auto" w:fill="92D050"/>
            <w:vAlign w:val="center"/>
          </w:tcPr>
          <w:p w14:paraId="522E7628" w14:textId="77777777" w:rsidR="00475824" w:rsidRPr="00DC7DDE" w:rsidRDefault="00475824" w:rsidP="001A3EC7">
            <w:pPr>
              <w:suppressAutoHyphens/>
              <w:spacing w:after="120" w:line="240" w:lineRule="auto"/>
              <w:jc w:val="left"/>
              <w:rPr>
                <w:rFonts w:ascii="Arial" w:hAnsi="Arial" w:cs="Arial"/>
                <w:b/>
                <w:bCs/>
                <w:sz w:val="24"/>
                <w:szCs w:val="24"/>
                <w:lang w:val="sq-AL"/>
              </w:rPr>
            </w:pPr>
            <w:r>
              <w:rPr>
                <w:rFonts w:ascii="Arial" w:hAnsi="Arial" w:cs="Arial"/>
                <w:b/>
                <w:bCs/>
                <w:sz w:val="24"/>
                <w:szCs w:val="24"/>
                <w:lang w:val="sq-AL"/>
              </w:rPr>
              <w:t>Anët e forta</w:t>
            </w:r>
          </w:p>
        </w:tc>
        <w:tc>
          <w:tcPr>
            <w:tcW w:w="4548" w:type="dxa"/>
            <w:shd w:val="clear" w:color="auto" w:fill="92D050"/>
            <w:vAlign w:val="center"/>
          </w:tcPr>
          <w:p w14:paraId="5B77BB3D" w14:textId="77777777" w:rsidR="00475824" w:rsidRPr="00DC7DDE" w:rsidRDefault="00475824" w:rsidP="001A3EC7">
            <w:pPr>
              <w:suppressAutoHyphens/>
              <w:spacing w:after="120" w:line="240" w:lineRule="auto"/>
              <w:jc w:val="left"/>
              <w:rPr>
                <w:rFonts w:ascii="Arial" w:hAnsi="Arial" w:cs="Arial"/>
                <w:b/>
                <w:bCs/>
                <w:sz w:val="24"/>
                <w:szCs w:val="24"/>
                <w:lang w:val="sq-AL"/>
              </w:rPr>
            </w:pPr>
            <w:r>
              <w:rPr>
                <w:rFonts w:ascii="Arial" w:hAnsi="Arial" w:cs="Arial"/>
                <w:b/>
                <w:bCs/>
                <w:sz w:val="24"/>
                <w:szCs w:val="24"/>
                <w:lang w:val="sq-AL"/>
              </w:rPr>
              <w:t>Anët e dobëta</w:t>
            </w:r>
          </w:p>
        </w:tc>
      </w:tr>
      <w:tr w:rsidR="00475824" w:rsidRPr="00DC7DDE" w14:paraId="0E6027E7" w14:textId="77777777" w:rsidTr="001A3EC7">
        <w:trPr>
          <w:trHeight w:val="110"/>
        </w:trPr>
        <w:tc>
          <w:tcPr>
            <w:tcW w:w="4548" w:type="dxa"/>
            <w:tcBorders>
              <w:bottom w:val="double" w:sz="4" w:space="0" w:color="auto"/>
            </w:tcBorders>
          </w:tcPr>
          <w:p w14:paraId="7438C35B" w14:textId="77777777" w:rsidR="00475824" w:rsidRPr="00DC7DDE" w:rsidRDefault="00475824" w:rsidP="001A3EC7">
            <w:pPr>
              <w:pStyle w:val="ListParagraph"/>
              <w:numPr>
                <w:ilvl w:val="0"/>
                <w:numId w:val="5"/>
              </w:numPr>
              <w:suppressAutoHyphens/>
              <w:spacing w:after="120" w:line="240" w:lineRule="auto"/>
              <w:ind w:left="360"/>
              <w:contextualSpacing w:val="0"/>
              <w:rPr>
                <w:rFonts w:ascii="Arial" w:hAnsi="Arial" w:cs="Arial"/>
                <w:sz w:val="24"/>
                <w:szCs w:val="24"/>
                <w:lang w:val="sq-AL"/>
              </w:rPr>
            </w:pPr>
            <w:r w:rsidRPr="00DC7DDE">
              <w:rPr>
                <w:rFonts w:ascii="Arial" w:hAnsi="Arial" w:cs="Arial"/>
                <w:sz w:val="24"/>
                <w:szCs w:val="24"/>
                <w:lang w:val="sq-AL"/>
              </w:rPr>
              <w:t xml:space="preserve">Kërkesat bazike (burimet njerëzore, infrastruktura e TIK-ut, programet e akredituara akademike, asociacionet) për zgjerimin e fushës së TIK-ut në vend. </w:t>
            </w:r>
          </w:p>
          <w:p w14:paraId="40AB60A3" w14:textId="77777777" w:rsidR="00475824" w:rsidRPr="00DC7DDE" w:rsidRDefault="00475824" w:rsidP="001A3EC7">
            <w:pPr>
              <w:pStyle w:val="ListParagraph"/>
              <w:numPr>
                <w:ilvl w:val="0"/>
                <w:numId w:val="5"/>
              </w:numPr>
              <w:suppressAutoHyphens/>
              <w:spacing w:after="120" w:line="240" w:lineRule="auto"/>
              <w:ind w:left="360"/>
              <w:contextualSpacing w:val="0"/>
              <w:rPr>
                <w:rFonts w:ascii="Arial" w:hAnsi="Arial" w:cs="Arial"/>
                <w:sz w:val="24"/>
                <w:szCs w:val="24"/>
                <w:lang w:val="sq-AL"/>
              </w:rPr>
            </w:pPr>
            <w:r w:rsidRPr="00DC7DDE">
              <w:rPr>
                <w:rFonts w:ascii="Arial" w:hAnsi="Arial" w:cs="Arial"/>
                <w:sz w:val="24"/>
                <w:szCs w:val="24"/>
                <w:lang w:val="sq-AL"/>
              </w:rPr>
              <w:t>Paraqitja e produkteve inovative dhe me vlerë të shtuar të lartë.</w:t>
            </w:r>
          </w:p>
          <w:p w14:paraId="09A71A52" w14:textId="77777777" w:rsidR="00475824" w:rsidRPr="00DC7DDE" w:rsidRDefault="00475824" w:rsidP="001A3EC7">
            <w:pPr>
              <w:pStyle w:val="ListParagraph"/>
              <w:suppressAutoHyphens/>
              <w:spacing w:after="120" w:line="240" w:lineRule="auto"/>
              <w:ind w:left="341"/>
              <w:contextualSpacing w:val="0"/>
              <w:rPr>
                <w:rFonts w:ascii="Arial" w:hAnsi="Arial" w:cs="Arial"/>
                <w:sz w:val="24"/>
                <w:szCs w:val="24"/>
                <w:lang w:val="sq-AL"/>
              </w:rPr>
            </w:pPr>
          </w:p>
        </w:tc>
        <w:tc>
          <w:tcPr>
            <w:tcW w:w="4548" w:type="dxa"/>
            <w:tcBorders>
              <w:bottom w:val="double" w:sz="4" w:space="0" w:color="auto"/>
            </w:tcBorders>
          </w:tcPr>
          <w:p w14:paraId="6AA96BBE"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sidRPr="00DC7DDE">
              <w:rPr>
                <w:rFonts w:ascii="Arial" w:hAnsi="Arial" w:cs="Arial"/>
                <w:sz w:val="24"/>
                <w:szCs w:val="24"/>
                <w:lang w:val="sq-AL"/>
              </w:rPr>
              <w:t>Konkurrenca e ulët e përgjithshme (autsorsing, mungesë specializimi)</w:t>
            </w:r>
          </w:p>
          <w:p w14:paraId="00973B75"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Pr>
                <w:rFonts w:ascii="Arial" w:hAnsi="Arial" w:cs="Arial"/>
                <w:sz w:val="24"/>
                <w:szCs w:val="24"/>
                <w:lang w:val="sq-AL"/>
              </w:rPr>
              <w:t>A</w:t>
            </w:r>
            <w:r w:rsidRPr="00DC7DDE">
              <w:rPr>
                <w:rFonts w:ascii="Arial" w:hAnsi="Arial" w:cs="Arial"/>
                <w:sz w:val="24"/>
                <w:szCs w:val="24"/>
                <w:lang w:val="sq-AL"/>
              </w:rPr>
              <w:t xml:space="preserve">kses i dobët në njohuri të reja dhe të diversifikuara dhe bashkëpunimi me akademinë. </w:t>
            </w:r>
          </w:p>
          <w:p w14:paraId="44D0AC67"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sidRPr="00DC7DDE">
              <w:rPr>
                <w:rFonts w:ascii="Arial" w:hAnsi="Arial" w:cs="Arial"/>
                <w:sz w:val="24"/>
                <w:szCs w:val="24"/>
                <w:lang w:val="sq-AL"/>
              </w:rPr>
              <w:t>Masat joadekuate politike për inovacionin dhe digjitalizimin</w:t>
            </w:r>
          </w:p>
          <w:p w14:paraId="1472CE67"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sidRPr="00DC7DDE">
              <w:rPr>
                <w:rFonts w:ascii="Arial" w:hAnsi="Arial" w:cs="Arial"/>
                <w:sz w:val="24"/>
                <w:szCs w:val="24"/>
                <w:lang w:val="sq-AL"/>
              </w:rPr>
              <w:t>Financimi i pamjaftueshëm për inovacion</w:t>
            </w:r>
          </w:p>
          <w:p w14:paraId="13650256"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sidRPr="00DC7DDE">
              <w:rPr>
                <w:rFonts w:ascii="Arial" w:hAnsi="Arial" w:cs="Arial"/>
                <w:sz w:val="24"/>
                <w:szCs w:val="24"/>
                <w:lang w:val="sq-AL"/>
              </w:rPr>
              <w:t xml:space="preserve">Niveli i ulët i eksperiencës dhe </w:t>
            </w:r>
            <w:r w:rsidRPr="00DC7DDE">
              <w:rPr>
                <w:rFonts w:ascii="Arial" w:hAnsi="Arial" w:cs="Arial"/>
                <w:sz w:val="24"/>
                <w:szCs w:val="24"/>
                <w:lang w:val="sq-AL"/>
              </w:rPr>
              <w:lastRenderedPageBreak/>
              <w:t>shkathtësive më të gjera të biznesit</w:t>
            </w:r>
          </w:p>
          <w:p w14:paraId="25176A92" w14:textId="77777777" w:rsidR="00475824" w:rsidRPr="00DC7DDE" w:rsidRDefault="00475824" w:rsidP="001A3EC7">
            <w:pPr>
              <w:pStyle w:val="ListParagraph"/>
              <w:numPr>
                <w:ilvl w:val="0"/>
                <w:numId w:val="6"/>
              </w:numPr>
              <w:suppressAutoHyphens/>
              <w:spacing w:after="120" w:line="240" w:lineRule="auto"/>
              <w:ind w:left="372"/>
              <w:contextualSpacing w:val="0"/>
              <w:rPr>
                <w:rFonts w:ascii="Arial" w:hAnsi="Arial" w:cs="Arial"/>
                <w:sz w:val="24"/>
                <w:szCs w:val="24"/>
                <w:lang w:val="sq-AL"/>
              </w:rPr>
            </w:pPr>
            <w:r w:rsidRPr="00DC7DDE">
              <w:rPr>
                <w:rFonts w:ascii="Arial" w:hAnsi="Arial" w:cs="Arial"/>
                <w:sz w:val="24"/>
                <w:szCs w:val="24"/>
                <w:lang w:val="sq-AL"/>
              </w:rPr>
              <w:t>Tregu i vogël dhe i pasofistikuar vendor</w:t>
            </w:r>
          </w:p>
        </w:tc>
      </w:tr>
      <w:tr w:rsidR="00475824" w:rsidRPr="00DC7DDE" w14:paraId="6B997B38" w14:textId="77777777" w:rsidTr="001A3EC7">
        <w:tc>
          <w:tcPr>
            <w:tcW w:w="4548" w:type="dxa"/>
            <w:shd w:val="clear" w:color="auto" w:fill="92D050"/>
          </w:tcPr>
          <w:p w14:paraId="19E779A0"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lastRenderedPageBreak/>
              <w:t xml:space="preserve">Mundësitë </w:t>
            </w:r>
          </w:p>
        </w:tc>
        <w:tc>
          <w:tcPr>
            <w:tcW w:w="4548" w:type="dxa"/>
            <w:shd w:val="clear" w:color="auto" w:fill="92D050"/>
          </w:tcPr>
          <w:p w14:paraId="6031A526"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Kërcënimet</w:t>
            </w:r>
          </w:p>
        </w:tc>
      </w:tr>
      <w:tr w:rsidR="00475824" w:rsidRPr="00DC7DDE" w14:paraId="075B96AE" w14:textId="77777777" w:rsidTr="001A3EC7">
        <w:tc>
          <w:tcPr>
            <w:tcW w:w="4548" w:type="dxa"/>
          </w:tcPr>
          <w:p w14:paraId="7A18FA11" w14:textId="77777777" w:rsidR="00475824" w:rsidRPr="00DC7DDE" w:rsidRDefault="00475824" w:rsidP="001A3EC7">
            <w:pPr>
              <w:pStyle w:val="ListParagraph"/>
              <w:numPr>
                <w:ilvl w:val="0"/>
                <w:numId w:val="7"/>
              </w:numPr>
              <w:suppressAutoHyphens/>
              <w:spacing w:after="120" w:line="240" w:lineRule="auto"/>
              <w:ind w:left="419"/>
              <w:contextualSpacing w:val="0"/>
              <w:rPr>
                <w:rStyle w:val="hwtze"/>
                <w:rFonts w:ascii="Arial" w:hAnsi="Arial" w:cs="Arial"/>
                <w:b/>
                <w:bCs/>
                <w:sz w:val="24"/>
                <w:szCs w:val="24"/>
                <w:u w:val="single"/>
                <w:lang w:val="sq-AL"/>
              </w:rPr>
            </w:pPr>
            <w:r w:rsidRPr="00DC7DDE">
              <w:rPr>
                <w:rStyle w:val="hwtze"/>
                <w:rFonts w:ascii="Arial" w:hAnsi="Arial" w:cs="Arial"/>
                <w:sz w:val="24"/>
                <w:szCs w:val="24"/>
                <w:lang w:val="sq-AL"/>
              </w:rPr>
              <w:t xml:space="preserve">Nevoja për zgjidhje/produkte/shërbime/aplikacione të reja ose të personalizuara në sektorin publik dhe industri • Akses në kapitalin njerëzor me aftësi të specializuara dhe rrjete biznesi dhe shkencore </w:t>
            </w:r>
          </w:p>
          <w:p w14:paraId="2B3E5F94" w14:textId="77777777" w:rsidR="00475824" w:rsidRPr="00DC7DDE" w:rsidRDefault="00475824" w:rsidP="001A3EC7">
            <w:pPr>
              <w:pStyle w:val="ListParagraph"/>
              <w:numPr>
                <w:ilvl w:val="0"/>
                <w:numId w:val="7"/>
              </w:numPr>
              <w:suppressAutoHyphens/>
              <w:spacing w:after="120" w:line="240" w:lineRule="auto"/>
              <w:ind w:left="419"/>
              <w:contextualSpacing w:val="0"/>
              <w:rPr>
                <w:rFonts w:ascii="Arial" w:hAnsi="Arial" w:cs="Arial"/>
                <w:b/>
                <w:bCs/>
                <w:sz w:val="24"/>
                <w:szCs w:val="24"/>
                <w:u w:val="single"/>
                <w:lang w:val="sq-AL"/>
              </w:rPr>
            </w:pPr>
            <w:r w:rsidRPr="00DC7DDE">
              <w:rPr>
                <w:rStyle w:val="hwtze"/>
                <w:rFonts w:ascii="Arial" w:hAnsi="Arial" w:cs="Arial"/>
                <w:sz w:val="24"/>
                <w:szCs w:val="24"/>
                <w:lang w:val="sq-AL"/>
              </w:rPr>
              <w:t>Ndërgjegjësimi i publikut dhe mbështetja institucionale për inovacionin • Nevoja për ngritjen e kapaciteteve institucionale në mbështetje të inovacioneve të TIK-ut • Akses në tregjet ndërkombëtare dhe rajonale • Mjedisi i ri i biznesit i imponuar nga pandemia</w:t>
            </w:r>
          </w:p>
        </w:tc>
        <w:tc>
          <w:tcPr>
            <w:tcW w:w="4548" w:type="dxa"/>
          </w:tcPr>
          <w:p w14:paraId="12E57EEB" w14:textId="77777777" w:rsidR="00475824" w:rsidRPr="00DC7DDE" w:rsidRDefault="00475824" w:rsidP="001A3EC7">
            <w:pPr>
              <w:pStyle w:val="ListParagraph"/>
              <w:numPr>
                <w:ilvl w:val="0"/>
                <w:numId w:val="7"/>
              </w:numPr>
              <w:suppressAutoHyphens/>
              <w:spacing w:after="120" w:line="240" w:lineRule="auto"/>
              <w:ind w:left="360"/>
              <w:contextualSpacing w:val="0"/>
              <w:rPr>
                <w:rStyle w:val="hwtze"/>
                <w:rFonts w:ascii="Arial" w:hAnsi="Arial" w:cs="Arial"/>
                <w:sz w:val="24"/>
                <w:szCs w:val="24"/>
                <w:lang w:val="sq-AL"/>
              </w:rPr>
            </w:pPr>
            <w:r w:rsidRPr="00DC7DDE">
              <w:rPr>
                <w:rStyle w:val="hwtze"/>
                <w:rFonts w:ascii="Arial" w:hAnsi="Arial" w:cs="Arial"/>
                <w:sz w:val="24"/>
                <w:szCs w:val="24"/>
                <w:lang w:val="sq-AL"/>
              </w:rPr>
              <w:t xml:space="preserve">Shterja e kapitalit njerëzor </w:t>
            </w:r>
          </w:p>
          <w:p w14:paraId="0942C229" w14:textId="77777777" w:rsidR="00475824" w:rsidRPr="00DC7DDE" w:rsidRDefault="00475824" w:rsidP="001A3EC7">
            <w:pPr>
              <w:pStyle w:val="ListParagraph"/>
              <w:numPr>
                <w:ilvl w:val="0"/>
                <w:numId w:val="7"/>
              </w:numPr>
              <w:suppressAutoHyphens/>
              <w:spacing w:after="120" w:line="240" w:lineRule="auto"/>
              <w:ind w:left="360"/>
              <w:contextualSpacing w:val="0"/>
              <w:rPr>
                <w:rStyle w:val="hwtze"/>
                <w:rFonts w:ascii="Arial" w:hAnsi="Arial" w:cs="Arial"/>
                <w:sz w:val="24"/>
                <w:szCs w:val="24"/>
                <w:lang w:val="sq-AL"/>
              </w:rPr>
            </w:pPr>
            <w:r w:rsidRPr="00DC7DDE">
              <w:rPr>
                <w:rStyle w:val="hwtze"/>
                <w:rFonts w:ascii="Arial" w:hAnsi="Arial" w:cs="Arial"/>
                <w:sz w:val="24"/>
                <w:szCs w:val="24"/>
                <w:lang w:val="sq-AL"/>
              </w:rPr>
              <w:t xml:space="preserve">Tregjet në ndryshim </w:t>
            </w:r>
          </w:p>
          <w:p w14:paraId="611F48A1" w14:textId="77777777" w:rsidR="00475824" w:rsidRPr="00DC7DDE" w:rsidRDefault="00475824" w:rsidP="001A3EC7">
            <w:pPr>
              <w:pStyle w:val="ListParagraph"/>
              <w:numPr>
                <w:ilvl w:val="0"/>
                <w:numId w:val="7"/>
              </w:numPr>
              <w:suppressAutoHyphens/>
              <w:spacing w:after="120" w:line="240" w:lineRule="auto"/>
              <w:ind w:left="360"/>
              <w:contextualSpacing w:val="0"/>
              <w:rPr>
                <w:rStyle w:val="hwtze"/>
                <w:rFonts w:ascii="Arial" w:hAnsi="Arial" w:cs="Arial"/>
                <w:sz w:val="24"/>
                <w:szCs w:val="24"/>
                <w:lang w:val="sq-AL"/>
              </w:rPr>
            </w:pPr>
            <w:r w:rsidRPr="00DC7DDE">
              <w:rPr>
                <w:rStyle w:val="hwtze"/>
                <w:rFonts w:ascii="Arial" w:hAnsi="Arial" w:cs="Arial"/>
                <w:sz w:val="24"/>
                <w:szCs w:val="24"/>
                <w:lang w:val="sq-AL"/>
              </w:rPr>
              <w:t xml:space="preserve">Mjedisi i pavolitshëm i biznesit për inovacion dhe digjitalizim </w:t>
            </w:r>
          </w:p>
          <w:p w14:paraId="08322900" w14:textId="77777777" w:rsidR="00475824" w:rsidRPr="00DC7DDE" w:rsidRDefault="00475824" w:rsidP="001A3EC7">
            <w:pPr>
              <w:pStyle w:val="ListParagraph"/>
              <w:numPr>
                <w:ilvl w:val="0"/>
                <w:numId w:val="7"/>
              </w:numPr>
              <w:suppressAutoHyphens/>
              <w:spacing w:after="120" w:line="240" w:lineRule="auto"/>
              <w:ind w:left="360"/>
              <w:contextualSpacing w:val="0"/>
              <w:rPr>
                <w:rFonts w:ascii="Arial" w:hAnsi="Arial" w:cs="Arial"/>
                <w:sz w:val="24"/>
                <w:szCs w:val="24"/>
                <w:lang w:val="sq-AL"/>
              </w:rPr>
            </w:pPr>
            <w:r w:rsidRPr="00DC7DDE">
              <w:rPr>
                <w:rStyle w:val="hwtze"/>
                <w:rFonts w:ascii="Arial" w:hAnsi="Arial" w:cs="Arial"/>
                <w:sz w:val="24"/>
                <w:szCs w:val="24"/>
                <w:lang w:val="sq-AL"/>
              </w:rPr>
              <w:t>Perceptimi i dobët i vendit nga klientët dhe partnerët e huaj</w:t>
            </w:r>
          </w:p>
        </w:tc>
      </w:tr>
    </w:tbl>
    <w:p w14:paraId="5FB05518" w14:textId="77777777" w:rsidR="00475824" w:rsidRPr="00DC7DDE" w:rsidRDefault="00475824" w:rsidP="00475824">
      <w:pPr>
        <w:pStyle w:val="Heading2"/>
        <w:spacing w:before="0" w:after="120" w:line="240" w:lineRule="auto"/>
        <w:rPr>
          <w:rFonts w:cs="Arial"/>
          <w:szCs w:val="6"/>
          <w:lang w:val="sq-AL"/>
        </w:rPr>
      </w:pPr>
    </w:p>
    <w:p w14:paraId="0ABD694A" w14:textId="77777777" w:rsidR="00475824" w:rsidRPr="00DC7DDE" w:rsidRDefault="00475824" w:rsidP="00475824">
      <w:pPr>
        <w:rPr>
          <w:rFonts w:ascii="Arial" w:hAnsi="Arial" w:cs="Arial"/>
          <w:b/>
          <w:bCs/>
          <w:sz w:val="24"/>
          <w:szCs w:val="24"/>
          <w:lang w:val="sq-AL"/>
        </w:rPr>
      </w:pPr>
    </w:p>
    <w:p w14:paraId="1F7D011E" w14:textId="77777777" w:rsidR="00475824" w:rsidRPr="00DC7DDE" w:rsidRDefault="00475824" w:rsidP="00475824">
      <w:pPr>
        <w:rPr>
          <w:rFonts w:ascii="Arial" w:hAnsi="Arial" w:cs="Arial"/>
          <w:b/>
          <w:bCs/>
          <w:sz w:val="24"/>
          <w:szCs w:val="24"/>
          <w:lang w:val="sq-AL"/>
        </w:rPr>
      </w:pPr>
    </w:p>
    <w:p w14:paraId="19A0AF72"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 xml:space="preserve">Transicioni i gjelbër, digjital dhe i qëndrueshëm </w:t>
      </w:r>
    </w:p>
    <w:p w14:paraId="44777032" w14:textId="77777777" w:rsidR="00475824" w:rsidRDefault="00475824" w:rsidP="00475824">
      <w:pPr>
        <w:suppressAutoHyphens/>
        <w:spacing w:after="240" w:line="240" w:lineRule="auto"/>
        <w:rPr>
          <w:rStyle w:val="hwtze"/>
          <w:rFonts w:ascii="Arial" w:hAnsi="Arial" w:cs="Arial"/>
          <w:sz w:val="24"/>
          <w:szCs w:val="24"/>
          <w:lang w:val="sq-AL"/>
        </w:rPr>
      </w:pPr>
      <w:r w:rsidRPr="00DC7DDE">
        <w:rPr>
          <w:rStyle w:val="hwtze"/>
          <w:rFonts w:ascii="Arial" w:hAnsi="Arial" w:cs="Arial"/>
          <w:sz w:val="24"/>
          <w:szCs w:val="24"/>
          <w:lang w:val="sq-AL"/>
        </w:rPr>
        <w:t>Tema e transformimit digjital është e lidhur në thelb me fushën prioritare të TIK-ut (i paraparë si gurthemeli i procesit). Tranzicioni digjital</w:t>
      </w:r>
      <w:r w:rsidRPr="003F12C1">
        <w:rPr>
          <w:rFonts w:ascii="Arial" w:hAnsi="Arial" w:cs="Arial"/>
          <w:sz w:val="24"/>
          <w:szCs w:val="24"/>
          <w:vertAlign w:val="superscript"/>
        </w:rPr>
        <w:footnoteReference w:id="48"/>
      </w:r>
      <w:r w:rsidRPr="00DC7DDE">
        <w:rPr>
          <w:rStyle w:val="hwtze"/>
          <w:rFonts w:ascii="Arial" w:hAnsi="Arial" w:cs="Arial"/>
          <w:sz w:val="24"/>
          <w:szCs w:val="24"/>
          <w:lang w:val="sq-AL"/>
        </w:rPr>
        <w:t xml:space="preserve"> i KE-së dhe Marrëveshja e gjelbër evropiane</w:t>
      </w:r>
      <w:r w:rsidRPr="003F12C1">
        <w:rPr>
          <w:rFonts w:ascii="Arial" w:hAnsi="Arial" w:cs="Arial"/>
          <w:sz w:val="24"/>
          <w:szCs w:val="24"/>
          <w:vertAlign w:val="superscript"/>
        </w:rPr>
        <w:footnoteReference w:id="49"/>
      </w:r>
      <w:r w:rsidRPr="001A3EC7">
        <w:rPr>
          <w:rFonts w:ascii="Arial" w:hAnsi="Arial" w:cs="Arial"/>
          <w:sz w:val="24"/>
          <w:szCs w:val="24"/>
          <w:lang w:val="sq-AL"/>
        </w:rPr>
        <w:t xml:space="preserve"> </w:t>
      </w:r>
      <w:r w:rsidRPr="00DC7DDE">
        <w:rPr>
          <w:rStyle w:val="hwtze"/>
          <w:rFonts w:ascii="Arial" w:hAnsi="Arial" w:cs="Arial"/>
          <w:sz w:val="24"/>
          <w:szCs w:val="24"/>
          <w:lang w:val="sq-AL"/>
        </w:rPr>
        <w:t xml:space="preserve"> ofrojnë një bollëk mundësish për fushën e TIK-ut. Sa i përket Marrëveshjes së gjelbër evropiane, TIK-u është njëkohësisht një kontribues dhe një mundësi. Si një teknologji mundësuese, TIK-u mund të ofrojë më tej zgjidhje (p.sh., në aspektin e IoT dhe shërbimeve të bazuara në "re") për bujqësinë precize, transportin </w:t>
      </w:r>
      <w:r>
        <w:rPr>
          <w:rStyle w:val="hwtze"/>
          <w:rFonts w:ascii="Arial" w:hAnsi="Arial" w:cs="Arial"/>
          <w:sz w:val="24"/>
          <w:szCs w:val="24"/>
          <w:lang w:val="sq-AL"/>
        </w:rPr>
        <w:t>e mençur</w:t>
      </w:r>
      <w:r w:rsidRPr="00DC7DDE">
        <w:rPr>
          <w:rStyle w:val="hwtze"/>
          <w:rFonts w:ascii="Arial" w:hAnsi="Arial" w:cs="Arial"/>
          <w:sz w:val="24"/>
          <w:szCs w:val="24"/>
          <w:lang w:val="sq-AL"/>
        </w:rPr>
        <w:t xml:space="preserve"> dhe menaxhimin e energjisë në sektorin publik, rezidencial dhe industrial. Pjesëmarrësit në punëtori diskutuan në mënyrë specifike se si fusha e TIK-ut mund të kontribuojë në tranzicionin digjital të KE-së dhe ranë dakord mbi </w:t>
      </w:r>
      <w:r>
        <w:rPr>
          <w:rStyle w:val="hwtze"/>
          <w:rFonts w:ascii="Arial" w:hAnsi="Arial" w:cs="Arial"/>
          <w:sz w:val="24"/>
          <w:szCs w:val="24"/>
          <w:lang w:val="sq-AL"/>
        </w:rPr>
        <w:t>fizibilitetit (zbatueshmërinë)</w:t>
      </w:r>
      <w:r w:rsidRPr="00DC7DDE">
        <w:rPr>
          <w:rStyle w:val="hwtze"/>
          <w:rFonts w:ascii="Arial" w:hAnsi="Arial" w:cs="Arial"/>
          <w:sz w:val="24"/>
          <w:szCs w:val="24"/>
          <w:lang w:val="sq-AL"/>
        </w:rPr>
        <w:t xml:space="preserve"> dhe nevojën urgjente për: </w:t>
      </w:r>
    </w:p>
    <w:p w14:paraId="35180874" w14:textId="77777777" w:rsidR="00475824" w:rsidRPr="00DC7DDE" w:rsidRDefault="00475824" w:rsidP="00475824">
      <w:pPr>
        <w:suppressAutoHyphens/>
        <w:spacing w:after="240" w:line="240" w:lineRule="auto"/>
        <w:rPr>
          <w:rStyle w:val="hwtze"/>
          <w:rFonts w:ascii="Arial" w:hAnsi="Arial" w:cs="Arial"/>
          <w:sz w:val="24"/>
          <w:szCs w:val="24"/>
          <w:lang w:val="sq-AL"/>
        </w:rPr>
      </w:pPr>
      <w:r>
        <w:rPr>
          <w:rStyle w:val="hwtze"/>
          <w:rFonts w:ascii="Arial" w:hAnsi="Arial" w:cs="Arial"/>
          <w:sz w:val="24"/>
          <w:szCs w:val="24"/>
          <w:lang w:val="sq-AL"/>
        </w:rPr>
        <w:t>• Përdorim të</w:t>
      </w:r>
      <w:r w:rsidRPr="00DC7DDE">
        <w:rPr>
          <w:rStyle w:val="hwtze"/>
          <w:rFonts w:ascii="Arial" w:hAnsi="Arial" w:cs="Arial"/>
          <w:sz w:val="24"/>
          <w:szCs w:val="24"/>
          <w:lang w:val="sq-AL"/>
        </w:rPr>
        <w:t xml:space="preserve"> shërbimeve të identitetit digjital për të lehtësuar identifikimin dhe shkëmbimin më të lehtë të informacionit ndërmjet agjencive të ndryshme qeveritare/të tjera (thelbësore për qytetarët që të dhënat e tyre janë të diversifikuara në mënyrë jokonsistente); </w:t>
      </w:r>
    </w:p>
    <w:p w14:paraId="76091F42" w14:textId="77777777" w:rsidR="00475824" w:rsidRPr="00DC7DDE"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lastRenderedPageBreak/>
        <w:t xml:space="preserve">• Të dhënat e hapura / disponueshmëria publike e të dhënave (p.sh., konsumi i energjisë) për t'i dhënë kompanive inovative që vijnë me zgjidhje të reja për problemet, duke ndihmuar kështu qytetarët; </w:t>
      </w:r>
    </w:p>
    <w:p w14:paraId="57010E00" w14:textId="77777777" w:rsidR="00475824" w:rsidRPr="00DC7DDE"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Ofrimi i zgjidhjeve të e-Shëndeti/m-Shëndeti për të rritur kënaqësinë dhe besimin e qytetarëve në sistemin e kujdesit shëndetësor; </w:t>
      </w:r>
    </w:p>
    <w:p w14:paraId="5E830CE9" w14:textId="77777777" w:rsidR="00475824"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Përdorimi i modeleve/proceseve të biznesit të TI-së për të rritur nivelin e konkurrencës së fushave/sektorëve që nuk po performojnë mjaftueshëm; </w:t>
      </w:r>
    </w:p>
    <w:p w14:paraId="64932A99" w14:textId="77777777" w:rsidR="00475824" w:rsidRPr="00DC7DDE"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Përdorimi i zgjidhjeve TIK për zgjidhjen e problemeve të qytetarëve si ndotja e madhe e ajrit; • Rritja e bashkëpunimit institucional mes akademisë dhe industrisë për të pasqyruar më mirë nevojat e biznesit në kurrikulat universitare; </w:t>
      </w:r>
    </w:p>
    <w:p w14:paraId="7CD61542" w14:textId="77777777" w:rsidR="00475824" w:rsidRPr="00DC7DDE"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Promovimi i trajnimit të përjetshëm në teknologjitë e reja. TIK mund të kontribuojë në uljen e gjurmës së karbonit duke mundësuar: </w:t>
      </w:r>
    </w:p>
    <w:p w14:paraId="3BFA7179" w14:textId="77777777" w:rsidR="00475824" w:rsidRPr="00DC7DDE" w:rsidRDefault="00475824" w:rsidP="00475824">
      <w:pPr>
        <w:suppressAutoHyphens/>
        <w:spacing w:after="0" w:line="240" w:lineRule="auto"/>
        <w:rPr>
          <w:rStyle w:val="hwtze"/>
          <w:rFonts w:ascii="Arial" w:hAnsi="Arial" w:cs="Arial"/>
          <w:sz w:val="24"/>
          <w:szCs w:val="24"/>
          <w:lang w:val="sq-AL"/>
        </w:rPr>
      </w:pPr>
      <w:r w:rsidRPr="00DC7DDE">
        <w:rPr>
          <w:rStyle w:val="hwtze"/>
          <w:rFonts w:ascii="Arial" w:hAnsi="Arial" w:cs="Arial"/>
          <w:sz w:val="24"/>
          <w:szCs w:val="24"/>
          <w:lang w:val="sq-AL"/>
        </w:rPr>
        <w:t xml:space="preserve">• Rrjetet e gjelbra (p.sh. protokollet e optimizuara të komunikimit që vendosin radiot në gjumë kur nuk është e nevojshme) duke lejuar uljen e përdorimit të energjisë elektrike duke ulur kështu prodhimin e karbonit; dhe </w:t>
      </w:r>
    </w:p>
    <w:p w14:paraId="11E00966" w14:textId="77777777" w:rsidR="00475824" w:rsidRPr="00DC7DDE" w:rsidRDefault="00475824" w:rsidP="00475824">
      <w:pPr>
        <w:suppressAutoHyphens/>
        <w:spacing w:after="0" w:line="240" w:lineRule="auto"/>
        <w:rPr>
          <w:rFonts w:ascii="Arial" w:hAnsi="Arial" w:cs="Arial"/>
          <w:sz w:val="24"/>
          <w:szCs w:val="24"/>
          <w:lang w:val="sq-AL"/>
        </w:rPr>
      </w:pPr>
      <w:r w:rsidRPr="00DC7DDE">
        <w:rPr>
          <w:rStyle w:val="hwtze"/>
          <w:rFonts w:ascii="Arial" w:hAnsi="Arial" w:cs="Arial"/>
          <w:sz w:val="24"/>
          <w:szCs w:val="24"/>
          <w:lang w:val="sq-AL"/>
        </w:rPr>
        <w:t>• Rritja e nivelit të përdorimit të përbashkët (pra optimal</w:t>
      </w:r>
      <w:r>
        <w:rPr>
          <w:rStyle w:val="hwtze"/>
          <w:rFonts w:ascii="Arial" w:hAnsi="Arial" w:cs="Arial"/>
          <w:sz w:val="24"/>
          <w:szCs w:val="24"/>
          <w:lang w:val="sq-AL"/>
        </w:rPr>
        <w:t>e) të burimeve të TI-së përmes k</w:t>
      </w:r>
      <w:r w:rsidRPr="00DC7DDE">
        <w:rPr>
          <w:rStyle w:val="hwtze"/>
          <w:rFonts w:ascii="Arial" w:hAnsi="Arial" w:cs="Arial"/>
          <w:sz w:val="24"/>
          <w:szCs w:val="24"/>
          <w:lang w:val="sq-AL"/>
        </w:rPr>
        <w:t xml:space="preserve">loudifikimit dhe virtualizimit, duke nxitur kështu prodhim më të ulët të karbonit për të njëjtat rezultate (dhe shpesh në rritje). Fusha prioritare e TIK është e lidhur drejtpërdrejt me </w:t>
      </w:r>
      <w:r>
        <w:rPr>
          <w:rStyle w:val="hwtze"/>
          <w:rFonts w:ascii="Arial" w:hAnsi="Arial" w:cs="Arial"/>
          <w:sz w:val="24"/>
          <w:szCs w:val="24"/>
          <w:lang w:val="sq-AL"/>
        </w:rPr>
        <w:t>QZHQ</w:t>
      </w:r>
      <w:r w:rsidRPr="00DC7DDE">
        <w:rPr>
          <w:rStyle w:val="hwtze"/>
          <w:rFonts w:ascii="Arial" w:hAnsi="Arial" w:cs="Arial"/>
          <w:sz w:val="24"/>
          <w:szCs w:val="24"/>
          <w:lang w:val="sq-AL"/>
        </w:rPr>
        <w:t xml:space="preserve">-të e mëposhtme: </w:t>
      </w:r>
      <w:r>
        <w:rPr>
          <w:rStyle w:val="hwtze"/>
          <w:rFonts w:ascii="Arial" w:hAnsi="Arial" w:cs="Arial"/>
          <w:sz w:val="24"/>
          <w:szCs w:val="24"/>
          <w:lang w:val="sq-AL"/>
        </w:rPr>
        <w:t>QZHQ</w:t>
      </w:r>
      <w:r w:rsidRPr="00DC7DDE">
        <w:rPr>
          <w:rStyle w:val="hwtze"/>
          <w:rFonts w:ascii="Arial" w:hAnsi="Arial" w:cs="Arial"/>
          <w:sz w:val="24"/>
          <w:szCs w:val="24"/>
          <w:lang w:val="sq-AL"/>
        </w:rPr>
        <w:t xml:space="preserve"> 7 (Energji e pastër dhe e përballueshme),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13 (aksioni për klimën), </w:t>
      </w:r>
      <w:r>
        <w:rPr>
          <w:rStyle w:val="hwtze"/>
          <w:rFonts w:ascii="Arial" w:hAnsi="Arial" w:cs="Arial"/>
          <w:sz w:val="24"/>
          <w:szCs w:val="24"/>
          <w:lang w:val="sq-AL"/>
        </w:rPr>
        <w:t>QZHQ</w:t>
      </w:r>
      <w:r w:rsidRPr="00DC7DDE">
        <w:rPr>
          <w:rStyle w:val="hwtze"/>
          <w:rFonts w:ascii="Arial" w:hAnsi="Arial" w:cs="Arial"/>
          <w:sz w:val="24"/>
          <w:szCs w:val="24"/>
          <w:lang w:val="sq-AL"/>
        </w:rPr>
        <w:t xml:space="preserve"> 9 (Industri, inovacion dhe infrastrukturë) dhe </w:t>
      </w:r>
      <w:r>
        <w:rPr>
          <w:rStyle w:val="hwtze"/>
          <w:rFonts w:ascii="Arial" w:hAnsi="Arial" w:cs="Arial"/>
          <w:sz w:val="24"/>
          <w:szCs w:val="24"/>
          <w:lang w:val="sq-AL"/>
        </w:rPr>
        <w:t>QZHQ</w:t>
      </w:r>
      <w:r w:rsidRPr="00DC7DDE">
        <w:rPr>
          <w:rStyle w:val="hwtze"/>
          <w:rFonts w:ascii="Arial" w:hAnsi="Arial" w:cs="Arial"/>
          <w:sz w:val="24"/>
          <w:szCs w:val="24"/>
          <w:lang w:val="sq-AL"/>
        </w:rPr>
        <w:t xml:space="preserve"> 11 (Qytetet dhe komunitetet e qëndrueshme). Duke marrë në konsideratë rolin e qenësishëm të TIK-ut në transformimin e drejtuar nga të dhënat dhe rëndësinë e lidhjes, fusha prioritare e TIK-ut është gjithashtu e lidhur në mënyrë indirekte me shumicën e </w:t>
      </w:r>
      <w:r>
        <w:rPr>
          <w:rStyle w:val="hwtze"/>
          <w:rFonts w:ascii="Arial" w:hAnsi="Arial" w:cs="Arial"/>
          <w:sz w:val="24"/>
          <w:szCs w:val="24"/>
          <w:lang w:val="sq-AL"/>
        </w:rPr>
        <w:t>QZHQ</w:t>
      </w:r>
      <w:r w:rsidRPr="00DC7DDE">
        <w:rPr>
          <w:rStyle w:val="hwtze"/>
          <w:rFonts w:ascii="Arial" w:hAnsi="Arial" w:cs="Arial"/>
          <w:sz w:val="24"/>
          <w:szCs w:val="24"/>
          <w:lang w:val="sq-AL"/>
        </w:rPr>
        <w:t>-ve të mbetura.</w:t>
      </w:r>
    </w:p>
    <w:p w14:paraId="5AD54ABF" w14:textId="77777777" w:rsidR="00475824" w:rsidRPr="00DC7DDE" w:rsidRDefault="00475824" w:rsidP="00475824">
      <w:pPr>
        <w:rPr>
          <w:rFonts w:ascii="Arial" w:hAnsi="Arial" w:cs="Arial"/>
          <w:b/>
          <w:bCs/>
          <w:sz w:val="24"/>
          <w:szCs w:val="24"/>
          <w:lang w:val="sq-AL"/>
        </w:rPr>
      </w:pPr>
    </w:p>
    <w:p w14:paraId="43A1602C"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Potenciali dhe mundësitë ndërinovative</w:t>
      </w:r>
    </w:p>
    <w:p w14:paraId="20F34935" w14:textId="77777777" w:rsidR="00475824" w:rsidRPr="00DC7DDE" w:rsidRDefault="00475824" w:rsidP="00475824">
      <w:pPr>
        <w:pStyle w:val="ListParagraph"/>
        <w:spacing w:after="120" w:line="240" w:lineRule="auto"/>
        <w:ind w:left="0"/>
        <w:contextualSpacing w:val="0"/>
        <w:rPr>
          <w:rFonts w:ascii="Arial" w:hAnsi="Arial" w:cs="Arial"/>
          <w:sz w:val="24"/>
          <w:szCs w:val="24"/>
          <w:lang w:val="sq-AL"/>
        </w:rPr>
      </w:pPr>
      <w:r w:rsidRPr="00DC7DDE">
        <w:rPr>
          <w:rStyle w:val="hwtze"/>
          <w:rFonts w:ascii="Arial" w:hAnsi="Arial" w:cs="Arial"/>
          <w:sz w:val="24"/>
          <w:szCs w:val="24"/>
          <w:lang w:val="sq-AL"/>
        </w:rPr>
        <w:t xml:space="preserve">Matrica ndërinovative që tregon </w:t>
      </w:r>
      <w:r w:rsidRPr="00DC7DDE">
        <w:rPr>
          <w:rStyle w:val="hwtze"/>
          <w:rFonts w:ascii="Arial" w:hAnsi="Arial" w:cs="Arial"/>
          <w:b/>
          <w:sz w:val="24"/>
          <w:szCs w:val="24"/>
          <w:lang w:val="sq-AL"/>
        </w:rPr>
        <w:t xml:space="preserve">mundësi </w:t>
      </w:r>
      <w:r w:rsidRPr="00DC7DDE">
        <w:rPr>
          <w:rStyle w:val="hwtze"/>
          <w:rFonts w:ascii="Arial" w:hAnsi="Arial" w:cs="Arial"/>
          <w:sz w:val="24"/>
          <w:szCs w:val="24"/>
          <w:lang w:val="sq-AL"/>
        </w:rPr>
        <w:t>konkrete të identifikuara ndërmjet TIK-ut dhe fushave të tjera vertikale dhe horizontale:</w:t>
      </w:r>
    </w:p>
    <w:p w14:paraId="304C4C33" w14:textId="77777777" w:rsidR="00475824" w:rsidRPr="00DC7DDE" w:rsidRDefault="00475824" w:rsidP="00475824">
      <w:pPr>
        <w:pStyle w:val="ListParagraph"/>
        <w:spacing w:after="120" w:line="240" w:lineRule="auto"/>
        <w:ind w:left="0"/>
        <w:contextualSpacing w:val="0"/>
        <w:rPr>
          <w:rFonts w:ascii="Arial" w:hAnsi="Arial" w:cs="Arial"/>
          <w:sz w:val="24"/>
          <w:szCs w:val="24"/>
          <w:lang w:val="sq-AL"/>
        </w:rPr>
      </w:pP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75824" w:rsidRPr="001A3EC7" w14:paraId="6C7BA567"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A14011D"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TIK dhe prodhimi i qëndrueshëm i ushqimit dhe pijeve dhe zinxhirët e vlerës</w:t>
            </w:r>
          </w:p>
        </w:tc>
      </w:tr>
      <w:tr w:rsidR="00475824" w:rsidRPr="001A3EC7" w14:paraId="4E1DD04E"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5E854199"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Nevoja e menjëhershme për zgjidhje precize bujqësore (kryesisht e bazuar në IoT);</w:t>
            </w:r>
          </w:p>
          <w:p w14:paraId="39327B0D"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Rritja e shpejtë e teknologjisë së "sensorëve të printuar" të aplikueshëm në bujqësi (prototipi më i lirë dhe më i shpejtë i zgjidhjeve të reja dhe inovative);</w:t>
            </w:r>
          </w:p>
          <w:p w14:paraId="60A76DD9"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Nevoja për menaxhim të automatizuar të klimës në serra, depo dhe objekte prodhimi;</w:t>
            </w:r>
          </w:p>
          <w:p w14:paraId="122E0CA7"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Modernizimi i fushës duke përdorur mjete TIK (p.sh., pajisje IoT, drone etj.) dhe praktikat e TIK (p.sh. aplikacione celulare, platforma shkëmbimi informacionesh për burime të ndryshme, sisteme moderne ERP etj.);</w:t>
            </w:r>
          </w:p>
          <w:p w14:paraId="0BA82EF3"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Nevoja për rritjen e efikasitetit ekologjik të fushës duke minimizuar përdorimin e ujit, plehrave dhe pesticideve bazuar në të dhënat e sensorëve dhe sistemet e automatizuara.</w:t>
            </w:r>
          </w:p>
        </w:tc>
      </w:tr>
      <w:tr w:rsidR="00475824" w:rsidRPr="00DC7DDE" w14:paraId="21ED4571"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68CD2ABB"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Ndërtesa dhe materiale të mençura/të qëndrueshme TIK</w:t>
            </w:r>
          </w:p>
        </w:tc>
      </w:tr>
      <w:tr w:rsidR="00475824" w:rsidRPr="00DC7DDE" w14:paraId="0248B4FD"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68DBD0B"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lastRenderedPageBreak/>
              <w:t>Nevoja për monitorimin dhe rregullimin e parametrave të ndryshëm të ambientit në ndërtesa/shtëpi (duke përdorur pajisje/zgjidhje IoT);</w:t>
            </w:r>
          </w:p>
          <w:p w14:paraId="269A234B"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Automatizimi i proceseve (p.sh. ventilimi).</w:t>
            </w:r>
          </w:p>
        </w:tc>
      </w:tr>
      <w:tr w:rsidR="00475824" w:rsidRPr="00DC7DDE" w14:paraId="436A08C7"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3A53FEFD"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TIK dhe Pajisjet elektrike dhe pjesët mekanike – Industria 4.0.</w:t>
            </w:r>
          </w:p>
        </w:tc>
      </w:tr>
      <w:tr w:rsidR="00475824" w:rsidRPr="00DC7DDE" w14:paraId="0A2BC30E"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55DF951B"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TIK është gurthemeli thelbësor i Industrisë 4.0 që mundëson lidhje, besueshmëri dhe automatizim;</w:t>
            </w:r>
          </w:p>
          <w:p w14:paraId="7D680C57"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Nisja e fundit e rrjeteve komerciale 5G në vend mund të mbështesë konceptin e Industrisë 4.0;</w:t>
            </w:r>
          </w:p>
          <w:p w14:paraId="1BAE5626"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Pajisjet e përshtatura IoT për industri të veçanta mund të projektohen dhe prodhohen në vend.</w:t>
            </w:r>
          </w:p>
        </w:tc>
      </w:tr>
      <w:tr w:rsidR="00475824" w:rsidRPr="00DC7DDE" w14:paraId="68FB4A0B" w14:textId="77777777" w:rsidTr="001A3EC7">
        <w:trPr>
          <w:gridBefore w:val="1"/>
          <w:wBefore w:w="10" w:type="dxa"/>
          <w:jc w:val="center"/>
        </w:trPr>
        <w:tc>
          <w:tcPr>
            <w:tcW w:w="9090" w:type="dxa"/>
            <w:gridSpan w:val="2"/>
            <w:shd w:val="clear" w:color="auto" w:fill="92D050"/>
            <w:hideMark/>
          </w:tcPr>
          <w:p w14:paraId="4BE69BFE"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Energji për të ardhmen</w:t>
            </w:r>
          </w:p>
        </w:tc>
      </w:tr>
      <w:tr w:rsidR="00475824" w:rsidRPr="00DC7DDE" w14:paraId="5B9B82AE" w14:textId="77777777" w:rsidTr="001A3EC7">
        <w:trPr>
          <w:gridBefore w:val="1"/>
          <w:wBefore w:w="10" w:type="dxa"/>
          <w:jc w:val="center"/>
        </w:trPr>
        <w:tc>
          <w:tcPr>
            <w:tcW w:w="9090" w:type="dxa"/>
            <w:gridSpan w:val="2"/>
            <w:shd w:val="clear" w:color="auto" w:fill="auto"/>
            <w:hideMark/>
          </w:tcPr>
          <w:p w14:paraId="0B5481FC"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algoritmeve të reja, efikase, parashikimi për përdorimin optimal të energjisë ose monitorimin e çmimit të energjisë elektrike që funksionon (pothuajse) në kohë reale;</w:t>
            </w:r>
          </w:p>
          <w:p w14:paraId="440B48EF"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pajisjeve IoT dhe zgjidhjeve të sistemit për monitorim të besueshëm të konsumit të energjisë në kohë reale;</w:t>
            </w:r>
          </w:p>
          <w:p w14:paraId="7FF9CEFD"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 xml:space="preserve">TIK si një mjet përputhjeje ndërmjet kërkesës për energji dhe furnizimit me energji (veçanërisht me përhapjen më të gjerë të burimeve të rinovueshme në rrjete) duke mundësuar kështu rrjetet </w:t>
            </w:r>
            <w:r>
              <w:rPr>
                <w:rFonts w:ascii="Arial" w:hAnsi="Arial" w:cs="Arial"/>
                <w:sz w:val="24"/>
                <w:szCs w:val="24"/>
                <w:lang w:val="sq-AL"/>
              </w:rPr>
              <w:t>e mençura</w:t>
            </w:r>
            <w:r w:rsidRPr="00DC7DDE">
              <w:rPr>
                <w:rFonts w:ascii="Arial" w:hAnsi="Arial" w:cs="Arial"/>
                <w:sz w:val="24"/>
                <w:szCs w:val="24"/>
                <w:lang w:val="sq-AL"/>
              </w:rPr>
              <w:t>;</w:t>
            </w:r>
          </w:p>
          <w:p w14:paraId="2D86BBC5"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Nxitja e vëzhgimit në kohë reale dhe kontrollit në distancë të rrjeteve të energjisë;</w:t>
            </w:r>
          </w:p>
          <w:p w14:paraId="24DE31C9"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pajisjeve IoT dhe zgjidhjeve të sistemit që mundësojnë transportin e mençur drejt qyteteve të mençura.</w:t>
            </w:r>
          </w:p>
          <w:p w14:paraId="7B28AEDA"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Ndërinovacioni i mundshëm rrjedh nga digjitalizimi i sektorit të energjisë me mjete dhe produkte të përshtatshme dhe përmes aplikimit të algoritmeve dhe teknikave të reja llogaritëse për të optimizuar funksionimin e sistemit energjetik dhe për të zvogëluar pasigurinë. Kjo përputhet mirë me dy nënfushat - “Zhvillimi i softuerit të personalizuar” dhe “Zgjidhjet e TIK-ut të drejtuara nga të dhënat”, të rënë dakord me konsensus në fushën prioritare të TIK-ut.</w:t>
            </w:r>
          </w:p>
          <w:p w14:paraId="62C8E24C"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Pritet që në vitet në vijim, sektori energjetik të pësojë transformim të rëndësishëm, pasi vazhdon të integrojë pjesë më të mëdha të energjisë së rinovueshme dhe të heqë gradualisht gjeneratorët e vjetër të bazuar në lëndët djegëse fosile. Megjithatë, burimet e rinovueshme të energjisë, si dielli dhe era, janë të ndryshueshme dhe sjellin pasiguri në funksionimin e sistemit energjetik i cili duhet të konsiderohet si me interes të madh si nga pikëpamja teknike ashtu edhe nga ajo ekonomike. Si rrjedhojë, ekziston potencial i dukshëm për bizneset e TIK-ut bazuar në analizat e bazuara në të dhëna dhe vendimmarrje në sektorin energjetik. Shembuj të këtyre bizneseve janë ato që merren me parashikimin e kërkesës për energji elektrike, prodhimin e energjisë elektrike, çmimet e tregut etj.</w:t>
            </w:r>
          </w:p>
          <w:p w14:paraId="4F9E5640"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Zhvendosja drejt një të ardhmeje neutrale ndaj karbonit mbështetet shumë në fushën "TIK", i cili është një mundësi kryesore që mund të nxisë përvetësimin e këtyre teknologjive përmes inovacionit digjital.</w:t>
            </w:r>
          </w:p>
          <w:p w14:paraId="085FAA86"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Në këtë kuadër, sistemet energjetike do të jenë të lidhura dhe të mençura, ku </w:t>
            </w:r>
            <w:r w:rsidRPr="00DC7DDE">
              <w:rPr>
                <w:rFonts w:ascii="Arial" w:hAnsi="Arial" w:cs="Arial"/>
                <w:sz w:val="24"/>
                <w:szCs w:val="24"/>
                <w:lang w:val="sq-AL"/>
              </w:rPr>
              <w:lastRenderedPageBreak/>
              <w:t>vendimet do të merren nga ekspertë duke përdorur algoritme optimizimi, teknika të mësimit të makinerive dhe inteligjencë artificiale, qoftë në pajisjet e skajshme ose në “re”. Duke krijuar qytete të mençura, pajisje të lidhura, dhe duke përdorur rritjen e përdorimit të automjeteve elektrike, pompave të nxehtësisë dhe ruajtjes së energjisë, mundësitë e biznesit do të gjenden në të ashtuquajturat veprime "përgjigje ndaj kërkesës", ku kërkesa për energji kontrollohet në mënyrë që të ndjekë furnizimin me energji. nga burimet e rinovueshme.</w:t>
            </w:r>
          </w:p>
          <w:p w14:paraId="591D7EEA" w14:textId="61E8359C" w:rsidR="00475824"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Për më tepër, TIK-u gjithashtu mund të ndihmojë shumë operatorët e sistemeve energjetike, si në fazën e planifikimit ashtu edhe në kohë reale, duke i bërë rrjetet e energjisë më të vëzhgueshme dhe të kontrolluara nga distanca. Të gjitha këto aktivitete dhe të tjera të ngjashme me to do të kontribuojnë në </w:t>
            </w:r>
            <w:r>
              <w:rPr>
                <w:rFonts w:ascii="Arial" w:hAnsi="Arial" w:cs="Arial"/>
                <w:sz w:val="24"/>
                <w:szCs w:val="24"/>
                <w:lang w:val="sq-AL"/>
              </w:rPr>
              <w:t>QZHQ</w:t>
            </w:r>
            <w:r w:rsidRPr="00DC7DDE">
              <w:rPr>
                <w:rFonts w:ascii="Arial" w:hAnsi="Arial" w:cs="Arial"/>
                <w:sz w:val="24"/>
                <w:szCs w:val="24"/>
                <w:lang w:val="sq-AL"/>
              </w:rPr>
              <w:t xml:space="preserve"> 7 (Energji e pastër dhe e përballueshme) dhe </w:t>
            </w:r>
            <w:r>
              <w:rPr>
                <w:rFonts w:ascii="Arial" w:hAnsi="Arial" w:cs="Arial"/>
                <w:sz w:val="24"/>
                <w:szCs w:val="24"/>
                <w:lang w:val="sq-AL"/>
              </w:rPr>
              <w:t>QZHQ</w:t>
            </w:r>
            <w:r w:rsidRPr="00DC7DDE">
              <w:rPr>
                <w:rFonts w:ascii="Arial" w:hAnsi="Arial" w:cs="Arial"/>
                <w:sz w:val="24"/>
                <w:szCs w:val="24"/>
                <w:lang w:val="sq-AL"/>
              </w:rPr>
              <w:t xml:space="preserve"> 13 (aksion për klimën) dhe pjesërisht në </w:t>
            </w:r>
            <w:r>
              <w:rPr>
                <w:rFonts w:ascii="Arial" w:hAnsi="Arial" w:cs="Arial"/>
                <w:sz w:val="24"/>
                <w:szCs w:val="24"/>
                <w:lang w:val="sq-AL"/>
              </w:rPr>
              <w:t>QZHQ</w:t>
            </w:r>
            <w:r w:rsidRPr="00DC7DDE">
              <w:rPr>
                <w:rFonts w:ascii="Arial" w:hAnsi="Arial" w:cs="Arial"/>
                <w:sz w:val="24"/>
                <w:szCs w:val="24"/>
                <w:lang w:val="sq-AL"/>
              </w:rPr>
              <w:t xml:space="preserve"> 9 (Industri, inovacion dhe infrastrukturë) dhe </w:t>
            </w:r>
            <w:r>
              <w:rPr>
                <w:rFonts w:ascii="Arial" w:hAnsi="Arial" w:cs="Arial"/>
                <w:sz w:val="24"/>
                <w:szCs w:val="24"/>
                <w:lang w:val="sq-AL"/>
              </w:rPr>
              <w:t>QZHQ</w:t>
            </w:r>
            <w:r w:rsidRPr="00DC7DDE">
              <w:rPr>
                <w:rFonts w:ascii="Arial" w:hAnsi="Arial" w:cs="Arial"/>
                <w:sz w:val="24"/>
                <w:szCs w:val="24"/>
                <w:lang w:val="sq-AL"/>
              </w:rPr>
              <w:t xml:space="preserve"> 11 (Qytetet dhe komunitetet e qëndrueshme).</w:t>
            </w:r>
          </w:p>
          <w:p w14:paraId="79EEA56C" w14:textId="245D7A8A" w:rsidR="00E551B5" w:rsidRPr="00DC7DDE" w:rsidRDefault="00E551B5" w:rsidP="001A3EC7">
            <w:pPr>
              <w:suppressAutoHyphens/>
              <w:spacing w:after="120" w:line="240" w:lineRule="auto"/>
              <w:rPr>
                <w:rFonts w:ascii="Arial" w:hAnsi="Arial" w:cs="Arial"/>
                <w:sz w:val="24"/>
                <w:szCs w:val="24"/>
                <w:lang w:val="sq-AL"/>
              </w:rPr>
            </w:pPr>
            <w:r>
              <w:rPr>
                <w:rFonts w:ascii="Arial" w:hAnsi="Arial" w:cs="Arial"/>
                <w:noProof/>
                <w:lang w:eastAsia="en-US"/>
              </w:rPr>
              <mc:AlternateContent>
                <mc:Choice Requires="wps">
                  <w:drawing>
                    <wp:anchor distT="0" distB="0" distL="114300" distR="114300" simplePos="0" relativeHeight="251663872" behindDoc="0" locked="0" layoutInCell="1" allowOverlap="1" wp14:anchorId="01537EF6" wp14:editId="2C5BCB0D">
                      <wp:simplePos x="0" y="0"/>
                      <wp:positionH relativeFrom="column">
                        <wp:posOffset>760730</wp:posOffset>
                      </wp:positionH>
                      <wp:positionV relativeFrom="paragraph">
                        <wp:posOffset>201930</wp:posOffset>
                      </wp:positionV>
                      <wp:extent cx="3886200" cy="32385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38862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3BD08" w14:textId="57B1EA36" w:rsidR="001A3EC7" w:rsidRPr="009C59D9" w:rsidRDefault="00E551B5" w:rsidP="00475824">
                                  <w:pPr>
                                    <w:jc w:val="center"/>
                                    <w:rPr>
                                      <w:color w:val="000000" w:themeColor="text1"/>
                                      <w:lang w:val="sq-AL"/>
                                    </w:rPr>
                                  </w:pPr>
                                  <w:r>
                                    <w:rPr>
                                      <w:color w:val="000000" w:themeColor="text1"/>
                                      <w:lang w:val="sq-AL"/>
                                    </w:rPr>
                                    <w:t xml:space="preserve">Figura 14. </w:t>
                                  </w:r>
                                  <w:r w:rsidR="001A3EC7">
                                    <w:rPr>
                                      <w:color w:val="000000" w:themeColor="text1"/>
                                      <w:lang w:val="sq-AL"/>
                                    </w:rPr>
                                    <w:t>TIK kundrejt energjisë për të ardhmen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7EF6" id="Rectangle 399" o:spid="_x0000_s1114" style="position:absolute;left:0;text-align:left;margin-left:59.9pt;margin-top:15.9pt;width:306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" fillcolor="white [3212]" strokecolor="white [3212]" strokeweight="1pt">
                      <v:textbox>
                        <w:txbxContent>
                          <w:p w14:paraId="23B3BD08" w14:textId="57B1EA36" w:rsidR="001A3EC7" w:rsidRPr="009C59D9" w:rsidRDefault="00E551B5" w:rsidP="00475824">
                            <w:pPr>
                              <w:jc w:val="center"/>
                              <w:rPr>
                                <w:color w:val="000000" w:themeColor="text1"/>
                                <w:lang w:val="sq-AL"/>
                              </w:rPr>
                            </w:pPr>
                            <w:r>
                              <w:rPr>
                                <w:color w:val="000000" w:themeColor="text1"/>
                                <w:lang w:val="sq-AL"/>
                              </w:rPr>
                              <w:t xml:space="preserve">Figura 14. </w:t>
                            </w:r>
                            <w:r w:rsidR="001A3EC7">
                              <w:rPr>
                                <w:color w:val="000000" w:themeColor="text1"/>
                                <w:lang w:val="sq-AL"/>
                              </w:rPr>
                              <w:t>TIK kundrejt energjisë për të ardhmen</w:t>
                            </w:r>
                          </w:p>
                        </w:txbxContent>
                      </v:textbox>
                    </v:rect>
                  </w:pict>
                </mc:Fallback>
              </mc:AlternateContent>
            </w:r>
          </w:p>
          <w:p w14:paraId="5B9AC59A" w14:textId="4C3AD45D" w:rsidR="00475824" w:rsidRPr="00DC7DDE" w:rsidRDefault="00475824" w:rsidP="001A3EC7">
            <w:pPr>
              <w:suppressAutoHyphens/>
              <w:spacing w:after="120" w:line="240" w:lineRule="auto"/>
              <w:jc w:val="center"/>
              <w:rPr>
                <w:rFonts w:ascii="Arial" w:hAnsi="Arial" w:cs="Arial"/>
                <w:sz w:val="24"/>
                <w:szCs w:val="24"/>
                <w:lang w:val="sq-AL"/>
              </w:rPr>
            </w:pPr>
            <w:r>
              <w:rPr>
                <w:noProof/>
                <w:lang w:eastAsia="en-US"/>
              </w:rPr>
              <mc:AlternateContent>
                <mc:Choice Requires="wps">
                  <w:drawing>
                    <wp:anchor distT="0" distB="0" distL="114300" distR="114300" simplePos="0" relativeHeight="251724800" behindDoc="0" locked="0" layoutInCell="1" allowOverlap="1" wp14:anchorId="056DAD50" wp14:editId="5B9E906E">
                      <wp:simplePos x="0" y="0"/>
                      <wp:positionH relativeFrom="column">
                        <wp:posOffset>2021205</wp:posOffset>
                      </wp:positionH>
                      <wp:positionV relativeFrom="paragraph">
                        <wp:posOffset>1328420</wp:posOffset>
                      </wp:positionV>
                      <wp:extent cx="457200" cy="457200"/>
                      <wp:effectExtent l="0" t="0" r="19050" b="19050"/>
                      <wp:wrapNone/>
                      <wp:docPr id="499" name="Flowchart: Connector 499"/>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6796A6" w14:textId="77777777" w:rsidR="001A3EC7" w:rsidRPr="00DC5860" w:rsidRDefault="001A3EC7" w:rsidP="00475824">
                                  <w:pPr>
                                    <w:jc w:val="center"/>
                                    <w:rPr>
                                      <w:color w:val="000000" w:themeColor="text1"/>
                                      <w:sz w:val="16"/>
                                      <w:szCs w:val="16"/>
                                      <w:lang w:val="sq-AL"/>
                                    </w:rPr>
                                  </w:pPr>
                                  <w:r w:rsidRPr="00DC5860">
                                    <w:rPr>
                                      <w:color w:val="000000" w:themeColor="text1"/>
                                      <w:sz w:val="16"/>
                                      <w:szCs w:val="16"/>
                                      <w:lang w:val="sq-AL"/>
                                    </w:rPr>
                                    <w:t>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DAD50" id="Flowchart: Connector 499" o:spid="_x0000_s1115" type="#_x0000_t120" style="position:absolute;left:0;text-align:left;margin-left:159.15pt;margin-top:104.6pt;width:36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" fillcolor="white [3212]" strokecolor="#1f3763 [1604]" strokeweight="1pt">
                      <v:stroke joinstyle="miter"/>
                      <v:textbox>
                        <w:txbxContent>
                          <w:p w14:paraId="416796A6" w14:textId="77777777" w:rsidR="001A3EC7" w:rsidRPr="00DC5860" w:rsidRDefault="001A3EC7" w:rsidP="00475824">
                            <w:pPr>
                              <w:jc w:val="center"/>
                              <w:rPr>
                                <w:color w:val="000000" w:themeColor="text1"/>
                                <w:sz w:val="16"/>
                                <w:szCs w:val="16"/>
                                <w:lang w:val="sq-AL"/>
                              </w:rPr>
                            </w:pPr>
                            <w:r w:rsidRPr="00DC5860">
                              <w:rPr>
                                <w:color w:val="000000" w:themeColor="text1"/>
                                <w:sz w:val="16"/>
                                <w:szCs w:val="16"/>
                                <w:lang w:val="sq-AL"/>
                              </w:rPr>
                              <w:t>TIK</w:t>
                            </w:r>
                          </w:p>
                        </w:txbxContent>
                      </v:textbox>
                    </v:shape>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3776" behindDoc="0" locked="0" layoutInCell="1" allowOverlap="1" wp14:anchorId="6D17B8E7" wp14:editId="421D7A2B">
                      <wp:simplePos x="0" y="0"/>
                      <wp:positionH relativeFrom="column">
                        <wp:posOffset>1787525</wp:posOffset>
                      </wp:positionH>
                      <wp:positionV relativeFrom="paragraph">
                        <wp:posOffset>393700</wp:posOffset>
                      </wp:positionV>
                      <wp:extent cx="955040" cy="243840"/>
                      <wp:effectExtent l="0" t="0" r="16510" b="22860"/>
                      <wp:wrapNone/>
                      <wp:docPr id="496" name="Rounded Rectangle 496"/>
                      <wp:cNvGraphicFramePr/>
                      <a:graphic xmlns:a="http://schemas.openxmlformats.org/drawingml/2006/main">
                        <a:graphicData uri="http://schemas.microsoft.com/office/word/2010/wordprocessingShape">
                          <wps:wsp>
                            <wps:cNvSpPr/>
                            <wps:spPr>
                              <a:xfrm>
                                <a:off x="0" y="0"/>
                                <a:ext cx="95504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B47BB"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Përgjigjja e kërkesës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7B8E7" id="Rounded Rectangle 496" o:spid="_x0000_s1116" style="position:absolute;left:0;text-align:left;margin-left:140.75pt;margin-top:31pt;width:75.2pt;height:1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" fillcolor="white [3212]" strokecolor="white [3212]" strokeweight="1pt">
                      <v:stroke joinstyle="miter"/>
                      <v:textbox>
                        <w:txbxContent>
                          <w:p w14:paraId="3E0B47BB"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Përgjigjja e kërkesës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1728" behindDoc="0" locked="0" layoutInCell="1" allowOverlap="1" wp14:anchorId="7FE48E05" wp14:editId="7E29642D">
                      <wp:simplePos x="0" y="0"/>
                      <wp:positionH relativeFrom="column">
                        <wp:posOffset>1772285</wp:posOffset>
                      </wp:positionH>
                      <wp:positionV relativeFrom="paragraph">
                        <wp:posOffset>2349500</wp:posOffset>
                      </wp:positionV>
                      <wp:extent cx="1000760" cy="243840"/>
                      <wp:effectExtent l="0" t="0" r="27940" b="22860"/>
                      <wp:wrapNone/>
                      <wp:docPr id="495" name="Rounded Rectangle 495"/>
                      <wp:cNvGraphicFramePr/>
                      <a:graphic xmlns:a="http://schemas.openxmlformats.org/drawingml/2006/main">
                        <a:graphicData uri="http://schemas.microsoft.com/office/word/2010/wordprocessingShape">
                          <wps:wsp>
                            <wps:cNvSpPr/>
                            <wps:spPr>
                              <a:xfrm>
                                <a:off x="0" y="0"/>
                                <a:ext cx="100076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B9A36"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Platformat </w:t>
                                  </w:r>
                                  <w:r>
                                    <w:rPr>
                                      <w:color w:val="000000" w:themeColor="text1"/>
                                      <w:sz w:val="14"/>
                                      <w:szCs w:val="14"/>
                                      <w:lang w:val="sq-AL"/>
                                    </w:rPr>
                                    <w:t xml:space="preserve">digjitale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48E05" id="Rounded Rectangle 495" o:spid="_x0000_s1117" style="position:absolute;left:0;text-align:left;margin-left:139.55pt;margin-top:185pt;width:78.8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" fillcolor="white [3212]" strokecolor="white [3212]" strokeweight="1pt">
                      <v:stroke joinstyle="miter"/>
                      <v:textbox>
                        <w:txbxContent>
                          <w:p w14:paraId="51CB9A36"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Platformat </w:t>
                            </w:r>
                            <w:r>
                              <w:rPr>
                                <w:color w:val="000000" w:themeColor="text1"/>
                                <w:sz w:val="14"/>
                                <w:szCs w:val="14"/>
                                <w:lang w:val="sq-AL"/>
                              </w:rPr>
                              <w:t xml:space="preserve">digjitale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0704" behindDoc="0" locked="0" layoutInCell="1" allowOverlap="1" wp14:anchorId="14F5170C" wp14:editId="1981F536">
                      <wp:simplePos x="0" y="0"/>
                      <wp:positionH relativeFrom="column">
                        <wp:posOffset>4408805</wp:posOffset>
                      </wp:positionH>
                      <wp:positionV relativeFrom="paragraph">
                        <wp:posOffset>1648460</wp:posOffset>
                      </wp:positionV>
                      <wp:extent cx="1036320" cy="243840"/>
                      <wp:effectExtent l="0" t="0" r="11430" b="22860"/>
                      <wp:wrapNone/>
                      <wp:docPr id="494" name="Rounded Rectangle 494"/>
                      <wp:cNvGraphicFramePr/>
                      <a:graphic xmlns:a="http://schemas.openxmlformats.org/drawingml/2006/main">
                        <a:graphicData uri="http://schemas.microsoft.com/office/word/2010/wordprocessingShape">
                          <wps:wsp>
                            <wps:cNvSpPr/>
                            <wps:spPr>
                              <a:xfrm>
                                <a:off x="0" y="0"/>
                                <a:ext cx="103632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7FC30"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mundësuese</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5170C" id="Rounded Rectangle 494" o:spid="_x0000_s1118" style="position:absolute;left:0;text-align:left;margin-left:347.15pt;margin-top:129.8pt;width:81.6pt;height:1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" fillcolor="white [3212]" strokecolor="white [3212]" strokeweight="1pt">
                      <v:stroke joinstyle="miter"/>
                      <v:textbox>
                        <w:txbxContent>
                          <w:p w14:paraId="0AE7FC30"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mundësuese</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9680" behindDoc="0" locked="0" layoutInCell="1" allowOverlap="1" wp14:anchorId="29A8E7E5" wp14:editId="4FD4F669">
                      <wp:simplePos x="0" y="0"/>
                      <wp:positionH relativeFrom="column">
                        <wp:posOffset>4368165</wp:posOffset>
                      </wp:positionH>
                      <wp:positionV relativeFrom="paragraph">
                        <wp:posOffset>993140</wp:posOffset>
                      </wp:positionV>
                      <wp:extent cx="1076960" cy="243840"/>
                      <wp:effectExtent l="0" t="0" r="27940" b="22860"/>
                      <wp:wrapNone/>
                      <wp:docPr id="493" name="Rounded Rectangle 493"/>
                      <wp:cNvGraphicFramePr/>
                      <a:graphic xmlns:a="http://schemas.openxmlformats.org/drawingml/2006/main">
                        <a:graphicData uri="http://schemas.microsoft.com/office/word/2010/wordprocessingShape">
                          <wps:wsp>
                            <wps:cNvSpPr/>
                            <wps:spPr>
                              <a:xfrm>
                                <a:off x="0" y="0"/>
                                <a:ext cx="107696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26681"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e padukshme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8E7E5" id="Rounded Rectangle 493" o:spid="_x0000_s1119" style="position:absolute;left:0;text-align:left;margin-left:343.95pt;margin-top:78.2pt;width:84.8pt;height:1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" fillcolor="white [3212]" strokecolor="white [3212]" strokeweight="1pt">
                      <v:stroke joinstyle="miter"/>
                      <v:textbox>
                        <w:txbxContent>
                          <w:p w14:paraId="00C26681"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e padukshme</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8656" behindDoc="0" locked="0" layoutInCell="1" allowOverlap="1" wp14:anchorId="37FDF928" wp14:editId="254C334C">
                      <wp:simplePos x="0" y="0"/>
                      <wp:positionH relativeFrom="column">
                        <wp:posOffset>2803525</wp:posOffset>
                      </wp:positionH>
                      <wp:positionV relativeFrom="paragraph">
                        <wp:posOffset>2085340</wp:posOffset>
                      </wp:positionV>
                      <wp:extent cx="1203960" cy="406400"/>
                      <wp:effectExtent l="0" t="0" r="15240" b="12700"/>
                      <wp:wrapNone/>
                      <wp:docPr id="492" name="Rounded Rectangle 492"/>
                      <wp:cNvGraphicFramePr/>
                      <a:graphic xmlns:a="http://schemas.openxmlformats.org/drawingml/2006/main">
                        <a:graphicData uri="http://schemas.microsoft.com/office/word/2010/wordprocessingShape">
                          <wps:wsp>
                            <wps:cNvSpPr/>
                            <wps:spPr>
                              <a:xfrm>
                                <a:off x="0" y="0"/>
                                <a:ext cx="1203960" cy="406400"/>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304A8"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Elektrifikimi </w:t>
                                  </w:r>
                                  <w:r>
                                    <w:rPr>
                                      <w:color w:val="000000" w:themeColor="text1"/>
                                      <w:sz w:val="14"/>
                                      <w:szCs w:val="14"/>
                                      <w:lang w:val="sq-AL"/>
                                    </w:rPr>
                                    <w:t xml:space="preserve">i transportit dhe nxehtësia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DF928" id="Rounded Rectangle 492" o:spid="_x0000_s1120" style="position:absolute;left:0;text-align:left;margin-left:220.75pt;margin-top:164.2pt;width:94.8pt;height: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" fillcolor="white [3212]" strokecolor="#4472c4 [3204]" strokeweight="1pt">
                      <v:stroke joinstyle="miter"/>
                      <v:textbox>
                        <w:txbxContent>
                          <w:p w14:paraId="3CE304A8"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Elektrifikimi </w:t>
                            </w:r>
                            <w:r>
                              <w:rPr>
                                <w:color w:val="000000" w:themeColor="text1"/>
                                <w:sz w:val="14"/>
                                <w:szCs w:val="14"/>
                                <w:lang w:val="sq-AL"/>
                              </w:rPr>
                              <w:t xml:space="preserve">i transportit dhe nxehtësia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7632" behindDoc="0" locked="0" layoutInCell="1" allowOverlap="1" wp14:anchorId="7758B430" wp14:editId="21057D84">
                      <wp:simplePos x="0" y="0"/>
                      <wp:positionH relativeFrom="column">
                        <wp:posOffset>492125</wp:posOffset>
                      </wp:positionH>
                      <wp:positionV relativeFrom="paragraph">
                        <wp:posOffset>2044700</wp:posOffset>
                      </wp:positionV>
                      <wp:extent cx="1203960" cy="421640"/>
                      <wp:effectExtent l="0" t="0" r="15240" b="16510"/>
                      <wp:wrapNone/>
                      <wp:docPr id="491" name="Rounded Rectangle 491"/>
                      <wp:cNvGraphicFramePr/>
                      <a:graphic xmlns:a="http://schemas.openxmlformats.org/drawingml/2006/main">
                        <a:graphicData uri="http://schemas.microsoft.com/office/word/2010/wordprocessingShape">
                          <wps:wsp>
                            <wps:cNvSpPr/>
                            <wps:spPr>
                              <a:xfrm>
                                <a:off x="0" y="0"/>
                                <a:ext cx="1203960" cy="421640"/>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677CC"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Krijimi </w:t>
                                  </w:r>
                                  <w:r>
                                    <w:rPr>
                                      <w:color w:val="000000" w:themeColor="text1"/>
                                      <w:sz w:val="14"/>
                                      <w:szCs w:val="14"/>
                                      <w:lang w:val="sq-AL"/>
                                    </w:rPr>
                                    <w:t xml:space="preserve">i qyteteve të mençura dhe të lidhura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8B430" id="Rounded Rectangle 491" o:spid="_x0000_s1121" style="position:absolute;left:0;text-align:left;margin-left:38.75pt;margin-top:161pt;width:94.8pt;height:3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" fillcolor="white [3212]" strokecolor="#4472c4 [3204]" strokeweight="1pt">
                      <v:stroke joinstyle="miter"/>
                      <v:textbox>
                        <w:txbxContent>
                          <w:p w14:paraId="6C3677CC"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Krijimi </w:t>
                            </w:r>
                            <w:r>
                              <w:rPr>
                                <w:color w:val="000000" w:themeColor="text1"/>
                                <w:sz w:val="14"/>
                                <w:szCs w:val="14"/>
                                <w:lang w:val="sq-AL"/>
                              </w:rPr>
                              <w:t xml:space="preserve">i qyteteve të mençura dhe të lidhura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6608" behindDoc="0" locked="0" layoutInCell="1" allowOverlap="1" wp14:anchorId="6AACEFF7" wp14:editId="077ECDB8">
                      <wp:simplePos x="0" y="0"/>
                      <wp:positionH relativeFrom="column">
                        <wp:posOffset>3077845</wp:posOffset>
                      </wp:positionH>
                      <wp:positionV relativeFrom="paragraph">
                        <wp:posOffset>1410335</wp:posOffset>
                      </wp:positionV>
                      <wp:extent cx="741680" cy="243840"/>
                      <wp:effectExtent l="0" t="0" r="20320" b="22860"/>
                      <wp:wrapNone/>
                      <wp:docPr id="490" name="Rounded Rectangle 490"/>
                      <wp:cNvGraphicFramePr/>
                      <a:graphic xmlns:a="http://schemas.openxmlformats.org/drawingml/2006/main">
                        <a:graphicData uri="http://schemas.microsoft.com/office/word/2010/wordprocessingShape">
                          <wps:wsp>
                            <wps:cNvSpPr/>
                            <wps:spPr>
                              <a:xfrm>
                                <a:off x="0" y="0"/>
                                <a:ext cx="74168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EBF74" w14:textId="77777777" w:rsidR="001A3EC7" w:rsidRPr="00CE1473" w:rsidRDefault="001A3EC7" w:rsidP="00475824">
                                  <w:pPr>
                                    <w:jc w:val="right"/>
                                    <w:rPr>
                                      <w:color w:val="000000" w:themeColor="text1"/>
                                      <w:sz w:val="14"/>
                                      <w:szCs w:val="14"/>
                                      <w:lang w:val="sq-AL"/>
                                    </w:rPr>
                                  </w:pPr>
                                  <w:r>
                                    <w:rPr>
                                      <w:color w:val="000000" w:themeColor="text1"/>
                                      <w:sz w:val="14"/>
                                      <w:szCs w:val="14"/>
                                      <w:lang w:val="sq-AL"/>
                                    </w:rPr>
                                    <w:t xml:space="preserve">Optimizmi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CEFF7" id="Rounded Rectangle 490" o:spid="_x0000_s1122" style="position:absolute;left:0;text-align:left;margin-left:242.35pt;margin-top:111.05pt;width:58.4pt;height:1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" fillcolor="white [3212]" strokecolor="white [3212]" strokeweight="1pt">
                      <v:stroke joinstyle="miter"/>
                      <v:textbox>
                        <w:txbxContent>
                          <w:p w14:paraId="009EBF74" w14:textId="77777777" w:rsidR="001A3EC7" w:rsidRPr="00CE1473" w:rsidRDefault="001A3EC7" w:rsidP="00475824">
                            <w:pPr>
                              <w:jc w:val="right"/>
                              <w:rPr>
                                <w:color w:val="000000" w:themeColor="text1"/>
                                <w:sz w:val="14"/>
                                <w:szCs w:val="14"/>
                                <w:lang w:val="sq-AL"/>
                              </w:rPr>
                            </w:pPr>
                            <w:r>
                              <w:rPr>
                                <w:color w:val="000000" w:themeColor="text1"/>
                                <w:sz w:val="14"/>
                                <w:szCs w:val="14"/>
                                <w:lang w:val="sq-AL"/>
                              </w:rPr>
                              <w:t xml:space="preserve">Optimizmi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5584" behindDoc="0" locked="0" layoutInCell="1" allowOverlap="1" wp14:anchorId="26A6D068" wp14:editId="6895E0F9">
                      <wp:simplePos x="0" y="0"/>
                      <wp:positionH relativeFrom="column">
                        <wp:posOffset>639445</wp:posOffset>
                      </wp:positionH>
                      <wp:positionV relativeFrom="paragraph">
                        <wp:posOffset>1501140</wp:posOffset>
                      </wp:positionV>
                      <wp:extent cx="741680" cy="243840"/>
                      <wp:effectExtent l="0" t="0" r="20320" b="22860"/>
                      <wp:wrapNone/>
                      <wp:docPr id="489" name="Rounded Rectangle 489"/>
                      <wp:cNvGraphicFramePr/>
                      <a:graphic xmlns:a="http://schemas.openxmlformats.org/drawingml/2006/main">
                        <a:graphicData uri="http://schemas.microsoft.com/office/word/2010/wordprocessingShape">
                          <wps:wsp>
                            <wps:cNvSpPr/>
                            <wps:spPr>
                              <a:xfrm>
                                <a:off x="0" y="0"/>
                                <a:ext cx="741680" cy="2438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37FCF" w14:textId="77777777" w:rsidR="001A3EC7" w:rsidRPr="00CE1473" w:rsidRDefault="001A3EC7" w:rsidP="00475824">
                                  <w:pPr>
                                    <w:jc w:val="right"/>
                                    <w:rPr>
                                      <w:color w:val="000000" w:themeColor="text1"/>
                                      <w:sz w:val="14"/>
                                      <w:szCs w:val="14"/>
                                      <w:lang w:val="sq-AL"/>
                                    </w:rPr>
                                  </w:pPr>
                                  <w:r>
                                    <w:rPr>
                                      <w:color w:val="000000" w:themeColor="text1"/>
                                      <w:sz w:val="14"/>
                                      <w:szCs w:val="14"/>
                                      <w:lang w:val="sq-AL"/>
                                    </w:rPr>
                                    <w:t xml:space="preserve">Lidhshmëria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6D068" id="Rounded Rectangle 489" o:spid="_x0000_s1123" style="position:absolute;left:0;text-align:left;margin-left:50.35pt;margin-top:118.2pt;width:58.4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" fillcolor="white [3212]" strokecolor="white [3212]" strokeweight="1pt">
                      <v:stroke joinstyle="miter"/>
                      <v:textbox>
                        <w:txbxContent>
                          <w:p w14:paraId="65237FCF" w14:textId="77777777" w:rsidR="001A3EC7" w:rsidRPr="00CE1473" w:rsidRDefault="001A3EC7" w:rsidP="00475824">
                            <w:pPr>
                              <w:jc w:val="right"/>
                              <w:rPr>
                                <w:color w:val="000000" w:themeColor="text1"/>
                                <w:sz w:val="14"/>
                                <w:szCs w:val="14"/>
                                <w:lang w:val="sq-AL"/>
                              </w:rPr>
                            </w:pPr>
                            <w:r>
                              <w:rPr>
                                <w:color w:val="000000" w:themeColor="text1"/>
                                <w:sz w:val="14"/>
                                <w:szCs w:val="14"/>
                                <w:lang w:val="sq-AL"/>
                              </w:rPr>
                              <w:t xml:space="preserve">Lidhshmëria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4560" behindDoc="0" locked="0" layoutInCell="1" allowOverlap="1" wp14:anchorId="58E49D54" wp14:editId="5574766E">
                      <wp:simplePos x="0" y="0"/>
                      <wp:positionH relativeFrom="column">
                        <wp:posOffset>2773045</wp:posOffset>
                      </wp:positionH>
                      <wp:positionV relativeFrom="paragraph">
                        <wp:posOffset>581660</wp:posOffset>
                      </wp:positionV>
                      <wp:extent cx="1381760" cy="482600"/>
                      <wp:effectExtent l="0" t="0" r="27940" b="12700"/>
                      <wp:wrapNone/>
                      <wp:docPr id="488" name="Rounded Rectangle 488"/>
                      <wp:cNvGraphicFramePr/>
                      <a:graphic xmlns:a="http://schemas.openxmlformats.org/drawingml/2006/main">
                        <a:graphicData uri="http://schemas.microsoft.com/office/word/2010/wordprocessingShape">
                          <wps:wsp>
                            <wps:cNvSpPr/>
                            <wps:spPr>
                              <a:xfrm>
                                <a:off x="0" y="0"/>
                                <a:ext cx="1381760" cy="482600"/>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B0AA9"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Përballja </w:t>
                                  </w:r>
                                  <w:r>
                                    <w:rPr>
                                      <w:color w:val="000000" w:themeColor="text1"/>
                                      <w:sz w:val="14"/>
                                      <w:szCs w:val="14"/>
                                      <w:lang w:val="sq-AL"/>
                                    </w:rPr>
                                    <w:t xml:space="preserve">me variablat e gjeneratës së energjisë së rinovueshme </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49D54" id="Rounded Rectangle 488" o:spid="_x0000_s1124" style="position:absolute;left:0;text-align:left;margin-left:218.35pt;margin-top:45.8pt;width:108.8pt;height: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" fillcolor="white [3212]" strokecolor="#4472c4 [3204]" strokeweight="1pt">
                      <v:stroke joinstyle="miter"/>
                      <v:textbox>
                        <w:txbxContent>
                          <w:p w14:paraId="1DEB0AA9"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Përballja </w:t>
                            </w:r>
                            <w:r>
                              <w:rPr>
                                <w:color w:val="000000" w:themeColor="text1"/>
                                <w:sz w:val="14"/>
                                <w:szCs w:val="14"/>
                                <w:lang w:val="sq-AL"/>
                              </w:rPr>
                              <w:t xml:space="preserve">me variablat e gjeneratës së energjisë së rinovueshme </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3536" behindDoc="0" locked="0" layoutInCell="1" allowOverlap="1" wp14:anchorId="6FF04EC6" wp14:editId="710AE296">
                      <wp:simplePos x="0" y="0"/>
                      <wp:positionH relativeFrom="column">
                        <wp:posOffset>451485</wp:posOffset>
                      </wp:positionH>
                      <wp:positionV relativeFrom="paragraph">
                        <wp:posOffset>596900</wp:posOffset>
                      </wp:positionV>
                      <wp:extent cx="1203960" cy="482600"/>
                      <wp:effectExtent l="0" t="0" r="15240" b="12700"/>
                      <wp:wrapNone/>
                      <wp:docPr id="487" name="Rounded Rectangle 487"/>
                      <wp:cNvGraphicFramePr/>
                      <a:graphic xmlns:a="http://schemas.openxmlformats.org/drawingml/2006/main">
                        <a:graphicData uri="http://schemas.microsoft.com/office/word/2010/wordprocessingShape">
                          <wps:wsp>
                            <wps:cNvSpPr/>
                            <wps:spPr>
                              <a:xfrm>
                                <a:off x="0" y="0"/>
                                <a:ext cx="1203960" cy="482600"/>
                              </a:xfrm>
                              <a:prstGeom prst="round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4A7E5"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Kërkesa </w:t>
                                  </w:r>
                                  <w:r>
                                    <w:rPr>
                                      <w:color w:val="000000" w:themeColor="text1"/>
                                      <w:sz w:val="14"/>
                                      <w:szCs w:val="14"/>
                                      <w:lang w:val="sq-AL"/>
                                    </w:rPr>
                                    <w:t>energjetike që vijon pas furnizimit me energjisë</w:t>
                                  </w:r>
                                  <w:r w:rsidRPr="00CE1473">
                                    <w:rPr>
                                      <w:color w:val="000000" w:themeColor="text1"/>
                                      <w:sz w:val="14"/>
                                      <w:szCs w:val="14"/>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04EC6" id="Rounded Rectangle 487" o:spid="_x0000_s1125" style="position:absolute;left:0;text-align:left;margin-left:35.55pt;margin-top:47pt;width:94.8pt;height: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" fillcolor="white [3212]" strokecolor="#4472c4 [3204]" strokeweight="1pt">
                      <v:stroke joinstyle="miter"/>
                      <v:textbox>
                        <w:txbxContent>
                          <w:p w14:paraId="5D04A7E5"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Kërkesa </w:t>
                            </w:r>
                            <w:r>
                              <w:rPr>
                                <w:color w:val="000000" w:themeColor="text1"/>
                                <w:sz w:val="14"/>
                                <w:szCs w:val="14"/>
                                <w:lang w:val="sq-AL"/>
                              </w:rPr>
                              <w:t>energjetike që vijon pas furnizimit me energjisë</w:t>
                            </w:r>
                            <w:r w:rsidRPr="00CE1473">
                              <w:rPr>
                                <w:color w:val="000000" w:themeColor="text1"/>
                                <w:sz w:val="14"/>
                                <w:szCs w:val="14"/>
                                <w:lang w:val="sq-AL"/>
                              </w:rPr>
                              <w:t xml:space="preserv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12512" behindDoc="0" locked="0" layoutInCell="1" allowOverlap="1" wp14:anchorId="49A37A9F" wp14:editId="1FA3EF6B">
                      <wp:simplePos x="0" y="0"/>
                      <wp:positionH relativeFrom="column">
                        <wp:posOffset>3819525</wp:posOffset>
                      </wp:positionH>
                      <wp:positionV relativeFrom="paragraph">
                        <wp:posOffset>220980</wp:posOffset>
                      </wp:positionV>
                      <wp:extent cx="1656080" cy="375920"/>
                      <wp:effectExtent l="0" t="0" r="20320" b="24130"/>
                      <wp:wrapNone/>
                      <wp:docPr id="486" name="Rounded Rectangle 486"/>
                      <wp:cNvGraphicFramePr/>
                      <a:graphic xmlns:a="http://schemas.openxmlformats.org/drawingml/2006/main">
                        <a:graphicData uri="http://schemas.microsoft.com/office/word/2010/wordprocessingShape">
                          <wps:wsp>
                            <wps:cNvSpPr/>
                            <wps:spPr>
                              <a:xfrm>
                                <a:off x="0" y="0"/>
                                <a:ext cx="1656080" cy="37592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9E65E"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Ndërsektorial: </w:t>
                                  </w:r>
                                  <w:r>
                                    <w:rPr>
                                      <w:color w:val="000000" w:themeColor="text1"/>
                                      <w:sz w:val="14"/>
                                      <w:szCs w:val="14"/>
                                      <w:lang w:val="sq-AL"/>
                                    </w:rPr>
                                    <w:t>TIK kundrejt Energjisë për të ardhmen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37A9F" id="Rounded Rectangle 486" o:spid="_x0000_s1126" style="position:absolute;left:0;text-align:left;margin-left:300.75pt;margin-top:17.4pt;width:130.4pt;height:2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" fillcolor="white [3212]" strokecolor="white [3212]" strokeweight="1pt">
                      <v:stroke joinstyle="miter"/>
                      <v:textbox>
                        <w:txbxContent>
                          <w:p w14:paraId="16A9E65E" w14:textId="77777777" w:rsidR="001A3EC7" w:rsidRPr="00CE1473" w:rsidRDefault="001A3EC7" w:rsidP="00475824">
                            <w:pPr>
                              <w:jc w:val="left"/>
                              <w:rPr>
                                <w:color w:val="000000" w:themeColor="text1"/>
                                <w:sz w:val="14"/>
                                <w:szCs w:val="14"/>
                                <w:lang w:val="sq-AL"/>
                              </w:rPr>
                            </w:pPr>
                            <w:r>
                              <w:rPr>
                                <w:color w:val="000000" w:themeColor="text1"/>
                                <w:sz w:val="14"/>
                                <w:szCs w:val="14"/>
                                <w:lang w:val="sq-AL"/>
                              </w:rPr>
                              <w:t xml:space="preserve">Ndërsektorial: </w:t>
                            </w:r>
                            <w:r>
                              <w:rPr>
                                <w:color w:val="000000" w:themeColor="text1"/>
                                <w:sz w:val="14"/>
                                <w:szCs w:val="14"/>
                                <w:lang w:val="sq-AL"/>
                              </w:rPr>
                              <w:t>TIK kundrejt Energjisë për të ardhmen</w:t>
                            </w:r>
                          </w:p>
                        </w:txbxContent>
                      </v:textbox>
                    </v:roundrect>
                  </w:pict>
                </mc:Fallback>
              </mc:AlternateContent>
            </w:r>
            <w:r w:rsidRPr="00DC7DDE">
              <w:rPr>
                <w:rFonts w:ascii="Arial" w:hAnsi="Arial" w:cs="Arial"/>
                <w:noProof/>
                <w:sz w:val="24"/>
                <w:szCs w:val="24"/>
                <w:lang w:eastAsia="en-US"/>
              </w:rPr>
              <w:drawing>
                <wp:inline distT="0" distB="0" distL="0" distR="0" wp14:anchorId="6F24A48D" wp14:editId="6BC99667">
                  <wp:extent cx="5425440" cy="2529840"/>
                  <wp:effectExtent l="0" t="0" r="0" b="0"/>
                  <wp:docPr id="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t="12819" b="4448"/>
                          <a:stretch>
                            <a:fillRect/>
                          </a:stretch>
                        </pic:blipFill>
                        <pic:spPr bwMode="auto">
                          <a:xfrm>
                            <a:off x="0" y="0"/>
                            <a:ext cx="5425440" cy="2529840"/>
                          </a:xfrm>
                          <a:prstGeom prst="rect">
                            <a:avLst/>
                          </a:prstGeom>
                          <a:noFill/>
                          <a:ln>
                            <a:noFill/>
                          </a:ln>
                        </pic:spPr>
                      </pic:pic>
                    </a:graphicData>
                  </a:graphic>
                </wp:inline>
              </w:drawing>
            </w:r>
          </w:p>
        </w:tc>
      </w:tr>
    </w:tbl>
    <w:p w14:paraId="77F12FF7" w14:textId="77777777" w:rsidR="00475824" w:rsidRPr="00DC7DDE" w:rsidRDefault="00475824" w:rsidP="00475824">
      <w:pPr>
        <w:rPr>
          <w:lang w:val="sq-AL"/>
        </w:rPr>
      </w:pPr>
    </w:p>
    <w:tbl>
      <w:tblPr>
        <w:tblW w:w="90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90"/>
      </w:tblGrid>
      <w:tr w:rsidR="00475824" w:rsidRPr="00DC7DDE" w14:paraId="326F0825" w14:textId="77777777" w:rsidTr="001A3EC7">
        <w:trPr>
          <w:trHeight w:val="248"/>
          <w:jc w:val="center"/>
        </w:trPr>
        <w:tc>
          <w:tcPr>
            <w:tcW w:w="9090" w:type="dxa"/>
            <w:shd w:val="clear" w:color="auto" w:fill="92D050"/>
            <w:hideMark/>
          </w:tcPr>
          <w:p w14:paraId="7ACA0000" w14:textId="77777777"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bCs/>
                <w:sz w:val="24"/>
                <w:szCs w:val="24"/>
                <w:lang w:val="sq-AL"/>
              </w:rPr>
              <w:t>Turiz</w:t>
            </w:r>
            <w:r w:rsidRPr="00DC7DDE">
              <w:rPr>
                <w:rFonts w:ascii="Arial" w:hAnsi="Arial" w:cs="Arial"/>
                <w:b/>
                <w:bCs/>
                <w:sz w:val="24"/>
                <w:szCs w:val="24"/>
                <w:lang w:val="sq-AL"/>
              </w:rPr>
              <w:t>m</w:t>
            </w:r>
            <w:r>
              <w:rPr>
                <w:rFonts w:ascii="Arial" w:hAnsi="Arial" w:cs="Arial"/>
                <w:b/>
                <w:bCs/>
                <w:sz w:val="24"/>
                <w:szCs w:val="24"/>
                <w:lang w:val="sq-AL"/>
              </w:rPr>
              <w:t>i</w:t>
            </w:r>
            <w:r w:rsidRPr="00DC7DDE">
              <w:rPr>
                <w:rFonts w:ascii="Arial" w:hAnsi="Arial" w:cs="Arial"/>
                <w:b/>
                <w:bCs/>
                <w:sz w:val="24"/>
                <w:szCs w:val="24"/>
                <w:lang w:val="sq-AL"/>
              </w:rPr>
              <w:t xml:space="preserve"> i qëndrueshëm dhe </w:t>
            </w:r>
            <w:r>
              <w:rPr>
                <w:rFonts w:ascii="Arial" w:hAnsi="Arial" w:cs="Arial"/>
                <w:b/>
                <w:bCs/>
                <w:sz w:val="24"/>
                <w:szCs w:val="24"/>
                <w:lang w:val="sq-AL"/>
              </w:rPr>
              <w:t>hoteleria</w:t>
            </w:r>
          </w:p>
        </w:tc>
      </w:tr>
      <w:tr w:rsidR="00475824" w:rsidRPr="00DC7DDE" w14:paraId="6A95E0BF" w14:textId="77777777" w:rsidTr="001A3EC7">
        <w:trPr>
          <w:jc w:val="center"/>
        </w:trPr>
        <w:tc>
          <w:tcPr>
            <w:tcW w:w="9090" w:type="dxa"/>
            <w:shd w:val="clear" w:color="auto" w:fill="auto"/>
            <w:hideMark/>
          </w:tcPr>
          <w:p w14:paraId="68984EED"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zgjidhjeve të tregtisë elektronike për ekspozim më të mirë të ofertave lokale;</w:t>
            </w:r>
          </w:p>
          <w:p w14:paraId="3618D1FC"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zgjidhjeve të bazuara në Realitet të Shtuar/Virtual (AR/VR) për turne virtuale dhe burime të drejtpërdrejta nga muzetë dhe monumentet dhe atraksionet e tjera;</w:t>
            </w:r>
          </w:p>
          <w:p w14:paraId="713C7BFF"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 xml:space="preserve">Përdorimi i infrastrukturës solide kombëtare të TIK-ut për të mundësuar punën në distancë duke tërhequr kështu nomadët </w:t>
            </w:r>
            <w:r>
              <w:rPr>
                <w:rFonts w:ascii="Arial" w:hAnsi="Arial" w:cs="Arial"/>
                <w:sz w:val="24"/>
                <w:szCs w:val="24"/>
                <w:lang w:val="sq-AL"/>
              </w:rPr>
              <w:t>digjital</w:t>
            </w:r>
            <w:r w:rsidRPr="00DC7DDE">
              <w:rPr>
                <w:rFonts w:ascii="Arial" w:hAnsi="Arial" w:cs="Arial"/>
                <w:sz w:val="24"/>
                <w:szCs w:val="24"/>
                <w:lang w:val="sq-AL"/>
              </w:rPr>
              <w:t>ë;</w:t>
            </w:r>
          </w:p>
          <w:p w14:paraId="386DE278"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Zhvillimi i zgjidhjeve softuerike me porosi për industrinë e mirëqenies (tregu i ngrohtë).</w:t>
            </w:r>
          </w:p>
        </w:tc>
      </w:tr>
    </w:tbl>
    <w:p w14:paraId="12DBE059" w14:textId="77777777" w:rsidR="00475824" w:rsidRPr="00DC7DDE" w:rsidRDefault="00475824" w:rsidP="00475824">
      <w:pPr>
        <w:spacing w:after="120" w:line="240" w:lineRule="auto"/>
        <w:rPr>
          <w:rFonts w:ascii="Arial" w:hAnsi="Arial" w:cs="Arial"/>
          <w:sz w:val="2"/>
          <w:szCs w:val="24"/>
          <w:lang w:val="sq-AL"/>
        </w:rPr>
      </w:pPr>
    </w:p>
    <w:p w14:paraId="183A6B75" w14:textId="77777777" w:rsidR="00475824" w:rsidRPr="00DC7DDE" w:rsidRDefault="00475824" w:rsidP="00475824">
      <w:pPr>
        <w:spacing w:after="80" w:line="240" w:lineRule="auto"/>
        <w:rPr>
          <w:rFonts w:ascii="Arial" w:hAnsi="Arial" w:cs="Arial"/>
          <w:sz w:val="24"/>
          <w:szCs w:val="24"/>
          <w:lang w:val="sq-AL"/>
        </w:rPr>
      </w:pPr>
      <w:r w:rsidRPr="00DC7DDE">
        <w:rPr>
          <w:rFonts w:ascii="Arial" w:hAnsi="Arial" w:cs="Arial"/>
          <w:sz w:val="24"/>
          <w:szCs w:val="24"/>
          <w:lang w:val="sq-AL"/>
        </w:rPr>
        <w:t>Përpjekjet drejt rritjes së një ekonomie digjitale krijojnë efekte sinergjike midis fushës së TIK-ut dhe të gjithë atyre vertikale dhe horizontale, me mundësitë e përbashkëta në vijim:</w:t>
      </w:r>
    </w:p>
    <w:p w14:paraId="14393907"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lastRenderedPageBreak/>
        <w:t>Nevoja për zgjidhje/mjete softuerike të personalizuara në fusha të tjera me theks të veçantë në tregjet e veçanta;</w:t>
      </w:r>
    </w:p>
    <w:p w14:paraId="724D8CFE"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t>Nevoja për shkathtësi të menaxhimit të të dhënave duke ekspozuar vlerën e shtuar të shërbimeve të drejtuara nga të dhënat në fusha të ndryshme duke shfrytëzuar analitikën e përshtatur të të dhënave;</w:t>
      </w:r>
    </w:p>
    <w:p w14:paraId="2426E91B"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t>Nevoja për transformim digjital të të gjitha fushave me mundësi kryesore të lidhura me TIK-un që janë IoT dhe shërbimet e bazuara në “re”;</w:t>
      </w:r>
    </w:p>
    <w:p w14:paraId="03C97BF7"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t>Nevoja globale dhe njohuri solide lokale për zbatimin dhe mirëmbajtjen e zgjidhjeve DevOps (dhe Software-as-a-Service – SaaS në përgjithësi);</w:t>
      </w:r>
    </w:p>
    <w:p w14:paraId="63A56D53"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t>Rritja e produktivitetit në fusha të tjera duke imituar modelet/proceset operacionale të kompanive të TI-së (mësimet e nxjerra nga IT dhe të aplikuara tjetërkund);</w:t>
      </w:r>
    </w:p>
    <w:p w14:paraId="5C5FE4A3" w14:textId="77777777" w:rsidR="00475824" w:rsidRPr="00DC7DDE" w:rsidRDefault="00475824" w:rsidP="00475824">
      <w:pPr>
        <w:pStyle w:val="ListParagraph"/>
        <w:numPr>
          <w:ilvl w:val="0"/>
          <w:numId w:val="24"/>
        </w:numPr>
        <w:suppressAutoHyphens/>
        <w:spacing w:after="80" w:line="240" w:lineRule="auto"/>
        <w:contextualSpacing w:val="0"/>
        <w:rPr>
          <w:rFonts w:ascii="Arial" w:hAnsi="Arial" w:cs="Arial"/>
          <w:sz w:val="24"/>
          <w:szCs w:val="24"/>
          <w:lang w:val="sq-AL"/>
        </w:rPr>
      </w:pPr>
      <w:r w:rsidRPr="00DC7DDE">
        <w:rPr>
          <w:rFonts w:ascii="Arial" w:hAnsi="Arial" w:cs="Arial"/>
          <w:sz w:val="24"/>
          <w:szCs w:val="24"/>
          <w:lang w:val="sq-AL"/>
        </w:rPr>
        <w:t>Nevoja për automatizim në fusha të tjera duke përdorur teknologji të reja inovative (p.sh., Distributed Ledger Technologies - DLT) që ofrojnë përparësi në treg</w:t>
      </w:r>
    </w:p>
    <w:p w14:paraId="65D33919" w14:textId="77777777" w:rsidR="00475824" w:rsidRPr="00DC7DDE" w:rsidRDefault="00475824" w:rsidP="00475824">
      <w:pPr>
        <w:pStyle w:val="Heading3"/>
        <w:rPr>
          <w:lang w:val="sq-AL"/>
        </w:rPr>
      </w:pPr>
      <w:bookmarkStart w:id="41" w:name="_Toc106918111"/>
      <w:bookmarkStart w:id="42" w:name="_Toc149063607"/>
      <w:r w:rsidRPr="00DC7DDE">
        <w:rPr>
          <w:lang w:val="sq-AL" w:eastAsia="en-US"/>
        </w:rPr>
        <w:br w:type="page"/>
      </w:r>
      <w:bookmarkStart w:id="43" w:name="_Toc153442271"/>
      <w:r w:rsidRPr="00DC7DDE">
        <w:rPr>
          <w:lang w:val="sq-AL"/>
        </w:rPr>
        <w:lastRenderedPageBreak/>
        <w:t>Industria Elektromekanike - Industria 4.0</w:t>
      </w:r>
      <w:bookmarkEnd w:id="41"/>
      <w:bookmarkEnd w:id="42"/>
      <w:bookmarkEnd w:id="43"/>
    </w:p>
    <w:p w14:paraId="734265E5" w14:textId="77777777" w:rsidR="00475824" w:rsidRPr="00DC7DDE" w:rsidRDefault="00475824" w:rsidP="00475824">
      <w:pPr>
        <w:pStyle w:val="Body"/>
        <w:spacing w:after="360" w:line="240" w:lineRule="auto"/>
        <w:rPr>
          <w:rFonts w:ascii="Arial" w:eastAsia="Calibri" w:hAnsi="Arial" w:cs="Arial"/>
          <w:bCs/>
          <w:color w:val="auto"/>
          <w:sz w:val="24"/>
          <w:szCs w:val="24"/>
          <w:bdr w:val="none" w:sz="0" w:space="0" w:color="auto"/>
          <w:lang w:val="sq-AL"/>
        </w:rPr>
      </w:pPr>
      <w:r w:rsidRPr="00DC7DDE">
        <w:rPr>
          <w:rFonts w:ascii="Arial" w:eastAsia="Calibri" w:hAnsi="Arial" w:cs="Arial"/>
          <w:bCs/>
          <w:color w:val="auto"/>
          <w:sz w:val="24"/>
          <w:szCs w:val="24"/>
          <w:bdr w:val="none" w:sz="0" w:space="0" w:color="auto"/>
          <w:lang w:val="sq-AL"/>
        </w:rPr>
        <w:t>Në zhvillimin e ekonomisë së përgjithshme të Maqedonisë, industria elektromekanike zë një nga vendet më të rëndësishme. Zhvillimi i vrullshëm i industrisë është një nga promotorët kryesorë I të gjithë zhvillimit ekonomik, ndryshimi i marrëdhënieve socio-ekonomike, mënyra e jetesës së popullsisë, rritja e interesit për progresin teknik etj.</w:t>
      </w:r>
    </w:p>
    <w:p w14:paraId="554BFF05"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Rëndësia dhe potenciali i fushës</w:t>
      </w:r>
    </w:p>
    <w:p w14:paraId="5F835455" w14:textId="77777777" w:rsidR="00475824" w:rsidRPr="00DC7DDE" w:rsidRDefault="00475824" w:rsidP="00475824">
      <w:pPr>
        <w:pStyle w:val="NormalWeb"/>
        <w:shd w:val="clear" w:color="auto" w:fill="FFFFFF"/>
        <w:spacing w:before="0" w:beforeAutospacing="0" w:after="120" w:afterAutospacing="0"/>
        <w:rPr>
          <w:rFonts w:ascii="Arial" w:hAnsi="Arial" w:cs="Arial"/>
          <w:lang w:val="sq-AL"/>
        </w:rPr>
      </w:pPr>
      <w:r w:rsidRPr="00DC7DDE">
        <w:rPr>
          <w:rFonts w:ascii="Arial" w:hAnsi="Arial" w:cs="Arial"/>
          <w:lang w:val="sq-AL"/>
        </w:rPr>
        <w:t>Industria e mekanike dhe elektrike e Maqedonisë është zhvilluar tradicionalisht në prodhimin e metaleve bazë dhe industria e përpunimit të metaleve përbën një entitet të rëndësishëm për sigurimin e lëndëve bazë dhe lëndëve të para dhe një degë të rëndësishme, plotësuese ekonomike dhe të rrumbullakosur teknologjike. Pjesa e prodhimit të metaleve bazë (industria e hekurit dhe metalit) në vëllimin e prodhimit industrial është 12.16%. Sektori punëson gjithashtu rreth 12% të njerëzve që punojnë në këtë fushë. Prodhimi i metaleve bazë në Republikën e Maqedonisë përbëhet nga trungje komplekse tekniko-teknologjike për prodhim, pajisje moderne dhe teknologji të përdorura nga një numër i prodhuesve me famë botërore, duke dëshmuar kështu rëndësinë e tij si sektor strategjik. Procesi i privatizimit çoi në një sërë aktivitetesh ristrukturimi, të cilat përfshinin investime të huaja në prodhimin e fletëve të metalit në të ftohtë, në të ngrohtë dhe të veshura, ferroaliazheve, kallëpeve dhe tubave, përforcimeve çeliku dhe llojeve të tjera të produkteve.</w:t>
      </w:r>
    </w:p>
    <w:p w14:paraId="4C4721D6" w14:textId="77777777" w:rsidR="00475824" w:rsidRPr="00DC7DDE" w:rsidRDefault="00475824" w:rsidP="00475824">
      <w:pPr>
        <w:pStyle w:val="NormalWeb"/>
        <w:shd w:val="clear" w:color="auto" w:fill="FFFFFF"/>
        <w:spacing w:before="0" w:beforeAutospacing="0" w:after="120" w:afterAutospacing="0"/>
        <w:rPr>
          <w:rFonts w:ascii="Arial" w:hAnsi="Arial" w:cs="Arial"/>
          <w:lang w:val="sq-AL"/>
        </w:rPr>
      </w:pPr>
      <w:r w:rsidRPr="00DC7DDE">
        <w:rPr>
          <w:rFonts w:ascii="Arial" w:hAnsi="Arial" w:cs="Arial"/>
          <w:lang w:val="sq-AL"/>
        </w:rPr>
        <w:t>Sektori i industrisë elektro-mekanike në Maqedoninë e Veriut përfshin prodhues të produkteve metalike, makinerive, pajisjeve, kompani në industrinë elektrike – produkte dhe komponentë elektrike, si dhe prodhues të automjeteve të transportit etj. Pajisjet dhe teknologjia e përdorur vijnë nga BE-ja dhe SHBA dhe produktet I përmbushin standardet evropiane të cilësisë.</w:t>
      </w:r>
    </w:p>
    <w:p w14:paraId="5FE9EA3A" w14:textId="77777777" w:rsidR="00475824" w:rsidRPr="00DC7DDE" w:rsidRDefault="00475824" w:rsidP="00475824">
      <w:pPr>
        <w:pStyle w:val="NormalWeb"/>
        <w:shd w:val="clear" w:color="auto" w:fill="FFFFFF"/>
        <w:spacing w:before="0" w:beforeAutospacing="0" w:after="120" w:afterAutospacing="0"/>
        <w:rPr>
          <w:rFonts w:ascii="Arial" w:hAnsi="Arial" w:cs="Arial"/>
          <w:lang w:val="sq-AL"/>
        </w:rPr>
      </w:pPr>
      <w:r w:rsidRPr="00DC7DDE">
        <w:rPr>
          <w:rFonts w:ascii="Arial" w:hAnsi="Arial" w:cs="Arial"/>
          <w:lang w:val="sq-AL"/>
        </w:rPr>
        <w:t>Industria metalike dhe elektrike (prodhimi i produkteve metalike në fazën e përpunimit të metaleve, prodhimi i makinerive dhe pajisjeve, prodhimi i mjeteve transportuese dhe prodhimi i makinave dhe pajisjeve elektrike), për të cilat prodhimi i metaleve bazë siguron një bazë solide të lëndëve të para, është një tërësi teknologjike komplementare dhe e rrumbullakosur në ekonominë kombëtare që luan një rol të rëndësishëm në zhvillimin e vendit. Shoqata e Industrisë së Përpunimit të Metaleve dhe Elektrike në kuadër të Odës Ekonomike të Maqedonisë ka rreth 120 anëtarë me afro 5000 të punësuar.</w:t>
      </w:r>
    </w:p>
    <w:p w14:paraId="2BCBAAF5" w14:textId="77777777" w:rsidR="00475824" w:rsidRPr="00DC7DDE" w:rsidRDefault="00475824" w:rsidP="00475824">
      <w:pPr>
        <w:pStyle w:val="NormalWeb"/>
        <w:shd w:val="clear" w:color="auto" w:fill="FFFFFF"/>
        <w:spacing w:before="0" w:beforeAutospacing="0" w:after="120" w:afterAutospacing="0"/>
        <w:rPr>
          <w:rFonts w:ascii="Arial" w:hAnsi="Arial" w:cs="Arial"/>
          <w:lang w:val="sq-AL"/>
        </w:rPr>
      </w:pPr>
      <w:r w:rsidRPr="00DC7DDE">
        <w:rPr>
          <w:rFonts w:ascii="Arial" w:hAnsi="Arial" w:cs="Arial"/>
          <w:lang w:val="sq-AL"/>
        </w:rPr>
        <w:t>Prodhimi parësor i metaleve krijoi baza të qëndrueshme për zhvillimin më dinamik të kompleksit të përpunimit të metaleve si strukturë e njëkohshme e tij prodhuese. Për më tepër, produktet e industrisë metalike dhe elektrike janë produkte konsumi të qëndrueshme me rëndësi investimi ose mallra konsumi.</w:t>
      </w:r>
    </w:p>
    <w:p w14:paraId="3F6A4475" w14:textId="77777777" w:rsidR="00475824" w:rsidRPr="00DC7DDE" w:rsidRDefault="00475824" w:rsidP="00475824">
      <w:pPr>
        <w:pStyle w:val="NormalWeb"/>
        <w:shd w:val="clear" w:color="auto" w:fill="FFFFFF"/>
        <w:spacing w:before="0" w:beforeAutospacing="0" w:after="80" w:afterAutospacing="0"/>
        <w:rPr>
          <w:rFonts w:ascii="Arial" w:hAnsi="Arial" w:cs="Arial"/>
          <w:lang w:val="sq-AL"/>
        </w:rPr>
      </w:pPr>
      <w:r w:rsidRPr="00DC7DDE">
        <w:rPr>
          <w:rFonts w:ascii="Arial" w:hAnsi="Arial" w:cs="Arial"/>
          <w:lang w:val="sq-AL"/>
        </w:rPr>
        <w:t xml:space="preserve">Ky sektor ka një sërë kapacitetesh për përpunim të avancuar të metaleve bazë si: (i) makinat speciale për vegla – robotë; (ii) lloje të ndryshme makinerish, veglash dhe pjesësh të tyre; (iii) konstruksionet, urat dhe pjesët e tyre prej çeliku; (iv) përpunon pajisje jostandarde për objektet energjetike, metalurgjinë, industrinë kimike, industrinë ushqimore dhe industri të tjera; (v) produkte për industrinë e ndërtimit (rrjete me kornizë çeliku, dritare dhe dyer alumini, dyer mbrojtëse, produkte teli); (vi) pajisjet që përdorin lëndë djegëse të ngurta dhe djegës; (vii) pompa të lëngshme dhe </w:t>
      </w:r>
      <w:r w:rsidRPr="00DC7DDE">
        <w:rPr>
          <w:rFonts w:ascii="Arial" w:hAnsi="Arial" w:cs="Arial"/>
          <w:lang w:val="sq-AL"/>
        </w:rPr>
        <w:lastRenderedPageBreak/>
        <w:t>pjesë këmbimi për pompa të lëngshme; (viii) pajisje për amvisëri, hotele dhe restorante, (ix) pajisje mjekësore dhe ndihma, (x) pajisje energjetike (lloje të ndryshme transformatorësh, kabllo energjie, kolektorë të energjisë diellore, panele, stola, rafte, kontaktorë dhe reletë), (xi ) pajisje telekomunikacioni, (xii) lloje të ndryshme kaldajash - të galvanizuara, të emaluara, të bëra nga pjesë këmbimi prej çeliku inox për automjetet motorike dhe hekurudhore, (xiii) pajisjet e transportit, (xiv) bateritë e ndezjes nga plumbi, (xv) makinat dhe pajisjet filtruese për pastrim lëngje dhe gazra, (xvi) elektronikë dhe pjesë të përdorura në industrinë e automobilave, (xvii) autobusë dhe pajisje shtesë të lidhura me automjetet e biznesit, (xix) pajisje dhe pjesë këmbimi për automjete motorike dhe hekurudhore, produkte të tjera, (xx) pajisje dhe rezervë pjesë për mjete motorike dhe hekurudhore, produkte të tjera.</w:t>
      </w:r>
    </w:p>
    <w:p w14:paraId="6AD112F8" w14:textId="77777777" w:rsidR="00475824" w:rsidRPr="00DC7DDE" w:rsidRDefault="00475824" w:rsidP="00475824">
      <w:pPr>
        <w:pStyle w:val="NormalWeb"/>
        <w:shd w:val="clear" w:color="auto" w:fill="FFFFFF"/>
        <w:spacing w:before="0" w:beforeAutospacing="0" w:after="80" w:afterAutospacing="0"/>
        <w:rPr>
          <w:rFonts w:ascii="Arial" w:hAnsi="Arial" w:cs="Arial"/>
          <w:lang w:val="sq-AL"/>
        </w:rPr>
      </w:pPr>
      <w:r w:rsidRPr="00DC7DDE">
        <w:rPr>
          <w:rFonts w:ascii="Arial" w:hAnsi="Arial" w:cs="Arial"/>
          <w:lang w:val="sq-AL"/>
        </w:rPr>
        <w:t>Pjesa e PBV-së së industrisë metalike dhe elektrike me çmime bazë është 12.71% dhe në numrin total të të punësuarve është afërsisht 9.6%.</w:t>
      </w:r>
    </w:p>
    <w:p w14:paraId="71D1A575" w14:textId="77777777" w:rsidR="00475824" w:rsidRPr="00DC7DDE" w:rsidRDefault="00475824" w:rsidP="00475824">
      <w:pPr>
        <w:pStyle w:val="NormalWeb"/>
        <w:shd w:val="clear" w:color="auto" w:fill="FFFFFF"/>
        <w:spacing w:before="0" w:beforeAutospacing="0" w:after="80" w:afterAutospacing="0"/>
        <w:rPr>
          <w:rFonts w:ascii="Arial" w:hAnsi="Arial" w:cs="Arial"/>
          <w:lang w:val="sq-AL"/>
        </w:rPr>
      </w:pPr>
      <w:r w:rsidRPr="00DC7DDE">
        <w:rPr>
          <w:rFonts w:ascii="Arial" w:hAnsi="Arial" w:cs="Arial"/>
          <w:lang w:val="sq-AL"/>
        </w:rPr>
        <w:t>Këto industri zënë një pjesë prej 10.88% në vëllimin e përgjithshëm të prodhimit industrial në nivel industrie dhe minierash. Më konkretisht, pjesa e sektorit të përpunimit të metaleve është 2.65%, e prodhimit të makinerive dhe pajisjeve 4.97%, e prodhimit të pajisjeve transportuese 0.92% dhe e prodhimit të makinave dhe pajisjeve elektrike 4.34%.</w:t>
      </w:r>
    </w:p>
    <w:p w14:paraId="12C572F7" w14:textId="77777777" w:rsidR="00475824" w:rsidRPr="00DC7DDE" w:rsidRDefault="00475824" w:rsidP="00475824">
      <w:pPr>
        <w:pStyle w:val="NormalWeb"/>
        <w:shd w:val="clear" w:color="auto" w:fill="FFFFFF"/>
        <w:spacing w:before="0" w:beforeAutospacing="0" w:after="80" w:afterAutospacing="0"/>
        <w:rPr>
          <w:rFonts w:ascii="Arial" w:hAnsi="Arial" w:cs="Arial"/>
          <w:lang w:val="sq-AL"/>
        </w:rPr>
      </w:pPr>
      <w:r w:rsidRPr="00DC7DDE">
        <w:rPr>
          <w:rFonts w:ascii="Arial" w:hAnsi="Arial" w:cs="Arial"/>
          <w:lang w:val="sq-AL"/>
        </w:rPr>
        <w:t>Këta sektorë përbëjnë 18,5% të importit të përgjithshëm të Maqedonisë. Këto shifra janë për faktin se çdo import i makinerive, pajisjeve, pajisjeve elektrike dhe energjetike dhe makinerive të përdorura në çdo industri dhe minierë, si dhe pajisje elektroshtëpiake, të gjitha llojet e automjeteve, automjete të lehta, autobusë etj. Janë si pjesë në një nga këta sektorë. Këto të dhëna nuk japin një llogari realiste pasi i tregojnë sektorët si të varur nga importi.</w:t>
      </w:r>
    </w:p>
    <w:p w14:paraId="3BD83224" w14:textId="77777777" w:rsidR="00475824" w:rsidRPr="00DC7DDE" w:rsidRDefault="00475824" w:rsidP="00475824">
      <w:pPr>
        <w:spacing w:after="80" w:line="240" w:lineRule="auto"/>
        <w:rPr>
          <w:rFonts w:ascii="Arial" w:hAnsi="Arial" w:cs="Arial"/>
          <w:sz w:val="24"/>
          <w:szCs w:val="24"/>
          <w:lang w:val="sq-AL"/>
        </w:rPr>
      </w:pPr>
      <w:r w:rsidRPr="00DC7DDE">
        <w:rPr>
          <w:rFonts w:ascii="Arial" w:hAnsi="Arial" w:cs="Arial"/>
          <w:sz w:val="24"/>
          <w:szCs w:val="24"/>
          <w:lang w:val="sq-AL"/>
        </w:rPr>
        <w:t>Pjesën më të madhe në eksport e kanë pasur artikujt në vijim: makineritë dhe pajisjet e filtrimit dhe pastrimit të gazit dhe lëngjeve, elektronika e automobilave, dërrasat, panelet, stolat dhe raftet, automjetet dhe pjesët e trupit të makinave, konstruksionet prej çeliku, strukturat në formë grilë dhe pjesët rezervë për to, kaldaja, përçuesit elektrikë, kabllot, produktet e telit, ndezësit e lëndëve djegëse të ngurta dhe pajisjet e ngrohjes, bateritë dhe qelizat, sistemet e frenave për mjetet hekurudhore, pompat dhe pjesët rezervë, transformatorët, pajisjet mbrojtëse të rrymës elektrike, makina të ndryshme, pllakat e qarkut të printuar dhe produkte të tjera. Produktet më së shumti shiten në vendet e BE-së, Evropën Qendrore, SHBA-në dhe ish-republikat jugosllave.</w:t>
      </w:r>
    </w:p>
    <w:p w14:paraId="700862B2" w14:textId="77777777" w:rsidR="00475824" w:rsidRPr="00DC7DDE" w:rsidRDefault="00475824" w:rsidP="00475824">
      <w:pPr>
        <w:spacing w:after="80" w:line="240" w:lineRule="auto"/>
        <w:rPr>
          <w:rFonts w:ascii="Arial" w:hAnsi="Arial" w:cs="Arial"/>
          <w:sz w:val="24"/>
          <w:szCs w:val="24"/>
          <w:lang w:val="sq-AL"/>
        </w:rPr>
      </w:pPr>
      <w:r w:rsidRPr="00DC7DDE">
        <w:rPr>
          <w:rFonts w:ascii="Arial" w:hAnsi="Arial" w:cs="Arial"/>
          <w:sz w:val="24"/>
          <w:szCs w:val="24"/>
          <w:lang w:val="sq-AL"/>
        </w:rPr>
        <w:t xml:space="preserve">40% e palëve të interesuara që u përfshinë në procesin </w:t>
      </w:r>
      <w:r>
        <w:rPr>
          <w:rFonts w:ascii="Arial" w:hAnsi="Arial" w:cs="Arial"/>
          <w:sz w:val="24"/>
          <w:szCs w:val="24"/>
          <w:lang w:val="sq-AL"/>
        </w:rPr>
        <w:t>PZHS</w:t>
      </w:r>
      <w:r w:rsidRPr="00DC7DDE">
        <w:rPr>
          <w:rFonts w:ascii="Arial" w:hAnsi="Arial" w:cs="Arial"/>
          <w:sz w:val="24"/>
          <w:szCs w:val="24"/>
          <w:lang w:val="sq-AL"/>
        </w:rPr>
        <w:t xml:space="preserve"> kanë marrë pjesë në thirrjet e hapura nga Fondi Kombëtar për Inovacion dhe Zhvillim Teknologjik, siç janë thirrjet për financimin e përmirësimit të teknologjisë në NMV-të dhe/ose inovacionin teknologjik si dhe komercializimin e teknologjisë. Disa shembuj janë: TEP Rade Koncar, </w:t>
      </w:r>
      <w:r>
        <w:rPr>
          <w:rFonts w:ascii="Arial" w:hAnsi="Arial" w:cs="Arial"/>
          <w:sz w:val="24"/>
          <w:szCs w:val="24"/>
          <w:lang w:val="sq-AL"/>
        </w:rPr>
        <w:t>Me</w:t>
      </w:r>
      <w:r w:rsidRPr="00DC7DDE">
        <w:rPr>
          <w:rFonts w:ascii="Arial" w:hAnsi="Arial" w:cs="Arial"/>
          <w:sz w:val="24"/>
          <w:szCs w:val="24"/>
          <w:lang w:val="sq-AL"/>
        </w:rPr>
        <w:t>lting Veles, Brako Veles, Solar Skopje, Atom Koçani, RuenKocani, VEDA Shkup etj. Këto projekte janë realizuar në bashkëpunim me institucione hulumtuese dhe universitete nga Maqedonia e Veriut, ose në bashkëpunim me kompani të tjera si partnerë në zinxhirin e vlerës të fushës.</w:t>
      </w:r>
    </w:p>
    <w:p w14:paraId="24A0AC19" w14:textId="77777777" w:rsidR="001A3EC7" w:rsidRDefault="00475824" w:rsidP="00475824">
      <w:pPr>
        <w:spacing w:after="80" w:line="240" w:lineRule="auto"/>
        <w:rPr>
          <w:rFonts w:ascii="Arial" w:hAnsi="Arial" w:cs="Arial"/>
          <w:sz w:val="24"/>
          <w:szCs w:val="24"/>
          <w:lang w:val="sq-AL"/>
        </w:rPr>
      </w:pPr>
      <w:r w:rsidRPr="00DC7DDE">
        <w:rPr>
          <w:rFonts w:ascii="Arial" w:hAnsi="Arial" w:cs="Arial"/>
          <w:sz w:val="24"/>
          <w:szCs w:val="24"/>
          <w:lang w:val="sq-AL"/>
        </w:rPr>
        <w:t xml:space="preserve">Hulumtimi shkencor i kryer në universitete dhe institucione hulumtuese si projekte kompanish apo si shkencë e pastër ka realizuar 1.271 punime shkencore të botuara në vitin 2021, 1531 punime shkencore të botuara në vitin 2020 dhe 1352 punime të botuara në vitin 2019 (Enti i Statistikave, Maqedoni). Ministria e Arsimit dhe Shkencës ka investuar në projekte hulumtuese-shkencore në tre vitet e fundit në </w:t>
      </w:r>
      <w:r w:rsidRPr="00DC7DDE">
        <w:rPr>
          <w:rFonts w:ascii="Arial" w:hAnsi="Arial" w:cs="Arial"/>
          <w:sz w:val="24"/>
          <w:szCs w:val="24"/>
          <w:lang w:val="sq-AL"/>
        </w:rPr>
        <w:lastRenderedPageBreak/>
        <w:t xml:space="preserve">vlerë prej 0.7 milionë euro në projekte kombëtare dhe dypalëshe me Austrinë, BE-në, Kroacinë, Serbinë dhe Malin e Zi. Programi i Horizont BE 2020 ka shkaktuar publicitet të lartë dhe shkalla e suksesit është 12% në tre vitet e fundit, që është përqindja mesatare e shteteve të BP-së. </w:t>
      </w:r>
    </w:p>
    <w:p w14:paraId="0CBF3BC8" w14:textId="42F6F141" w:rsidR="00475824" w:rsidRPr="00DC7DDE" w:rsidRDefault="00475824" w:rsidP="00475824">
      <w:pPr>
        <w:spacing w:after="80" w:line="240" w:lineRule="auto"/>
        <w:rPr>
          <w:rFonts w:ascii="Arial" w:hAnsi="Arial" w:cs="Arial"/>
          <w:b/>
          <w:bCs/>
          <w:sz w:val="24"/>
          <w:szCs w:val="24"/>
          <w:lang w:val="sq-AL"/>
        </w:rPr>
      </w:pPr>
      <w:r w:rsidRPr="00DC7DDE">
        <w:rPr>
          <w:rFonts w:cs="Arial"/>
          <w:szCs w:val="24"/>
          <w:lang w:val="sq-AL"/>
        </w:rPr>
        <w:br/>
      </w:r>
      <w:r w:rsidRPr="00DC7DDE">
        <w:rPr>
          <w:rFonts w:cs="Arial"/>
          <w:szCs w:val="24"/>
          <w:lang w:val="sq-AL"/>
        </w:rPr>
        <w:br w:type="page"/>
      </w:r>
      <w:r w:rsidRPr="00DC7DDE">
        <w:rPr>
          <w:rFonts w:ascii="Arial" w:hAnsi="Arial" w:cs="Arial"/>
          <w:b/>
          <w:bCs/>
          <w:sz w:val="24"/>
          <w:szCs w:val="24"/>
          <w:lang w:val="sq-AL"/>
        </w:rPr>
        <w:lastRenderedPageBreak/>
        <w:t>SWOT</w:t>
      </w:r>
    </w:p>
    <w:p w14:paraId="1F65178A" w14:textId="6EF0DD8C" w:rsidR="00475824" w:rsidRPr="00DC7DDE" w:rsidRDefault="00475824" w:rsidP="00475824">
      <w:pPr>
        <w:spacing w:after="120" w:line="240" w:lineRule="auto"/>
        <w:rPr>
          <w:rFonts w:ascii="Arial" w:hAnsi="Arial" w:cs="Arial"/>
          <w:i/>
          <w:szCs w:val="24"/>
          <w:lang w:val="sq-AL"/>
        </w:rPr>
      </w:pPr>
      <w:r w:rsidRPr="00DC7DDE">
        <w:rPr>
          <w:rFonts w:ascii="Arial" w:hAnsi="Arial" w:cs="Arial"/>
          <w:i/>
          <w:szCs w:val="24"/>
          <w:lang w:val="sq-AL"/>
        </w:rPr>
        <w:t>Figura 1</w:t>
      </w:r>
      <w:r w:rsidR="00E551B5">
        <w:rPr>
          <w:rFonts w:ascii="Arial" w:hAnsi="Arial" w:cs="Arial"/>
          <w:i/>
          <w:szCs w:val="24"/>
          <w:lang w:val="sq-AL"/>
        </w:rPr>
        <w:t>5</w:t>
      </w:r>
      <w:r w:rsidRPr="00DC7DDE">
        <w:rPr>
          <w:rFonts w:ascii="Arial" w:hAnsi="Arial" w:cs="Arial"/>
          <w:i/>
          <w:szCs w:val="24"/>
          <w:lang w:val="sq-AL"/>
        </w:rPr>
        <w:t xml:space="preserve">: </w:t>
      </w:r>
      <w:r w:rsidRPr="00DC7DDE">
        <w:rPr>
          <w:rFonts w:ascii="Arial" w:hAnsi="Arial" w:cs="Arial"/>
          <w:bCs/>
          <w:i/>
          <w:szCs w:val="24"/>
          <w:lang w:val="sq-AL"/>
        </w:rPr>
        <w:t>Analiza SWOT</w:t>
      </w:r>
      <w:r>
        <w:rPr>
          <w:rFonts w:ascii="Arial" w:hAnsi="Arial" w:cs="Arial"/>
          <w:bCs/>
          <w:i/>
          <w:szCs w:val="24"/>
          <w:lang w:val="sq-AL"/>
        </w:rPr>
        <w:t xml:space="preserve"> (FDMK)</w:t>
      </w:r>
      <w:r w:rsidRPr="00DC7DDE">
        <w:rPr>
          <w:rFonts w:ascii="Arial" w:hAnsi="Arial" w:cs="Arial"/>
          <w:bCs/>
          <w:i/>
          <w:szCs w:val="24"/>
          <w:lang w:val="sq-AL"/>
        </w:rPr>
        <w:t xml:space="preserve"> e </w:t>
      </w:r>
      <w:r>
        <w:rPr>
          <w:rFonts w:ascii="Arial" w:hAnsi="Arial" w:cs="Arial"/>
          <w:bCs/>
          <w:i/>
          <w:szCs w:val="24"/>
          <w:lang w:val="sq-AL"/>
        </w:rPr>
        <w:t>fushës</w:t>
      </w:r>
      <w:r w:rsidRPr="00DC7DDE">
        <w:rPr>
          <w:rFonts w:ascii="Arial" w:hAnsi="Arial" w:cs="Arial"/>
          <w:bCs/>
          <w:i/>
          <w:szCs w:val="24"/>
          <w:lang w:val="sq-AL"/>
        </w:rPr>
        <w:t xml:space="preserve"> prioritar</w:t>
      </w:r>
      <w:r>
        <w:rPr>
          <w:rFonts w:ascii="Arial" w:hAnsi="Arial" w:cs="Arial"/>
          <w:bCs/>
          <w:i/>
          <w:szCs w:val="24"/>
          <w:lang w:val="sq-AL"/>
        </w:rPr>
        <w:t>e</w:t>
      </w:r>
      <w:r w:rsidRPr="00DC7DDE">
        <w:rPr>
          <w:rFonts w:ascii="Arial" w:hAnsi="Arial" w:cs="Arial"/>
          <w:bCs/>
          <w:i/>
          <w:szCs w:val="24"/>
          <w:lang w:val="sq-AL"/>
        </w:rPr>
        <w:t xml:space="preserve"> “Industria 4.0”.</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548"/>
        <w:gridCol w:w="4548"/>
      </w:tblGrid>
      <w:tr w:rsidR="00475824" w:rsidRPr="00DC7DDE" w14:paraId="47104988" w14:textId="77777777" w:rsidTr="001A3EC7">
        <w:tc>
          <w:tcPr>
            <w:tcW w:w="4548" w:type="dxa"/>
            <w:shd w:val="clear" w:color="auto" w:fill="92D050"/>
          </w:tcPr>
          <w:p w14:paraId="0444BF3C" w14:textId="77777777"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bCs/>
                <w:sz w:val="24"/>
                <w:szCs w:val="24"/>
                <w:lang w:val="sq-AL"/>
              </w:rPr>
              <w:t xml:space="preserve">Anët </w:t>
            </w:r>
            <w:r w:rsidRPr="00DC7DDE">
              <w:rPr>
                <w:rFonts w:ascii="Arial" w:hAnsi="Arial" w:cs="Arial"/>
                <w:b/>
                <w:bCs/>
                <w:sz w:val="24"/>
                <w:szCs w:val="24"/>
                <w:lang w:val="sq-AL"/>
              </w:rPr>
              <w:t>e forta</w:t>
            </w:r>
          </w:p>
        </w:tc>
        <w:tc>
          <w:tcPr>
            <w:tcW w:w="4548" w:type="dxa"/>
            <w:shd w:val="clear" w:color="auto" w:fill="92D050"/>
          </w:tcPr>
          <w:p w14:paraId="5C6919D1" w14:textId="77777777"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bCs/>
                <w:sz w:val="24"/>
                <w:szCs w:val="24"/>
                <w:lang w:val="sq-AL"/>
              </w:rPr>
              <w:t>Anët e dobëta</w:t>
            </w:r>
          </w:p>
        </w:tc>
      </w:tr>
      <w:tr w:rsidR="00475824" w:rsidRPr="00DC7DDE" w14:paraId="46EF9BC8" w14:textId="77777777" w:rsidTr="001A3EC7">
        <w:tc>
          <w:tcPr>
            <w:tcW w:w="4548" w:type="dxa"/>
            <w:tcBorders>
              <w:bottom w:val="double" w:sz="4" w:space="0" w:color="auto"/>
            </w:tcBorders>
          </w:tcPr>
          <w:p w14:paraId="56E1C1BE" w14:textId="77777777" w:rsidR="00475824" w:rsidRPr="00DC7DDE" w:rsidRDefault="00475824" w:rsidP="001A3EC7">
            <w:pPr>
              <w:pStyle w:val="Body"/>
              <w:numPr>
                <w:ilvl w:val="0"/>
                <w:numId w:val="12"/>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Qasje e lehtë dhe aftësi për të komunikuar me blerës të sofistikuar</w:t>
            </w:r>
          </w:p>
          <w:p w14:paraId="2DD27FF9" w14:textId="77777777" w:rsidR="00475824" w:rsidRPr="00DC7DDE" w:rsidRDefault="00475824" w:rsidP="001A3EC7">
            <w:pPr>
              <w:pStyle w:val="Body"/>
              <w:numPr>
                <w:ilvl w:val="0"/>
                <w:numId w:val="12"/>
              </w:numPr>
              <w:suppressAutoHyphens/>
              <w:spacing w:after="120" w:line="240" w:lineRule="auto"/>
              <w:rPr>
                <w:rFonts w:ascii="Arial" w:hAnsi="Arial" w:cs="Arial"/>
                <w:sz w:val="24"/>
                <w:szCs w:val="24"/>
                <w:lang w:val="sq-AL"/>
              </w:rPr>
            </w:pPr>
            <w:r w:rsidRPr="00DC7DDE">
              <w:rPr>
                <w:rFonts w:ascii="Arial" w:hAnsi="Arial" w:cs="Arial"/>
                <w:sz w:val="24"/>
                <w:szCs w:val="24"/>
                <w:lang w:val="sq-AL"/>
              </w:rPr>
              <w:t>Produkte konkurruese në tregun e BE-së</w:t>
            </w:r>
          </w:p>
          <w:p w14:paraId="7F844726" w14:textId="77777777" w:rsidR="00475824" w:rsidRPr="00DC7DDE" w:rsidRDefault="00475824" w:rsidP="001A3EC7">
            <w:pPr>
              <w:pStyle w:val="Body"/>
              <w:numPr>
                <w:ilvl w:val="0"/>
                <w:numId w:val="12"/>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Kuptimi i nevojës për të modernizuar proceset e prodhimit</w:t>
            </w:r>
          </w:p>
          <w:p w14:paraId="10AA78E4" w14:textId="77777777" w:rsidR="00475824" w:rsidRPr="00DC7DDE" w:rsidRDefault="00475824" w:rsidP="001A3EC7">
            <w:pPr>
              <w:pStyle w:val="Body"/>
              <w:numPr>
                <w:ilvl w:val="0"/>
                <w:numId w:val="12"/>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Shoqatat e forta të biznesit ofrojnë njohuri, trajnime, lidhje me sistemin arsimor, lidhje me tregun</w:t>
            </w:r>
          </w:p>
        </w:tc>
        <w:tc>
          <w:tcPr>
            <w:tcW w:w="4548" w:type="dxa"/>
            <w:tcBorders>
              <w:bottom w:val="double" w:sz="4" w:space="0" w:color="auto"/>
            </w:tcBorders>
          </w:tcPr>
          <w:p w14:paraId="76EC6E82" w14:textId="77777777" w:rsidR="00475824" w:rsidRPr="00DC7DDE" w:rsidRDefault="00475824" w:rsidP="001A3EC7">
            <w:pPr>
              <w:pStyle w:val="Body"/>
              <w:numPr>
                <w:ilvl w:val="0"/>
                <w:numId w:val="6"/>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Fuqia punëtore në dispozicion nuk i plotëson nevojat moderne të kompanive</w:t>
            </w:r>
          </w:p>
          <w:p w14:paraId="67586D75" w14:textId="77777777" w:rsidR="00475824" w:rsidRPr="00DC7DDE" w:rsidRDefault="00475824" w:rsidP="001A3EC7">
            <w:pPr>
              <w:pStyle w:val="Body"/>
              <w:numPr>
                <w:ilvl w:val="0"/>
                <w:numId w:val="6"/>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Financimi i disponueshëm nuk plotëson nevojat për modernizim dhe rritje</w:t>
            </w:r>
          </w:p>
          <w:p w14:paraId="466C01A3" w14:textId="77777777" w:rsidR="00475824" w:rsidRPr="00DC7DDE" w:rsidRDefault="00475824" w:rsidP="001A3EC7">
            <w:pPr>
              <w:pStyle w:val="Body"/>
              <w:numPr>
                <w:ilvl w:val="0"/>
                <w:numId w:val="6"/>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Konkurrueshmëri e ulët në kërkesat e tenderëve/ofertave</w:t>
            </w:r>
          </w:p>
          <w:p w14:paraId="3887A5C7" w14:textId="77777777" w:rsidR="00475824" w:rsidRPr="00DC7DDE" w:rsidRDefault="00475824" w:rsidP="001A3EC7">
            <w:pPr>
              <w:pStyle w:val="ListParagraph"/>
              <w:numPr>
                <w:ilvl w:val="0"/>
                <w:numId w:val="6"/>
              </w:numPr>
              <w:suppressAutoHyphens/>
              <w:spacing w:after="120" w:line="240" w:lineRule="auto"/>
              <w:contextualSpacing w:val="0"/>
              <w:rPr>
                <w:rFonts w:ascii="Arial" w:hAnsi="Arial" w:cs="Arial"/>
                <w:sz w:val="24"/>
                <w:szCs w:val="24"/>
                <w:lang w:val="sq-AL"/>
              </w:rPr>
            </w:pPr>
            <w:r w:rsidRPr="00DC7DDE">
              <w:rPr>
                <w:rFonts w:ascii="Arial" w:eastAsia="Arial Unicode MS" w:hAnsi="Arial" w:cs="Arial"/>
                <w:sz w:val="24"/>
                <w:szCs w:val="24"/>
                <w:lang w:val="sq-AL"/>
              </w:rPr>
              <w:t>Mungesa e kulturës së bashkëpunimit</w:t>
            </w:r>
          </w:p>
        </w:tc>
      </w:tr>
      <w:tr w:rsidR="00475824" w:rsidRPr="00DC7DDE" w14:paraId="4B4639B0" w14:textId="77777777" w:rsidTr="001A3EC7">
        <w:tc>
          <w:tcPr>
            <w:tcW w:w="4548" w:type="dxa"/>
            <w:shd w:val="clear" w:color="auto" w:fill="92D050"/>
          </w:tcPr>
          <w:p w14:paraId="71383559"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Mundësitë</w:t>
            </w:r>
          </w:p>
        </w:tc>
        <w:tc>
          <w:tcPr>
            <w:tcW w:w="4548" w:type="dxa"/>
            <w:shd w:val="clear" w:color="auto" w:fill="92D050"/>
          </w:tcPr>
          <w:p w14:paraId="1463948A"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bCs/>
                <w:sz w:val="24"/>
                <w:szCs w:val="24"/>
                <w:lang w:val="sq-AL"/>
              </w:rPr>
              <w:t>Kërcënimet</w:t>
            </w:r>
          </w:p>
        </w:tc>
      </w:tr>
      <w:tr w:rsidR="00475824" w:rsidRPr="001A3EC7" w14:paraId="520F6670" w14:textId="77777777" w:rsidTr="001A3EC7">
        <w:tc>
          <w:tcPr>
            <w:tcW w:w="4548" w:type="dxa"/>
          </w:tcPr>
          <w:p w14:paraId="602000AF"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Integrimi GVC/FDI:</w:t>
            </w:r>
          </w:p>
          <w:p w14:paraId="46C71B0E"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Zhvillimi i produktit të ri:</w:t>
            </w:r>
          </w:p>
          <w:p w14:paraId="5F65CDFD"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Digjitalizimi dhe automatizimi i industrisë:</w:t>
            </w:r>
          </w:p>
          <w:p w14:paraId="5F9C3DF2"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Investim i vazhdueshëm në aftësi për të ardhmen pas industrisë moderne</w:t>
            </w:r>
          </w:p>
          <w:p w14:paraId="0801615B"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Rritja e bashkëpunimit mes bizneseve:</w:t>
            </w:r>
          </w:p>
          <w:p w14:paraId="38009DE0" w14:textId="77777777" w:rsidR="00475824" w:rsidRPr="00DC7DDE" w:rsidRDefault="00475824" w:rsidP="001A3EC7">
            <w:pPr>
              <w:pStyle w:val="ListParagraph"/>
              <w:numPr>
                <w:ilvl w:val="0"/>
                <w:numId w:val="7"/>
              </w:numPr>
              <w:suppressAutoHyphens/>
              <w:spacing w:after="120" w:line="240" w:lineRule="auto"/>
              <w:contextualSpacing w:val="0"/>
              <w:rPr>
                <w:rFonts w:ascii="Arial" w:hAnsi="Arial" w:cs="Arial"/>
                <w:b/>
                <w:bCs/>
                <w:sz w:val="24"/>
                <w:szCs w:val="24"/>
                <w:u w:val="single"/>
                <w:lang w:val="sq-AL"/>
              </w:rPr>
            </w:pPr>
            <w:r w:rsidRPr="00DC7DDE">
              <w:rPr>
                <w:rFonts w:ascii="Arial" w:eastAsia="Arial Unicode MS" w:hAnsi="Arial" w:cs="Arial"/>
                <w:sz w:val="24"/>
                <w:szCs w:val="24"/>
                <w:lang w:val="sq-AL"/>
              </w:rPr>
              <w:t>Stimuj dhe mundësi të forta për kompanitë në fushën e industrisë për të përmirësuar konkurrencën dhe produktivitetin</w:t>
            </w:r>
          </w:p>
        </w:tc>
        <w:tc>
          <w:tcPr>
            <w:tcW w:w="4548" w:type="dxa"/>
          </w:tcPr>
          <w:p w14:paraId="0AB56E99"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Konsensusi</w:t>
            </w:r>
          </w:p>
          <w:p w14:paraId="6D609D59"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Emigrimi i stafit profesional (ikje të kuadrit)</w:t>
            </w:r>
          </w:p>
          <w:p w14:paraId="2E816142"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Administrata publike joefikase</w:t>
            </w:r>
          </w:p>
          <w:p w14:paraId="347CF99E"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Efektet negative të Kovid-19:</w:t>
            </w:r>
          </w:p>
          <w:p w14:paraId="3980F7AB" w14:textId="77777777" w:rsidR="00475824" w:rsidRPr="00DC7DDE" w:rsidRDefault="00475824" w:rsidP="001A3EC7">
            <w:pPr>
              <w:pStyle w:val="Body"/>
              <w:numPr>
                <w:ilvl w:val="0"/>
                <w:numId w:val="7"/>
              </w:numPr>
              <w:suppressAutoHyphens/>
              <w:spacing w:after="120" w:line="240" w:lineRule="auto"/>
              <w:rPr>
                <w:rFonts w:ascii="Arial" w:hAnsi="Arial" w:cs="Arial"/>
                <w:sz w:val="24"/>
                <w:szCs w:val="24"/>
                <w:lang w:val="sq-AL"/>
              </w:rPr>
            </w:pPr>
            <w:r w:rsidRPr="00DC7DDE">
              <w:rPr>
                <w:rFonts w:ascii="Arial" w:eastAsia="Arial Unicode MS" w:hAnsi="Arial" w:cs="Arial"/>
                <w:sz w:val="24"/>
                <w:szCs w:val="24"/>
                <w:lang w:val="sq-AL"/>
              </w:rPr>
              <w:t>Paqëndrueshmëria e çmimeve të energjisë dhe mallrave</w:t>
            </w:r>
          </w:p>
          <w:p w14:paraId="23AA29B9" w14:textId="77777777" w:rsidR="00475824" w:rsidRPr="00DC7DDE" w:rsidRDefault="00475824" w:rsidP="001A3EC7">
            <w:pPr>
              <w:pStyle w:val="Body"/>
              <w:suppressAutoHyphens/>
              <w:spacing w:after="120" w:line="240" w:lineRule="auto"/>
              <w:ind w:left="360"/>
              <w:rPr>
                <w:rFonts w:ascii="Arial" w:hAnsi="Arial" w:cs="Arial"/>
                <w:sz w:val="24"/>
                <w:szCs w:val="24"/>
                <w:lang w:val="sq-AL"/>
              </w:rPr>
            </w:pPr>
          </w:p>
        </w:tc>
      </w:tr>
    </w:tbl>
    <w:p w14:paraId="33D9B46D"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Burimi: </w:t>
      </w:r>
      <w:r>
        <w:rPr>
          <w:rFonts w:ascii="Arial" w:hAnsi="Arial" w:cs="Arial"/>
          <w:sz w:val="24"/>
          <w:szCs w:val="24"/>
          <w:lang w:val="sq-AL"/>
        </w:rPr>
        <w:t>PZHS</w:t>
      </w:r>
    </w:p>
    <w:p w14:paraId="41EB75FD" w14:textId="77777777" w:rsidR="00475824" w:rsidRPr="00DC7DDE" w:rsidRDefault="00475824" w:rsidP="00475824">
      <w:pPr>
        <w:spacing w:after="120" w:line="240" w:lineRule="auto"/>
        <w:rPr>
          <w:rFonts w:ascii="Arial" w:hAnsi="Arial" w:cs="Arial"/>
          <w:b/>
          <w:iCs/>
          <w:sz w:val="16"/>
          <w:szCs w:val="24"/>
          <w:lang w:val="sq-AL"/>
        </w:rPr>
      </w:pPr>
    </w:p>
    <w:p w14:paraId="011A5430"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Tranzicion i Gjelbër, Digjital dhe i Qëndrueshëm</w:t>
      </w:r>
    </w:p>
    <w:p w14:paraId="6A1C70C7"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Zgjidhjet digjitale të zbatuara në NVM-të do të hapin mundësi të reja për bizneset, do të promovojnë zhvillimin e teknologjive të besuara, do të nxisin ndërlidhjen e procesit, do të mundësojnë zhvillim të gjallë dhe të qëndrueshëm të biznesit dhe do të përmirësojnë qëndrueshmërinë dhe konkurrencën e biznesit.</w:t>
      </w:r>
    </w:p>
    <w:p w14:paraId="601F7D1A" w14:textId="77777777" w:rsidR="00475824" w:rsidRPr="00DC7DDE" w:rsidRDefault="00475824" w:rsidP="00475824">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Digjitalizimi i industrisë zotëron në thelb potencial të konsiderueshëm rritjeje për drejtimin e kompanive nga industria elektro-mekanike drejt zgjidhjeve të reja inovative për sistemet e integruara CAD/CAM/CAE, prodhimin e aditivëve për prototipimin e shpejtë dhe zhvillimin e produkteve të reja. Këto zgjidhje digjitale mund të hapin mundësi të reja për bizneset, të inkurajojnë zhvillimin e teknologjisë së besueshme, të nxisin proceset e rrjetëzimit dhe të mundësojnë zhvillimin e një </w:t>
      </w:r>
      <w:r w:rsidRPr="00DC7DDE">
        <w:rPr>
          <w:rFonts w:ascii="Arial" w:hAnsi="Arial" w:cs="Arial"/>
          <w:sz w:val="24"/>
          <w:szCs w:val="24"/>
          <w:lang w:val="sq-AL"/>
        </w:rPr>
        <w:lastRenderedPageBreak/>
        <w:t>kompanie të gjallë dhe të qëndrueshme, si dhe qëndrueshmërinë dhe konkurrencën e kompanisë.</w:t>
      </w:r>
    </w:p>
    <w:p w14:paraId="330F289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Teknologjitë digjitale ofrojnë potencial të madh rritjeje për të fuqizuar NVM-të në industrinë elektromekanike me:</w:t>
      </w:r>
    </w:p>
    <w:p w14:paraId="6794C9AC"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teknologjitë e reja për transformimin digjital të proceseve të prodhimit,</w:t>
      </w:r>
    </w:p>
    <w:p w14:paraId="5209BAC1"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 xml:space="preserve">zgjidhje të reja inovative për sistemet e integruara CAD/CAM/CAE në </w:t>
      </w:r>
      <w:r>
        <w:rPr>
          <w:rFonts w:ascii="Arial" w:hAnsi="Arial" w:cs="Arial"/>
          <w:sz w:val="24"/>
          <w:szCs w:val="24"/>
          <w:lang w:val="sq-AL"/>
        </w:rPr>
        <w:t>NVM</w:t>
      </w:r>
      <w:r w:rsidRPr="00DC7DDE">
        <w:rPr>
          <w:rFonts w:ascii="Arial" w:hAnsi="Arial" w:cs="Arial"/>
          <w:sz w:val="24"/>
          <w:szCs w:val="24"/>
          <w:lang w:val="sq-AL"/>
        </w:rPr>
        <w:t>,</w:t>
      </w:r>
    </w:p>
    <w:p w14:paraId="5A4E4DD6"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prodhim aditiv për prototipimin e shpejtë dhe zhvillimin e produkteve të reja,</w:t>
      </w:r>
    </w:p>
    <w:p w14:paraId="090CEEC6"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zbatimi i zgjidhjeve moderne softuerike për zgjidhjen e proceseve nga ideja në produktin përfundimtar,</w:t>
      </w:r>
    </w:p>
    <w:p w14:paraId="5030E836"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parimet e procesit të prodhimit virtual (përdorimi i inxhinierisë virtuale duke përdorur zgjidhje të avancuara të TIK-ut në projektimin e procesit të inxhinierisë mekanike dhe elektrike),</w:t>
      </w:r>
    </w:p>
    <w:p w14:paraId="7F4947FD"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teknikat moderne të printimit 3D, skanimi 3D ose teknikat e inxhinierisë së kundërt, p.sh. prodhimi i aditivëve,</w:t>
      </w:r>
    </w:p>
    <w:p w14:paraId="395BB616"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dhe zhvillimin e produkteve të reja.</w:t>
      </w:r>
    </w:p>
    <w:p w14:paraId="0E654987" w14:textId="77777777" w:rsidR="00475824" w:rsidRPr="00DC7DDE" w:rsidRDefault="00475824" w:rsidP="00475824">
      <w:pPr>
        <w:suppressAutoHyphens/>
        <w:spacing w:after="120" w:line="240" w:lineRule="auto"/>
        <w:rPr>
          <w:rFonts w:ascii="Arial" w:hAnsi="Arial" w:cs="Arial"/>
          <w:sz w:val="24"/>
          <w:szCs w:val="24"/>
          <w:lang w:val="sq-AL"/>
        </w:rPr>
      </w:pPr>
      <w:r w:rsidRPr="00DC7DDE">
        <w:rPr>
          <w:rFonts w:ascii="Arial" w:hAnsi="Arial" w:cs="Arial"/>
          <w:sz w:val="24"/>
          <w:szCs w:val="24"/>
          <w:lang w:val="sq-AL"/>
        </w:rPr>
        <w:t>Ndryshimet klimatike dhe degradimi i mjedisit kanë ndikim të thellë në industrinë elektro-mekanike në Republikën e Maqedonisë së Veriut. Një nga sfidat më të mëdha të industrisë është avancimi i prodhimit me efikasitet të burimeve dhe adoptimi i teknologjive të pastra. Ky proces synon të përmirësojë mirëqenien dhe shëndetin e qytetarëve dhe brezave të ardhshëm duke siguruar: (i) ajër të pastër, ujë të pastër, tokë të shëndetshme dhe biodiversitet; (ii) ndërtesa të rinovuara me efikasitet energjetik; (iii) ushqim të shëndetshëm dhe të arsyeshëm; (iv) energji më të pastër dhe inovacion teknologjik të pastër; (v) produkte me jetëgjatësi që mund të riparohen, riciklohen dhe ripërdoren; (vi) industria globale konkurruese dhe elastike. Rrjetet e gjelbra dhe menaxhimi i energjisë në sektorët e metaleve industriale dhe elektrike është gjithashtu një mënyrë për të ulur gjurmën e karbonit dhe ndotjen e ajrit nga përdorimi i burimeve të rinovueshme të energjisë. Prandaj, është veçanërisht e rëndësishme që industria të investojë në teknologjitë dhe proceset e gjelbra dhe të zbatojë parimet 5P të “Lean Six Sigma” me zero mbeturina në proceset e prodhimit, si riciklimi, ripërdorimi, përdorimi i burimeve alternative të energjisë dhe kalimi në shfrytëzimin e qëndrueshëm të materialeve.</w:t>
      </w:r>
    </w:p>
    <w:p w14:paraId="5EC28A3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Zgjidhjet e reja për efikasitet energjetik dhe shfrytëzimin e energjisë së rinovueshme u theksuan se kontribuojnë në forcimin e ekonomisë së gjelbër në industrinë elektromekanike në Maqedoni. </w:t>
      </w:r>
      <w:r>
        <w:rPr>
          <w:rFonts w:ascii="Arial" w:hAnsi="Arial" w:cs="Arial"/>
          <w:sz w:val="24"/>
          <w:szCs w:val="24"/>
          <w:lang w:val="sq-AL"/>
        </w:rPr>
        <w:t>NVM</w:t>
      </w:r>
      <w:r w:rsidRPr="00DC7DDE">
        <w:rPr>
          <w:rFonts w:ascii="Arial" w:hAnsi="Arial" w:cs="Arial"/>
          <w:sz w:val="24"/>
          <w:szCs w:val="24"/>
          <w:lang w:val="sq-AL"/>
        </w:rPr>
        <w:t>-të do të përfitonin shumë nga zbatimi i transformimit të gjelbër:</w:t>
      </w:r>
    </w:p>
    <w:p w14:paraId="683D7FCD"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aplikimi i parimeve 5P të “Lean Six Sigma” me zero mbeturina në proceset e prodhimit,</w:t>
      </w:r>
    </w:p>
    <w:p w14:paraId="1A5CC62C"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efikasiteti i burimeve si riciklimi, ripërdorimi, përdorimi i burimeve alternative të energjisë, kalimi në përdorim të qëndrueshëm të materialeve,</w:t>
      </w:r>
    </w:p>
    <w:p w14:paraId="742B52A2"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teknologjitë e pastra të prodhimit,</w:t>
      </w:r>
    </w:p>
    <w:p w14:paraId="3D0E0A16" w14:textId="77777777" w:rsidR="00475824" w:rsidRPr="00DC7DDE" w:rsidRDefault="00475824" w:rsidP="00475824">
      <w:pPr>
        <w:pStyle w:val="ListParagraph"/>
        <w:numPr>
          <w:ilvl w:val="0"/>
          <w:numId w:val="25"/>
        </w:numPr>
        <w:suppressAutoHyphens/>
        <w:spacing w:after="120" w:line="240" w:lineRule="auto"/>
        <w:contextualSpacing w:val="0"/>
        <w:rPr>
          <w:rFonts w:ascii="Arial" w:hAnsi="Arial" w:cs="Arial"/>
          <w:sz w:val="24"/>
          <w:szCs w:val="24"/>
          <w:lang w:val="sq-AL"/>
        </w:rPr>
      </w:pPr>
      <w:r w:rsidRPr="00DC7DDE">
        <w:rPr>
          <w:rFonts w:ascii="Arial" w:hAnsi="Arial" w:cs="Arial"/>
          <w:sz w:val="24"/>
          <w:szCs w:val="24"/>
          <w:lang w:val="sq-AL"/>
        </w:rPr>
        <w:t>Menaxhimi i energjisë i rrjeteve të gjelbra në sektorët e metaleve industriale dhe elektrike</w:t>
      </w:r>
    </w:p>
    <w:p w14:paraId="5EA5C3EF" w14:textId="77777777" w:rsidR="00475824" w:rsidRPr="00DC7DDE" w:rsidRDefault="00475824" w:rsidP="00475824">
      <w:pPr>
        <w:suppressAutoHyphens/>
        <w:spacing w:after="120" w:line="240" w:lineRule="auto"/>
        <w:rPr>
          <w:rFonts w:ascii="Arial" w:hAnsi="Arial" w:cs="Arial"/>
          <w:sz w:val="24"/>
          <w:szCs w:val="24"/>
          <w:lang w:val="sq-AL"/>
        </w:rPr>
      </w:pPr>
      <w:r w:rsidRPr="00DC7DDE">
        <w:rPr>
          <w:rFonts w:ascii="Arial" w:hAnsi="Arial" w:cs="Arial"/>
          <w:sz w:val="24"/>
          <w:szCs w:val="24"/>
          <w:lang w:val="sq-AL"/>
        </w:rPr>
        <w:lastRenderedPageBreak/>
        <w:t xml:space="preserve">Fusha prioritare e Industrisë 4.0 mund të kontribuojë në </w:t>
      </w:r>
      <w:r>
        <w:rPr>
          <w:rFonts w:ascii="Arial" w:hAnsi="Arial" w:cs="Arial"/>
          <w:sz w:val="24"/>
          <w:szCs w:val="24"/>
          <w:lang w:val="sq-AL"/>
        </w:rPr>
        <w:t>QZHQ</w:t>
      </w:r>
      <w:r w:rsidRPr="00DC7DDE">
        <w:rPr>
          <w:rFonts w:ascii="Arial" w:hAnsi="Arial" w:cs="Arial"/>
          <w:sz w:val="24"/>
          <w:szCs w:val="24"/>
          <w:lang w:val="sq-AL"/>
        </w:rPr>
        <w:t xml:space="preserve">-të në vijim: </w:t>
      </w:r>
      <w:r>
        <w:rPr>
          <w:rFonts w:ascii="Arial" w:hAnsi="Arial" w:cs="Arial"/>
          <w:sz w:val="24"/>
          <w:szCs w:val="24"/>
          <w:lang w:val="sq-AL"/>
        </w:rPr>
        <w:t>QZHQ</w:t>
      </w:r>
      <w:r w:rsidRPr="00DC7DDE">
        <w:rPr>
          <w:rFonts w:ascii="Arial" w:hAnsi="Arial" w:cs="Arial"/>
          <w:sz w:val="24"/>
          <w:szCs w:val="24"/>
          <w:lang w:val="sq-AL"/>
        </w:rPr>
        <w:t xml:space="preserve"> 7 (Energji e pastër dhe e përballueshme), </w:t>
      </w:r>
      <w:r>
        <w:rPr>
          <w:rFonts w:ascii="Arial" w:hAnsi="Arial" w:cs="Arial"/>
          <w:sz w:val="24"/>
          <w:szCs w:val="24"/>
          <w:lang w:val="sq-AL"/>
        </w:rPr>
        <w:t>QZHQ</w:t>
      </w:r>
      <w:r w:rsidRPr="00DC7DDE">
        <w:rPr>
          <w:rFonts w:ascii="Arial" w:hAnsi="Arial" w:cs="Arial"/>
          <w:sz w:val="24"/>
          <w:szCs w:val="24"/>
          <w:lang w:val="sq-AL"/>
        </w:rPr>
        <w:t xml:space="preserve"> 8 (punë e denjë dhe rritje ekonomike), </w:t>
      </w:r>
      <w:r>
        <w:rPr>
          <w:rFonts w:ascii="Arial" w:hAnsi="Arial" w:cs="Arial"/>
          <w:sz w:val="24"/>
          <w:szCs w:val="24"/>
          <w:lang w:val="sq-AL"/>
        </w:rPr>
        <w:t>QZHQ</w:t>
      </w:r>
      <w:r w:rsidRPr="00DC7DDE">
        <w:rPr>
          <w:rFonts w:ascii="Arial" w:hAnsi="Arial" w:cs="Arial"/>
          <w:sz w:val="24"/>
          <w:szCs w:val="24"/>
          <w:lang w:val="sq-AL"/>
        </w:rPr>
        <w:t xml:space="preserve"> 9 (Industri, inovacion dhe infrastrukturë) dhe </w:t>
      </w:r>
      <w:r>
        <w:rPr>
          <w:rFonts w:ascii="Arial" w:hAnsi="Arial" w:cs="Arial"/>
          <w:sz w:val="24"/>
          <w:szCs w:val="24"/>
          <w:lang w:val="sq-AL"/>
        </w:rPr>
        <w:t>QZHQ</w:t>
      </w:r>
      <w:r w:rsidRPr="00DC7DDE">
        <w:rPr>
          <w:rFonts w:ascii="Arial" w:hAnsi="Arial" w:cs="Arial"/>
          <w:sz w:val="24"/>
          <w:szCs w:val="24"/>
          <w:lang w:val="sq-AL"/>
        </w:rPr>
        <w:t xml:space="preserve"> 13 (ndryshimet klimatike).</w:t>
      </w:r>
    </w:p>
    <w:p w14:paraId="185A8EC7" w14:textId="77777777" w:rsidR="00475824" w:rsidRPr="00DC7DDE" w:rsidRDefault="00475824" w:rsidP="00475824">
      <w:pPr>
        <w:spacing w:after="120" w:line="240" w:lineRule="auto"/>
        <w:rPr>
          <w:rFonts w:ascii="Arial" w:hAnsi="Arial" w:cs="Arial"/>
          <w:sz w:val="24"/>
          <w:szCs w:val="24"/>
          <w:lang w:val="sq-AL"/>
        </w:rPr>
      </w:pPr>
    </w:p>
    <w:p w14:paraId="652431CC"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Potenciali dhe mundësitë ndërinovative</w:t>
      </w:r>
    </w:p>
    <w:p w14:paraId="38974038" w14:textId="77777777" w:rsidR="00475824" w:rsidRPr="00DC7DDE" w:rsidRDefault="00475824" w:rsidP="00475824">
      <w:pPr>
        <w:pStyle w:val="Default"/>
        <w:spacing w:after="120" w:line="240" w:lineRule="auto"/>
        <w:rPr>
          <w:rFonts w:ascii="Arial" w:eastAsia="Arial" w:hAnsi="Arial" w:cs="Arial"/>
          <w:shd w:val="clear" w:color="auto" w:fill="FFFFFF"/>
          <w:lang w:val="sq-AL"/>
        </w:rPr>
      </w:pPr>
      <w:r w:rsidRPr="00DC7DDE">
        <w:rPr>
          <w:rFonts w:ascii="Arial" w:hAnsi="Arial" w:cs="Arial"/>
          <w:shd w:val="clear" w:color="auto" w:fill="FFFFFF"/>
          <w:lang w:val="sq-AL"/>
        </w:rPr>
        <w:t>Nevoja për zgjerimin e bashkëpunimit në fushën e kërkimit dhe zhvillimit ndërmjet kompanive maqedonase me qëllim të ngritjes së kapaciteteve për plasimin e produkteve të reja në tregun vendor dhe ndërkombëtar është një nga elementet e rëndësishme për zhvillim të mëtejmë. Disa shembuj pozitivë, si Green Machines (makinat e pastrimit të jashtëm), HiTech (pllakat e qarkut), VEDA (inovacioni) dhe VanHool (prodhuesi i autobusëve, FDI), demonstrojnë se kompanitë maqedonase mund të depërtojnë në nënfushat vertikale specifike të industrisë elektrike dhe automobilistike me aplikimn e zgjidhjeve të reja moderne TIK, zhvillimi i materialeve të reja, zgjidhje dhe produkte të reja inovative të dizajnit. Për më tepër, aplikimi i inovacioneve të reja teknologjike mund të kontribuojë në ekonominë qarkulluese dhe zhvillimin e qëndrueshëm industrial.</w:t>
      </w:r>
    </w:p>
    <w:p w14:paraId="1D876768" w14:textId="77777777" w:rsidR="00475824" w:rsidRPr="00DC7DDE" w:rsidRDefault="00475824" w:rsidP="00475824">
      <w:pPr>
        <w:pStyle w:val="Default"/>
        <w:spacing w:after="120" w:line="240" w:lineRule="auto"/>
        <w:rPr>
          <w:rFonts w:ascii="Arial" w:hAnsi="Arial" w:cs="Arial"/>
          <w:shd w:val="clear" w:color="auto" w:fill="FFFFFF"/>
          <w:lang w:val="sq-AL"/>
        </w:rPr>
      </w:pPr>
      <w:r w:rsidRPr="00DC7DDE">
        <w:rPr>
          <w:rFonts w:ascii="Arial" w:hAnsi="Arial" w:cs="Arial"/>
          <w:shd w:val="clear" w:color="auto" w:fill="FFFFFF"/>
          <w:lang w:val="sq-AL"/>
        </w:rPr>
        <w:t>Krijimi i ekipeve multidisiplinare, rrjetëzimi me kompanitë vendore dhe të huaja dhe bashkëpunimi me akademinë është jashtëzakonisht i rëndësishëm për ndërinovacionin. Njëkohësisht, aplikimi i sistemeve të qëndrueshme/efikase dhe burimeve të rinovueshme të energjisë për nevojat e tyre është një synim i shprehur qartë, i cili do të ndihmojë në tejkalimin e krizës energjetike, me të cilën po përballen shumë kompani kohët e fundit.</w:t>
      </w:r>
    </w:p>
    <w:p w14:paraId="6E96CA0F" w14:textId="77777777" w:rsidR="00475824" w:rsidRPr="00DC7DDE" w:rsidRDefault="00475824" w:rsidP="00475824">
      <w:pPr>
        <w:pStyle w:val="ListParagraph"/>
        <w:spacing w:after="120" w:line="240" w:lineRule="auto"/>
        <w:ind w:left="0"/>
        <w:contextualSpacing w:val="0"/>
        <w:rPr>
          <w:rFonts w:ascii="Arial" w:hAnsi="Arial" w:cs="Arial"/>
          <w:sz w:val="24"/>
          <w:szCs w:val="24"/>
          <w:lang w:val="sq-AL"/>
        </w:rPr>
      </w:pPr>
      <w:r w:rsidRPr="00DC7DDE">
        <w:rPr>
          <w:rFonts w:ascii="Arial" w:hAnsi="Arial" w:cs="Arial"/>
          <w:sz w:val="24"/>
          <w:szCs w:val="24"/>
          <w:lang w:val="sq-AL"/>
        </w:rPr>
        <w:t xml:space="preserve">Matrica ndërinovacion që tregon </w:t>
      </w:r>
      <w:r w:rsidRPr="00DC7DDE">
        <w:rPr>
          <w:rFonts w:ascii="Arial" w:hAnsi="Arial" w:cs="Arial"/>
          <w:b/>
          <w:sz w:val="24"/>
          <w:szCs w:val="24"/>
          <w:lang w:val="sq-AL"/>
        </w:rPr>
        <w:t xml:space="preserve">mundësi </w:t>
      </w:r>
      <w:r w:rsidRPr="00DC7DDE">
        <w:rPr>
          <w:rFonts w:ascii="Arial" w:hAnsi="Arial" w:cs="Arial"/>
          <w:sz w:val="24"/>
          <w:szCs w:val="24"/>
          <w:lang w:val="sq-AL"/>
        </w:rPr>
        <w:t xml:space="preserve">konkrete të identifikuara ndërmjet </w:t>
      </w:r>
      <w:r w:rsidRPr="00DC7DDE">
        <w:rPr>
          <w:rFonts w:ascii="Arial" w:hAnsi="Arial" w:cs="Arial"/>
          <w:b/>
          <w:bCs/>
          <w:sz w:val="24"/>
          <w:szCs w:val="24"/>
          <w:lang w:val="sq-AL"/>
        </w:rPr>
        <w:t xml:space="preserve">pajisjeve elektrike dhe pjesëve mekanike – Industria 4.0. </w:t>
      </w:r>
      <w:r w:rsidRPr="00DC7DDE">
        <w:rPr>
          <w:rFonts w:ascii="Arial" w:hAnsi="Arial" w:cs="Arial"/>
          <w:sz w:val="24"/>
          <w:szCs w:val="24"/>
          <w:lang w:val="sq-AL"/>
        </w:rPr>
        <w:t>dhe fusha të tjera vertikale dhe horizontale:</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75824" w:rsidRPr="00DC7DDE" w14:paraId="0E852CF5"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29D29404"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eastAsia="Calibri" w:hAnsi="Arial" w:cs="Arial"/>
                <w:b/>
                <w:bCs/>
                <w:sz w:val="24"/>
                <w:szCs w:val="24"/>
                <w:lang w:val="sq-AL"/>
              </w:rPr>
              <w:t xml:space="preserve">Industria elektro-mekanike </w:t>
            </w:r>
            <w:r w:rsidRPr="00DC7DDE">
              <w:rPr>
                <w:rFonts w:ascii="Arial" w:hAnsi="Arial" w:cs="Arial"/>
                <w:b/>
                <w:bCs/>
                <w:sz w:val="24"/>
                <w:szCs w:val="24"/>
                <w:lang w:val="sq-AL"/>
              </w:rPr>
              <w:t>– Industria 4.0. dhe TIK</w:t>
            </w:r>
          </w:p>
        </w:tc>
      </w:tr>
      <w:tr w:rsidR="00475824" w:rsidRPr="001A3EC7" w14:paraId="3C25285A"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261A5BC4" w14:textId="77777777" w:rsidR="00475824" w:rsidRPr="00DC7DDE" w:rsidRDefault="00475824" w:rsidP="001A3EC7">
            <w:pPr>
              <w:pStyle w:val="Body"/>
              <w:suppressAutoHyphens/>
              <w:spacing w:after="120" w:line="240" w:lineRule="auto"/>
              <w:rPr>
                <w:rFonts w:ascii="Arial" w:eastAsia="Arial" w:hAnsi="Arial" w:cs="Arial"/>
                <w:sz w:val="24"/>
                <w:szCs w:val="24"/>
                <w:lang w:val="sq-AL"/>
              </w:rPr>
            </w:pPr>
            <w:r w:rsidRPr="00DC7DDE">
              <w:rPr>
                <w:rFonts w:ascii="Arial" w:hAnsi="Arial" w:cs="Arial"/>
                <w:sz w:val="24"/>
                <w:szCs w:val="24"/>
                <w:lang w:val="sq-AL"/>
              </w:rPr>
              <w:t>Teknologjia e informacionit dhe komunikimit vazhdon të ndikojë pozitivisht në shumë faza të mjedisit të prodhimit, veçanërisht në sektorin e industrisë së metaleve dhe elektrike.</w:t>
            </w:r>
          </w:p>
          <w:p w14:paraId="5C3F40D9" w14:textId="77777777" w:rsidR="00475824" w:rsidRPr="00DC7DDE" w:rsidRDefault="00475824" w:rsidP="001A3EC7">
            <w:pPr>
              <w:pStyle w:val="Body"/>
              <w:suppressAutoHyphens/>
              <w:spacing w:after="120" w:line="240" w:lineRule="auto"/>
              <w:rPr>
                <w:rFonts w:ascii="Arial" w:eastAsia="Arial" w:hAnsi="Arial" w:cs="Arial"/>
                <w:sz w:val="24"/>
                <w:szCs w:val="24"/>
                <w:lang w:val="sq-AL"/>
              </w:rPr>
            </w:pPr>
            <w:r w:rsidRPr="00DC7DDE">
              <w:rPr>
                <w:rFonts w:ascii="Arial" w:hAnsi="Arial" w:cs="Arial"/>
                <w:sz w:val="24"/>
                <w:szCs w:val="24"/>
                <w:lang w:val="sq-AL"/>
              </w:rPr>
              <w:t>Inteligjenca do të ndahet nga fillimi deri në fund të zinxhirit të furnizimit. Interneti i Gjërave (IoT) është duke shtuar inteligjencë në pikat përfundimtare, të dhënat e mëdha bëhen mënyrë e re e drejtimit të një biznesi dhe Cloud Computing (CC) bëhet një qendër e re të dhënash për industrinë metalike dhe elektrike dhe organizatën e zinxhirit të furnizimit.</w:t>
            </w:r>
          </w:p>
          <w:p w14:paraId="01A7AC16" w14:textId="77777777" w:rsidR="00475824" w:rsidRPr="00DC7DDE" w:rsidRDefault="00475824" w:rsidP="001A3EC7">
            <w:pPr>
              <w:pStyle w:val="Body"/>
              <w:suppressAutoHyphens/>
              <w:spacing w:after="120" w:line="240" w:lineRule="auto"/>
              <w:rPr>
                <w:rFonts w:ascii="Arial" w:eastAsia="Arial" w:hAnsi="Arial" w:cs="Arial"/>
                <w:sz w:val="24"/>
                <w:szCs w:val="24"/>
                <w:lang w:val="sq-AL"/>
              </w:rPr>
            </w:pPr>
            <w:r w:rsidRPr="00DC7DDE">
              <w:rPr>
                <w:rFonts w:ascii="Arial" w:hAnsi="Arial" w:cs="Arial"/>
                <w:sz w:val="24"/>
                <w:szCs w:val="24"/>
                <w:lang w:val="sq-AL"/>
              </w:rPr>
              <w:t xml:space="preserve">Përparimi që sjell kjo teknologji e re </w:t>
            </w:r>
            <w:r>
              <w:rPr>
                <w:rFonts w:ascii="Arial" w:hAnsi="Arial" w:cs="Arial"/>
                <w:sz w:val="24"/>
                <w:szCs w:val="24"/>
                <w:lang w:val="sq-AL"/>
              </w:rPr>
              <w:t>digjital</w:t>
            </w:r>
            <w:r w:rsidRPr="00DC7DDE">
              <w:rPr>
                <w:rFonts w:ascii="Arial" w:hAnsi="Arial" w:cs="Arial"/>
                <w:sz w:val="24"/>
                <w:szCs w:val="24"/>
                <w:lang w:val="sq-AL"/>
              </w:rPr>
              <w:t>e në prodhim ndryshon rrënjësisht kompanitë individuale dhe transformon dinamikën e tregut. Revolucioni i katërt industrial (Industria 4.0) ka të bëjë me përfshirjen e teknologjive bashkëkohore për proceset e automatizimit dhe shkëmbimin e të dhënave në kohë reale në organizatat prodhuese.</w:t>
            </w:r>
          </w:p>
          <w:p w14:paraId="18818702" w14:textId="77777777" w:rsidR="00475824" w:rsidRPr="00DC7DDE" w:rsidRDefault="00475824" w:rsidP="001A3EC7">
            <w:pPr>
              <w:pStyle w:val="Body"/>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Çështja e rëndësishme është përcaktimi i bazës për dizajnimin e shtresës së komunikimit të zinxhirit të vlerës së ekosistemit që varet nga skenari i përdorimit brenda konceptit Industria 4.0. Përveç kësaj, varësisht nga skenari i përdorimit, janë grupuar klasa të ndryshme shërbimi dhe mbulimi i rrjeteve të komunikimit </w:t>
            </w:r>
            <w:r w:rsidRPr="00DC7DDE">
              <w:rPr>
                <w:rFonts w:ascii="Arial" w:hAnsi="Arial" w:cs="Arial"/>
                <w:sz w:val="24"/>
                <w:szCs w:val="24"/>
                <w:lang w:val="sq-AL"/>
              </w:rPr>
              <w:lastRenderedPageBreak/>
              <w:t>aktualisht në dispozicion në Republikën e Maqedonisë së Veriut.</w:t>
            </w:r>
          </w:p>
        </w:tc>
      </w:tr>
      <w:tr w:rsidR="00475824" w:rsidRPr="00DC7DDE" w14:paraId="5AB3E05B"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889D4C1"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eastAsia="Calibri" w:hAnsi="Arial" w:cs="Arial"/>
                <w:b/>
                <w:bCs/>
                <w:sz w:val="24"/>
                <w:szCs w:val="24"/>
                <w:lang w:val="sq-AL"/>
              </w:rPr>
              <w:lastRenderedPageBreak/>
              <w:t xml:space="preserve">Industria elektromekanike </w:t>
            </w:r>
            <w:r w:rsidRPr="00DC7DDE">
              <w:rPr>
                <w:rFonts w:ascii="Arial" w:hAnsi="Arial" w:cs="Arial"/>
                <w:b/>
                <w:bCs/>
                <w:sz w:val="24"/>
                <w:szCs w:val="24"/>
                <w:lang w:val="sq-AL"/>
              </w:rPr>
              <w:t>– Industria 4.0. dhe Prodhimi i qëndrueshëm i ushqimit dhe pijeve dhe zinxhirët e vlerës</w:t>
            </w:r>
          </w:p>
        </w:tc>
      </w:tr>
      <w:tr w:rsidR="00475824" w:rsidRPr="001A3EC7" w14:paraId="0666AE81"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41B2E0CB" w14:textId="77777777" w:rsidR="00475824" w:rsidRPr="00DC7DDE" w:rsidRDefault="00475824" w:rsidP="001A3EC7">
            <w:pPr>
              <w:numPr>
                <w:ilvl w:val="0"/>
                <w:numId w:val="30"/>
              </w:numPr>
              <w:suppressAutoHyphens/>
              <w:spacing w:after="120" w:line="240" w:lineRule="auto"/>
              <w:ind w:left="170" w:hanging="113"/>
              <w:rPr>
                <w:rFonts w:ascii="Arial" w:hAnsi="Arial" w:cs="Arial"/>
                <w:sz w:val="24"/>
                <w:szCs w:val="24"/>
                <w:lang w:val="sq-AL"/>
              </w:rPr>
            </w:pPr>
            <w:r w:rsidRPr="00DC7DDE">
              <w:rPr>
                <w:rFonts w:ascii="Arial" w:hAnsi="Arial" w:cs="Arial"/>
                <w:sz w:val="24"/>
                <w:szCs w:val="24"/>
                <w:lang w:val="sq-AL"/>
              </w:rPr>
              <w:t>Modernizimi i bujqësisë varet nga rritja e përdorimit të pajisjeve të ndryshme bujqësore. Zgjerimi i fermave dhe përmirësimi i fuqisë së tyre investuese/blerëse (i mbështetur nga fonde të ndryshme të zhvillimit të bujqësisë si IPARD) do të krijojë mundësi shtesë për prodhuesit vendorë të pajisjeve të tilla (tharëse diellore për fruta/perime, pajisje për traktorë). Ndërsa sektori i përpunimit të ushqimit po rritet, ai do të vazhdojë të ketë nevojë për linja prodhimi të personalizuara dhe pajisje të ndryshme. Ndërsa sektori i industrisë nuk është fokusuar në këtë segment deri më tani, rritja e mundësive mund t'i drejtojë kompanitë të hetojnë mundësi të tilla.</w:t>
            </w:r>
          </w:p>
        </w:tc>
      </w:tr>
      <w:tr w:rsidR="00475824" w:rsidRPr="00DC7DDE" w14:paraId="605186A2" w14:textId="77777777" w:rsidTr="001A3EC7">
        <w:trPr>
          <w:gridBefore w:val="1"/>
          <w:wBefore w:w="10" w:type="dxa"/>
          <w:jc w:val="center"/>
        </w:trPr>
        <w:tc>
          <w:tcPr>
            <w:tcW w:w="9090" w:type="dxa"/>
            <w:gridSpan w:val="2"/>
            <w:shd w:val="clear" w:color="auto" w:fill="92D050"/>
            <w:hideMark/>
          </w:tcPr>
          <w:p w14:paraId="2C414DC7"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eastAsia="Calibri" w:hAnsi="Arial" w:cs="Arial"/>
                <w:b/>
                <w:bCs/>
                <w:sz w:val="24"/>
                <w:szCs w:val="24"/>
                <w:lang w:val="sq-AL"/>
              </w:rPr>
              <w:t xml:space="preserve">Industria elektromekanike </w:t>
            </w:r>
            <w:r w:rsidRPr="00DC7DDE">
              <w:rPr>
                <w:rFonts w:ascii="Arial" w:hAnsi="Arial" w:cs="Arial"/>
                <w:b/>
                <w:bCs/>
                <w:sz w:val="24"/>
                <w:szCs w:val="24"/>
                <w:lang w:val="sq-AL"/>
              </w:rPr>
              <w:t>– Industria 4.0. dhe Energjia për të ardhmen</w:t>
            </w:r>
          </w:p>
        </w:tc>
      </w:tr>
      <w:tr w:rsidR="00475824" w:rsidRPr="00DC7DDE" w14:paraId="1FAF2B5D" w14:textId="77777777" w:rsidTr="001A3EC7">
        <w:trPr>
          <w:gridBefore w:val="1"/>
          <w:wBefore w:w="10" w:type="dxa"/>
          <w:jc w:val="center"/>
        </w:trPr>
        <w:tc>
          <w:tcPr>
            <w:tcW w:w="9090" w:type="dxa"/>
            <w:gridSpan w:val="2"/>
            <w:shd w:val="clear" w:color="auto" w:fill="auto"/>
            <w:hideMark/>
          </w:tcPr>
          <w:p w14:paraId="32A6EFA9" w14:textId="77777777" w:rsidR="00475824" w:rsidRPr="00DC7DDE" w:rsidRDefault="00475824" w:rsidP="001A3EC7">
            <w:pPr>
              <w:numPr>
                <w:ilvl w:val="0"/>
                <w:numId w:val="30"/>
              </w:numPr>
              <w:suppressAutoHyphens/>
              <w:spacing w:after="60" w:line="240" w:lineRule="auto"/>
              <w:ind w:left="170" w:hanging="113"/>
              <w:rPr>
                <w:rFonts w:ascii="Arial" w:hAnsi="Arial" w:cs="Arial"/>
                <w:sz w:val="24"/>
                <w:szCs w:val="24"/>
                <w:lang w:val="sq-AL"/>
              </w:rPr>
            </w:pPr>
            <w:r w:rsidRPr="00DC7DDE">
              <w:rPr>
                <w:rFonts w:ascii="Arial" w:hAnsi="Arial" w:cs="Arial"/>
                <w:sz w:val="24"/>
                <w:szCs w:val="24"/>
                <w:lang w:val="sq-AL"/>
              </w:rPr>
              <w:t>Elektrifikimi në zonat rurale nga mini-rrjetet e decentralizuara me TIK do të stimulojë zhvillimin rural dhe do të krijojë tregje të reja për prodhuesit e prodhimit të energjisë dhe pajisjeve të tranzicionit</w:t>
            </w:r>
          </w:p>
          <w:p w14:paraId="4944F512" w14:textId="77777777" w:rsidR="00475824" w:rsidRPr="00DC7DDE" w:rsidRDefault="00475824" w:rsidP="001A3EC7">
            <w:pPr>
              <w:numPr>
                <w:ilvl w:val="0"/>
                <w:numId w:val="30"/>
              </w:numPr>
              <w:suppressAutoHyphens/>
              <w:spacing w:after="60" w:line="240" w:lineRule="auto"/>
              <w:ind w:left="170" w:hanging="113"/>
              <w:rPr>
                <w:rFonts w:ascii="Arial" w:hAnsi="Arial" w:cs="Arial"/>
                <w:sz w:val="24"/>
                <w:szCs w:val="24"/>
                <w:lang w:val="sq-AL"/>
              </w:rPr>
            </w:pPr>
            <w:r w:rsidRPr="00DC7DDE">
              <w:rPr>
                <w:rFonts w:ascii="Arial" w:hAnsi="Arial" w:cs="Arial"/>
                <w:sz w:val="24"/>
                <w:szCs w:val="24"/>
                <w:lang w:val="sq-AL"/>
              </w:rPr>
              <w:t>Ndërlidhjet ndërmjet prodhimit digjital dhe energjisë së qëndrueshme;</w:t>
            </w:r>
          </w:p>
          <w:p w14:paraId="757A82BC" w14:textId="77777777" w:rsidR="00475824" w:rsidRPr="00DC7DDE" w:rsidRDefault="00475824" w:rsidP="001A3EC7">
            <w:pPr>
              <w:numPr>
                <w:ilvl w:val="0"/>
                <w:numId w:val="30"/>
              </w:numPr>
              <w:suppressAutoHyphens/>
              <w:spacing w:after="60" w:line="240" w:lineRule="auto"/>
              <w:ind w:left="170" w:hanging="113"/>
              <w:rPr>
                <w:rFonts w:ascii="Arial" w:hAnsi="Arial" w:cs="Arial"/>
                <w:sz w:val="24"/>
                <w:szCs w:val="24"/>
                <w:lang w:val="sq-AL"/>
              </w:rPr>
            </w:pPr>
            <w:r w:rsidRPr="00DC7DDE">
              <w:rPr>
                <w:rFonts w:ascii="Arial" w:hAnsi="Arial" w:cs="Arial"/>
                <w:sz w:val="24"/>
                <w:szCs w:val="24"/>
                <w:lang w:val="sq-AL"/>
              </w:rPr>
              <w:t>Krizat energjetike rritën kërkesën për prodhimin e energjisë së rinovueshme dhe sistemet më efikase të ngrohjes, të cilat mund të stimulojnë rritjen e prodhimit vendore të paneleve termike dhe fotovoltaike dhe sobave me pelet.</w:t>
            </w:r>
          </w:p>
          <w:p w14:paraId="77F66645"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Për tejkalimin e sfidës së ndryshimeve klimatike, Bashkimi Evropian ka prezantuar Marrëveshjen e Gjelbër Evropiane - një vizion strategjik për ta bërë ekonominë evropiane neutrale ndaj karbonit neto, efikase ndaj burimeve dhe konkurruese deri në vitin 2050. Gjatë gjithë këtij misioni, "Industria 4.0" </w:t>
            </w:r>
            <w:r>
              <w:rPr>
                <w:rFonts w:ascii="Arial" w:hAnsi="Arial" w:cs="Arial"/>
                <w:sz w:val="24"/>
                <w:szCs w:val="24"/>
                <w:lang w:val="sq-AL"/>
              </w:rPr>
              <w:t>sfera</w:t>
            </w:r>
            <w:r w:rsidRPr="00DC7DDE">
              <w:rPr>
                <w:rFonts w:ascii="Arial" w:hAnsi="Arial" w:cs="Arial"/>
                <w:sz w:val="24"/>
                <w:szCs w:val="24"/>
                <w:lang w:val="sq-AL"/>
              </w:rPr>
              <w:t xml:space="preserve"> dhe </w:t>
            </w:r>
            <w:r>
              <w:rPr>
                <w:rFonts w:ascii="Arial" w:hAnsi="Arial" w:cs="Arial"/>
                <w:sz w:val="24"/>
                <w:szCs w:val="24"/>
                <w:lang w:val="sq-AL"/>
              </w:rPr>
              <w:t>fusha</w:t>
            </w:r>
            <w:r w:rsidRPr="00DC7DDE">
              <w:rPr>
                <w:rFonts w:ascii="Arial" w:hAnsi="Arial" w:cs="Arial"/>
                <w:sz w:val="24"/>
                <w:szCs w:val="24"/>
                <w:lang w:val="sq-AL"/>
              </w:rPr>
              <w:t>i "Energjia për të ardhmen" mbivendosen në mënyra të shumta.</w:t>
            </w:r>
          </w:p>
          <w:p w14:paraId="42BE6E8F" w14:textId="77777777" w:rsidR="00475824" w:rsidRPr="00DC7DDE"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Për shembull, përkufizimi i orientuar nga prodhimi i "Industrisë 4.0" tregon se sinergjitë e tij me "Energjinë për të ardhmen" lidhen me mundësitë e kursimit të energjisë që ofron prodhimi digjital dhe i ndërlidhur. Në të vërtetë, metodat e përmirësuara të prodhimit dhe shfaqja e teknologjive digjitale të prodhimit si robotika </w:t>
            </w:r>
            <w:r>
              <w:rPr>
                <w:rFonts w:ascii="Arial" w:hAnsi="Arial" w:cs="Arial"/>
                <w:sz w:val="24"/>
                <w:szCs w:val="24"/>
                <w:lang w:val="sq-AL"/>
              </w:rPr>
              <w:t>e mençur</w:t>
            </w:r>
            <w:r w:rsidRPr="00DC7DDE">
              <w:rPr>
                <w:rFonts w:ascii="Arial" w:hAnsi="Arial" w:cs="Arial"/>
                <w:sz w:val="24"/>
                <w:szCs w:val="24"/>
                <w:lang w:val="sq-AL"/>
              </w:rPr>
              <w:t xml:space="preserve">, binjakët digjitalë, teknologjitë ndihmëse dhe prodhimi i aditivëve ofrojnë mundësi sizmike. Por, ndërsa përmirësimi i qëndrueshmërisë së praktikave aktuale në këtë mënyrë do të jetë i rëndësishëm, ka shumë më tepër rrugë ku inovacioni ofron sinergji edhe më të mëdha. Duke instaluar prodhimin lokal të energjisë së rinovueshme, duke hequr gradualisht karburantet fosile (p.sh. duke futur elektrifikimin ose hidrogjenin në vend të naftës, për proceset me temperaturë të lartë), duke përdorur masa të thjeshta për të reduktuar kërkesën për energji ose duke avancuar sistemet </w:t>
            </w:r>
            <w:r>
              <w:rPr>
                <w:rFonts w:ascii="Arial" w:hAnsi="Arial" w:cs="Arial"/>
                <w:sz w:val="24"/>
                <w:szCs w:val="24"/>
                <w:lang w:val="sq-AL"/>
              </w:rPr>
              <w:t>e mençura</w:t>
            </w:r>
            <w:r w:rsidRPr="00DC7DDE">
              <w:rPr>
                <w:rFonts w:ascii="Arial" w:hAnsi="Arial" w:cs="Arial"/>
                <w:sz w:val="24"/>
                <w:szCs w:val="24"/>
                <w:lang w:val="sq-AL"/>
              </w:rPr>
              <w:t xml:space="preserve"> të menaxhimit të energjisë, mund të ketë ndikime më të menjëhershme dhe të dukshme. prodhuar në fabrikat e së ardhmes. Këto aktivitete dhe përdorimi i pajisjeve të ndërlidhura dhe të ndërveprueshme duhet të nxisin gjithashtu kontributet për </w:t>
            </w:r>
            <w:r>
              <w:rPr>
                <w:rFonts w:ascii="Arial" w:hAnsi="Arial" w:cs="Arial"/>
                <w:sz w:val="24"/>
                <w:szCs w:val="24"/>
                <w:lang w:val="sq-AL"/>
              </w:rPr>
              <w:t>QZHQ</w:t>
            </w:r>
            <w:r w:rsidRPr="00DC7DDE">
              <w:rPr>
                <w:rFonts w:ascii="Arial" w:hAnsi="Arial" w:cs="Arial"/>
                <w:sz w:val="24"/>
                <w:szCs w:val="24"/>
                <w:lang w:val="sq-AL"/>
              </w:rPr>
              <w:t xml:space="preserve"> 7 (energji e pastër dhe e arsyeshme) dhe </w:t>
            </w:r>
            <w:r>
              <w:rPr>
                <w:rFonts w:ascii="Arial" w:hAnsi="Arial" w:cs="Arial"/>
                <w:sz w:val="24"/>
                <w:szCs w:val="24"/>
                <w:lang w:val="sq-AL"/>
              </w:rPr>
              <w:t>QZHQ</w:t>
            </w:r>
            <w:r w:rsidRPr="00DC7DDE">
              <w:rPr>
                <w:rFonts w:ascii="Arial" w:hAnsi="Arial" w:cs="Arial"/>
                <w:sz w:val="24"/>
                <w:szCs w:val="24"/>
                <w:lang w:val="sq-AL"/>
              </w:rPr>
              <w:t xml:space="preserve"> 13 (ndryshimet klimatike), por edhe për </w:t>
            </w:r>
            <w:r>
              <w:rPr>
                <w:rFonts w:ascii="Arial" w:hAnsi="Arial" w:cs="Arial"/>
                <w:sz w:val="24"/>
                <w:szCs w:val="24"/>
                <w:lang w:val="sq-AL"/>
              </w:rPr>
              <w:t>QZHQ</w:t>
            </w:r>
            <w:r w:rsidRPr="00DC7DDE">
              <w:rPr>
                <w:rFonts w:ascii="Arial" w:hAnsi="Arial" w:cs="Arial"/>
                <w:sz w:val="24"/>
                <w:szCs w:val="24"/>
                <w:lang w:val="sq-AL"/>
              </w:rPr>
              <w:t xml:space="preserve"> 8 (punë e denjë dhe rritje ekonomike) dhe </w:t>
            </w:r>
            <w:r>
              <w:rPr>
                <w:rFonts w:ascii="Arial" w:hAnsi="Arial" w:cs="Arial"/>
                <w:sz w:val="24"/>
                <w:szCs w:val="24"/>
                <w:lang w:val="sq-AL"/>
              </w:rPr>
              <w:t>QZHQ</w:t>
            </w:r>
            <w:r w:rsidRPr="00DC7DDE">
              <w:rPr>
                <w:rFonts w:ascii="Arial" w:hAnsi="Arial" w:cs="Arial"/>
                <w:sz w:val="24"/>
                <w:szCs w:val="24"/>
                <w:lang w:val="sq-AL"/>
              </w:rPr>
              <w:t xml:space="preserve"> 9 (Industri, inovacion dhe infrastrukturë).</w:t>
            </w:r>
          </w:p>
          <w:p w14:paraId="1EA449C7" w14:textId="77777777" w:rsidR="00475824" w:rsidRPr="00DC7DDE" w:rsidRDefault="00475824" w:rsidP="001A3EC7">
            <w:pPr>
              <w:suppressAutoHyphens/>
              <w:spacing w:after="120" w:line="240" w:lineRule="auto"/>
              <w:jc w:val="center"/>
              <w:rPr>
                <w:rFonts w:ascii="Arial" w:hAnsi="Arial" w:cs="Arial"/>
                <w:sz w:val="24"/>
                <w:szCs w:val="24"/>
                <w:lang w:val="sq-AL"/>
              </w:rPr>
            </w:pPr>
            <w:r w:rsidRPr="006A5E40">
              <w:rPr>
                <w:rFonts w:ascii="Arial" w:hAnsi="Arial" w:cs="Arial"/>
                <w:noProof/>
                <w:color w:val="000000" w:themeColor="text1"/>
                <w:sz w:val="24"/>
                <w:szCs w:val="24"/>
                <w:lang w:eastAsia="en-US"/>
              </w:rPr>
              <w:lastRenderedPageBreak/>
              <mc:AlternateContent>
                <mc:Choice Requires="wps">
                  <w:drawing>
                    <wp:anchor distT="0" distB="0" distL="114300" distR="114300" simplePos="0" relativeHeight="251734016" behindDoc="0" locked="0" layoutInCell="1" allowOverlap="1" wp14:anchorId="2F9BDDE3" wp14:editId="099C19AC">
                      <wp:simplePos x="0" y="0"/>
                      <wp:positionH relativeFrom="column">
                        <wp:posOffset>461645</wp:posOffset>
                      </wp:positionH>
                      <wp:positionV relativeFrom="paragraph">
                        <wp:posOffset>88900</wp:posOffset>
                      </wp:positionV>
                      <wp:extent cx="4765040" cy="320040"/>
                      <wp:effectExtent l="0" t="0" r="16510" b="22860"/>
                      <wp:wrapNone/>
                      <wp:docPr id="384" name="Rounded Rectangle 384"/>
                      <wp:cNvGraphicFramePr/>
                      <a:graphic xmlns:a="http://schemas.openxmlformats.org/drawingml/2006/main">
                        <a:graphicData uri="http://schemas.microsoft.com/office/word/2010/wordprocessingShape">
                          <wps:wsp>
                            <wps:cNvSpPr/>
                            <wps:spPr>
                              <a:xfrm>
                                <a:off x="0" y="0"/>
                                <a:ext cx="4765040" cy="32004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76663" w14:textId="653CBFC5" w:rsidR="001A3EC7" w:rsidRPr="00E1495F" w:rsidRDefault="001A3EC7" w:rsidP="00475824">
                                  <w:pPr>
                                    <w:rPr>
                                      <w:color w:val="000000" w:themeColor="text1"/>
                                      <w:sz w:val="24"/>
                                      <w:szCs w:val="24"/>
                                      <w:lang w:val="sq-AL"/>
                                    </w:rPr>
                                  </w:pPr>
                                  <w:r>
                                    <w:rPr>
                                      <w:color w:val="000000" w:themeColor="text1"/>
                                      <w:sz w:val="24"/>
                                      <w:szCs w:val="24"/>
                                      <w:lang w:val="sq-AL"/>
                                    </w:rPr>
                                    <w:t xml:space="preserve">                      </w:t>
                                  </w:r>
                                  <w:r w:rsidR="00E551B5">
                                    <w:rPr>
                                      <w:color w:val="000000" w:themeColor="text1"/>
                                      <w:sz w:val="24"/>
                                      <w:szCs w:val="24"/>
                                      <w:lang w:val="sq-AL"/>
                                    </w:rPr>
                                    <w:t xml:space="preserve">Figura 16. </w:t>
                                  </w:r>
                                  <w:r w:rsidRPr="00E1495F">
                                    <w:rPr>
                                      <w:color w:val="000000" w:themeColor="text1"/>
                                      <w:sz w:val="24"/>
                                      <w:szCs w:val="24"/>
                                      <w:lang w:val="sq-AL"/>
                                    </w:rPr>
                                    <w:t>Ind</w:t>
                                  </w:r>
                                  <w:r>
                                    <w:rPr>
                                      <w:color w:val="000000" w:themeColor="text1"/>
                                      <w:sz w:val="24"/>
                                      <w:szCs w:val="24"/>
                                      <w:lang w:val="sq-AL"/>
                                    </w:rPr>
                                    <w:t>ustria 4.0 kundrejt e</w:t>
                                  </w:r>
                                  <w:r w:rsidRPr="00E1495F">
                                    <w:rPr>
                                      <w:color w:val="000000" w:themeColor="text1"/>
                                      <w:sz w:val="24"/>
                                      <w:szCs w:val="24"/>
                                      <w:lang w:val="sq-AL"/>
                                    </w:rPr>
                                    <w:t>nergjisë për të ardhmen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BDDE3" id="Rounded Rectangle 384" o:spid="_x0000_s1127" style="position:absolute;left:0;text-align:left;margin-left:36.35pt;margin-top:7pt;width:375.2pt;height:2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" fillcolor="white [3212]" strokecolor="white [3212]" strokeweight="1pt">
                      <v:stroke joinstyle="miter"/>
                      <v:textbox>
                        <w:txbxContent>
                          <w:p w14:paraId="0EF76663" w14:textId="653CBFC5" w:rsidR="001A3EC7" w:rsidRPr="00E1495F" w:rsidRDefault="001A3EC7" w:rsidP="00475824">
                            <w:pPr>
                              <w:rPr>
                                <w:color w:val="000000" w:themeColor="text1"/>
                                <w:sz w:val="24"/>
                                <w:szCs w:val="24"/>
                                <w:lang w:val="sq-AL"/>
                              </w:rPr>
                            </w:pPr>
                            <w:r>
                              <w:rPr>
                                <w:color w:val="000000" w:themeColor="text1"/>
                                <w:sz w:val="24"/>
                                <w:szCs w:val="24"/>
                                <w:lang w:val="sq-AL"/>
                              </w:rPr>
                              <w:t xml:space="preserve">                      </w:t>
                            </w:r>
                            <w:r w:rsidR="00E551B5">
                              <w:rPr>
                                <w:color w:val="000000" w:themeColor="text1"/>
                                <w:sz w:val="24"/>
                                <w:szCs w:val="24"/>
                                <w:lang w:val="sq-AL"/>
                              </w:rPr>
                              <w:t xml:space="preserve">Figura 16. </w:t>
                            </w:r>
                            <w:r w:rsidRPr="00E1495F">
                              <w:rPr>
                                <w:color w:val="000000" w:themeColor="text1"/>
                                <w:sz w:val="24"/>
                                <w:szCs w:val="24"/>
                                <w:lang w:val="sq-AL"/>
                              </w:rPr>
                              <w:t>Ind</w:t>
                            </w:r>
                            <w:r>
                              <w:rPr>
                                <w:color w:val="000000" w:themeColor="text1"/>
                                <w:sz w:val="24"/>
                                <w:szCs w:val="24"/>
                                <w:lang w:val="sq-AL"/>
                              </w:rPr>
                              <w:t>ustria 4.0 kundrejt e</w:t>
                            </w:r>
                            <w:r w:rsidRPr="00E1495F">
                              <w:rPr>
                                <w:color w:val="000000" w:themeColor="text1"/>
                                <w:sz w:val="24"/>
                                <w:szCs w:val="24"/>
                                <w:lang w:val="sq-AL"/>
                              </w:rPr>
                              <w:t>nergjisë për të ardhmen</w:t>
                            </w:r>
                          </w:p>
                        </w:txbxContent>
                      </v:textbox>
                    </v:roundrect>
                  </w:pict>
                </mc:Fallback>
              </mc:AlternateContent>
            </w:r>
            <w:r>
              <w:rPr>
                <w:rFonts w:ascii="Arial" w:hAnsi="Arial" w:cs="Arial"/>
                <w:noProof/>
                <w:lang w:eastAsia="en-US"/>
              </w:rPr>
              <mc:AlternateContent>
                <mc:Choice Requires="wps">
                  <w:drawing>
                    <wp:anchor distT="0" distB="0" distL="114300" distR="114300" simplePos="0" relativeHeight="251731968" behindDoc="0" locked="0" layoutInCell="1" allowOverlap="1" wp14:anchorId="4491848C" wp14:editId="1D96B705">
                      <wp:simplePos x="0" y="0"/>
                      <wp:positionH relativeFrom="column">
                        <wp:posOffset>1970405</wp:posOffset>
                      </wp:positionH>
                      <wp:positionV relativeFrom="paragraph">
                        <wp:posOffset>1313180</wp:posOffset>
                      </wp:positionV>
                      <wp:extent cx="558800" cy="548640"/>
                      <wp:effectExtent l="0" t="0" r="12700" b="22860"/>
                      <wp:wrapNone/>
                      <wp:docPr id="511" name="Flowchart: Connector 511"/>
                      <wp:cNvGraphicFramePr/>
                      <a:graphic xmlns:a="http://schemas.openxmlformats.org/drawingml/2006/main">
                        <a:graphicData uri="http://schemas.microsoft.com/office/word/2010/wordprocessingShape">
                          <wps:wsp>
                            <wps:cNvSpPr/>
                            <wps:spPr>
                              <a:xfrm>
                                <a:off x="0" y="0"/>
                                <a:ext cx="558800" cy="54864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FAD52" w14:textId="77777777" w:rsidR="001A3EC7" w:rsidRPr="00EE79BB" w:rsidRDefault="001A3EC7" w:rsidP="00475824">
                                  <w:pPr>
                                    <w:jc w:val="center"/>
                                    <w:rPr>
                                      <w:color w:val="000000" w:themeColor="text1"/>
                                      <w:sz w:val="12"/>
                                      <w:szCs w:val="12"/>
                                      <w:lang w:val="sq-AL"/>
                                    </w:rPr>
                                  </w:pPr>
                                  <w:r w:rsidRPr="00EE79BB">
                                    <w:rPr>
                                      <w:color w:val="000000" w:themeColor="text1"/>
                                      <w:sz w:val="12"/>
                                      <w:szCs w:val="12"/>
                                      <w:lang w:val="sq-AL"/>
                                    </w:rPr>
                                    <w:t xml:space="preserve">Industria </w:t>
                                  </w:r>
                                  <w:r w:rsidRPr="00EE79BB">
                                    <w:rPr>
                                      <w:color w:val="000000" w:themeColor="text1"/>
                                      <w:sz w:val="12"/>
                                      <w:szCs w:val="12"/>
                                      <w:lang w:val="sq-AL"/>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848C" id="Flowchart: Connector 511" o:spid="_x0000_s1128" type="#_x0000_t120" style="position:absolute;left:0;text-align:left;margin-left:155.15pt;margin-top:103.4pt;width:44pt;height:4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" fillcolor="white [3212]" strokecolor="#1f3763 [1604]" strokeweight="1pt">
                      <v:stroke joinstyle="miter"/>
                      <v:textbox>
                        <w:txbxContent>
                          <w:p w14:paraId="441FAD52" w14:textId="77777777" w:rsidR="001A3EC7" w:rsidRPr="00EE79BB" w:rsidRDefault="001A3EC7" w:rsidP="00475824">
                            <w:pPr>
                              <w:jc w:val="center"/>
                              <w:rPr>
                                <w:color w:val="000000" w:themeColor="text1"/>
                                <w:sz w:val="12"/>
                                <w:szCs w:val="12"/>
                                <w:lang w:val="sq-AL"/>
                              </w:rPr>
                            </w:pPr>
                            <w:r w:rsidRPr="00EE79BB">
                              <w:rPr>
                                <w:color w:val="000000" w:themeColor="text1"/>
                                <w:sz w:val="12"/>
                                <w:szCs w:val="12"/>
                                <w:lang w:val="sq-AL"/>
                              </w:rPr>
                              <w:t xml:space="preserve">Industria </w:t>
                            </w:r>
                            <w:r w:rsidRPr="00EE79BB">
                              <w:rPr>
                                <w:color w:val="000000" w:themeColor="text1"/>
                                <w:sz w:val="12"/>
                                <w:szCs w:val="12"/>
                                <w:lang w:val="sq-AL"/>
                              </w:rPr>
                              <w:t>4.0</w:t>
                            </w:r>
                          </w:p>
                        </w:txbxContent>
                      </v:textbox>
                    </v:shape>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30944" behindDoc="0" locked="0" layoutInCell="1" allowOverlap="1" wp14:anchorId="39F7EB39" wp14:editId="7707AA38">
                      <wp:simplePos x="0" y="0"/>
                      <wp:positionH relativeFrom="column">
                        <wp:posOffset>4129405</wp:posOffset>
                      </wp:positionH>
                      <wp:positionV relativeFrom="paragraph">
                        <wp:posOffset>1465580</wp:posOffset>
                      </wp:positionV>
                      <wp:extent cx="1010920" cy="223520"/>
                      <wp:effectExtent l="0" t="0" r="17780" b="24130"/>
                      <wp:wrapNone/>
                      <wp:docPr id="508" name="Rounded Rectangle 508"/>
                      <wp:cNvGraphicFramePr/>
                      <a:graphic xmlns:a="http://schemas.openxmlformats.org/drawingml/2006/main">
                        <a:graphicData uri="http://schemas.microsoft.com/office/word/2010/wordprocessingShape">
                          <wps:wsp>
                            <wps:cNvSpPr/>
                            <wps:spPr>
                              <a:xfrm>
                                <a:off x="0" y="0"/>
                                <a:ext cx="1010920" cy="22352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8F5F6"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mundësuese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7EB39" id="Rounded Rectangle 508" o:spid="_x0000_s1129" style="position:absolute;left:0;text-align:left;margin-left:325.15pt;margin-top:115.4pt;width:79.6pt;height: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" fillcolor="white [3212]" strokecolor="white [3212]" strokeweight="1pt">
                      <v:stroke joinstyle="miter"/>
                      <v:textbox>
                        <w:txbxContent>
                          <w:p w14:paraId="0E48F5F6"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mundësuese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9920" behindDoc="0" locked="0" layoutInCell="1" allowOverlap="1" wp14:anchorId="7C1A0F3D" wp14:editId="0EC7A2C1">
                      <wp:simplePos x="0" y="0"/>
                      <wp:positionH relativeFrom="column">
                        <wp:posOffset>4093845</wp:posOffset>
                      </wp:positionH>
                      <wp:positionV relativeFrom="paragraph">
                        <wp:posOffset>805180</wp:posOffset>
                      </wp:positionV>
                      <wp:extent cx="1046480" cy="284480"/>
                      <wp:effectExtent l="0" t="0" r="20320" b="20320"/>
                      <wp:wrapNone/>
                      <wp:docPr id="507" name="Rounded Rectangle 507"/>
                      <wp:cNvGraphicFramePr/>
                      <a:graphic xmlns:a="http://schemas.openxmlformats.org/drawingml/2006/main">
                        <a:graphicData uri="http://schemas.microsoft.com/office/word/2010/wordprocessingShape">
                          <wps:wsp>
                            <wps:cNvSpPr/>
                            <wps:spPr>
                              <a:xfrm>
                                <a:off x="0" y="0"/>
                                <a:ext cx="1046480" cy="2844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0A9AC"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e padukshme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A0F3D" id="Rounded Rectangle 507" o:spid="_x0000_s1130" style="position:absolute;left:0;text-align:left;margin-left:322.35pt;margin-top:63.4pt;width:82.4pt;height:2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" fillcolor="white [3212]" strokecolor="white [3212]" strokeweight="1pt">
                      <v:stroke joinstyle="miter"/>
                      <v:textbox>
                        <w:txbxContent>
                          <w:p w14:paraId="2010A9AC"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Sinergjia </w:t>
                            </w:r>
                            <w:r>
                              <w:rPr>
                                <w:color w:val="000000" w:themeColor="text1"/>
                                <w:sz w:val="14"/>
                                <w:szCs w:val="14"/>
                                <w:lang w:val="sq-AL"/>
                              </w:rPr>
                              <w:t xml:space="preserve">e padukshme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689984" behindDoc="0" locked="0" layoutInCell="1" allowOverlap="1" wp14:anchorId="1BBB88E0" wp14:editId="047ECD26">
                      <wp:simplePos x="0" y="0"/>
                      <wp:positionH relativeFrom="column">
                        <wp:posOffset>2894965</wp:posOffset>
                      </wp:positionH>
                      <wp:positionV relativeFrom="paragraph">
                        <wp:posOffset>1181100</wp:posOffset>
                      </wp:positionV>
                      <wp:extent cx="1153160" cy="365760"/>
                      <wp:effectExtent l="0" t="0" r="27940" b="15240"/>
                      <wp:wrapNone/>
                      <wp:docPr id="506" name="Rounded Rectangle 506"/>
                      <wp:cNvGraphicFramePr/>
                      <a:graphic xmlns:a="http://schemas.openxmlformats.org/drawingml/2006/main">
                        <a:graphicData uri="http://schemas.microsoft.com/office/word/2010/wordprocessingShape">
                          <wps:wsp>
                            <wps:cNvSpPr/>
                            <wps:spPr>
                              <a:xfrm>
                                <a:off x="0" y="0"/>
                                <a:ext cx="1153160" cy="365760"/>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9F404"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Elektrifikimi </w:t>
                                  </w:r>
                                  <w:r>
                                    <w:rPr>
                                      <w:color w:val="000000" w:themeColor="text1"/>
                                      <w:sz w:val="14"/>
                                      <w:szCs w:val="14"/>
                                      <w:lang w:val="sq-AL"/>
                                    </w:rPr>
                                    <w:t xml:space="preserve">i kërkesës energjetike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B88E0" id="Rounded Rectangle 506" o:spid="_x0000_s1131" style="position:absolute;left:0;text-align:left;margin-left:227.95pt;margin-top:93pt;width:90.8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" fillcolor="white [3212]" strokecolor="#8eaadb [1940]" strokeweight="1pt">
                      <v:stroke joinstyle="miter"/>
                      <v:textbox>
                        <w:txbxContent>
                          <w:p w14:paraId="3A49F404"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Elektrifikimi </w:t>
                            </w:r>
                            <w:r>
                              <w:rPr>
                                <w:color w:val="000000" w:themeColor="text1"/>
                                <w:sz w:val="14"/>
                                <w:szCs w:val="14"/>
                                <w:lang w:val="sq-AL"/>
                              </w:rPr>
                              <w:t xml:space="preserve">i kërkesës energjetike </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8896" behindDoc="0" locked="0" layoutInCell="1" allowOverlap="1" wp14:anchorId="0F90E122" wp14:editId="44197CEA">
                      <wp:simplePos x="0" y="0"/>
                      <wp:positionH relativeFrom="column">
                        <wp:posOffset>238125</wp:posOffset>
                      </wp:positionH>
                      <wp:positionV relativeFrom="paragraph">
                        <wp:posOffset>1181100</wp:posOffset>
                      </wp:positionV>
                      <wp:extent cx="1295400" cy="284480"/>
                      <wp:effectExtent l="0" t="0" r="19050" b="20320"/>
                      <wp:wrapNone/>
                      <wp:docPr id="505" name="Rounded Rectangle 505"/>
                      <wp:cNvGraphicFramePr/>
                      <a:graphic xmlns:a="http://schemas.openxmlformats.org/drawingml/2006/main">
                        <a:graphicData uri="http://schemas.microsoft.com/office/word/2010/wordprocessingShape">
                          <wps:wsp>
                            <wps:cNvSpPr/>
                            <wps:spPr>
                              <a:xfrm>
                                <a:off x="0" y="0"/>
                                <a:ext cx="1295400" cy="2844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310B3"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Bashkimi </w:t>
                                  </w:r>
                                  <w:r>
                                    <w:rPr>
                                      <w:color w:val="000000" w:themeColor="text1"/>
                                      <w:sz w:val="14"/>
                                      <w:szCs w:val="14"/>
                                      <w:lang w:val="sq-AL"/>
                                    </w:rPr>
                                    <w:t>i sektorit energjetik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0E122" id="Rounded Rectangle 505" o:spid="_x0000_s1132" style="position:absolute;left:0;text-align:left;margin-left:18.75pt;margin-top:93pt;width:102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" fillcolor="white [3212]" strokecolor="white [3212]" strokeweight="1pt">
                      <v:stroke joinstyle="miter"/>
                      <v:textbox>
                        <w:txbxContent>
                          <w:p w14:paraId="422310B3"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Bashkimi </w:t>
                            </w:r>
                            <w:r>
                              <w:rPr>
                                <w:color w:val="000000" w:themeColor="text1"/>
                                <w:sz w:val="14"/>
                                <w:szCs w:val="14"/>
                                <w:lang w:val="sq-AL"/>
                              </w:rPr>
                              <w:t>i sektorit energjetik</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7872" behindDoc="0" locked="0" layoutInCell="1" allowOverlap="1" wp14:anchorId="20D9F341" wp14:editId="6455BAB6">
                      <wp:simplePos x="0" y="0"/>
                      <wp:positionH relativeFrom="column">
                        <wp:posOffset>2757805</wp:posOffset>
                      </wp:positionH>
                      <wp:positionV relativeFrom="paragraph">
                        <wp:posOffset>2039620</wp:posOffset>
                      </wp:positionV>
                      <wp:extent cx="1397000" cy="365760"/>
                      <wp:effectExtent l="0" t="0" r="12700" b="15240"/>
                      <wp:wrapNone/>
                      <wp:docPr id="504" name="Rounded Rectangle 504"/>
                      <wp:cNvGraphicFramePr/>
                      <a:graphic xmlns:a="http://schemas.openxmlformats.org/drawingml/2006/main">
                        <a:graphicData uri="http://schemas.microsoft.com/office/word/2010/wordprocessingShape">
                          <wps:wsp>
                            <wps:cNvSpPr/>
                            <wps:spPr>
                              <a:xfrm>
                                <a:off x="0" y="0"/>
                                <a:ext cx="1397000" cy="365760"/>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4754C"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Përmirësimi </w:t>
                                  </w:r>
                                  <w:r>
                                    <w:rPr>
                                      <w:color w:val="000000" w:themeColor="text1"/>
                                      <w:sz w:val="14"/>
                                      <w:szCs w:val="14"/>
                                      <w:lang w:val="sq-AL"/>
                                    </w:rPr>
                                    <w:t>i praktikave të qëndrueshme aktuale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9F341" id="Rounded Rectangle 504" o:spid="_x0000_s1133" style="position:absolute;left:0;text-align:left;margin-left:217.15pt;margin-top:160.6pt;width:110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" fillcolor="white [3212]" strokecolor="#8eaadb [1940]" strokeweight="1pt">
                      <v:stroke joinstyle="miter"/>
                      <v:textbox>
                        <w:txbxContent>
                          <w:p w14:paraId="5644754C"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Përmirësimi </w:t>
                            </w:r>
                            <w:r>
                              <w:rPr>
                                <w:color w:val="000000" w:themeColor="text1"/>
                                <w:sz w:val="14"/>
                                <w:szCs w:val="14"/>
                                <w:lang w:val="sq-AL"/>
                              </w:rPr>
                              <w:t>i praktikave të qëndrueshme aktuale</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6848" behindDoc="0" locked="0" layoutInCell="1" allowOverlap="1" wp14:anchorId="47E8B780" wp14:editId="45D48C1B">
                      <wp:simplePos x="0" y="0"/>
                      <wp:positionH relativeFrom="column">
                        <wp:posOffset>365125</wp:posOffset>
                      </wp:positionH>
                      <wp:positionV relativeFrom="paragraph">
                        <wp:posOffset>2065020</wp:posOffset>
                      </wp:positionV>
                      <wp:extent cx="1397000" cy="391160"/>
                      <wp:effectExtent l="0" t="0" r="12700" b="27940"/>
                      <wp:wrapNone/>
                      <wp:docPr id="503" name="Rounded Rectangle 503"/>
                      <wp:cNvGraphicFramePr/>
                      <a:graphic xmlns:a="http://schemas.openxmlformats.org/drawingml/2006/main">
                        <a:graphicData uri="http://schemas.microsoft.com/office/word/2010/wordprocessingShape">
                          <wps:wsp>
                            <wps:cNvSpPr/>
                            <wps:spPr>
                              <a:xfrm>
                                <a:off x="0" y="0"/>
                                <a:ext cx="1397000" cy="391160"/>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4CF62"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Zhvillimi </w:t>
                                  </w:r>
                                  <w:r>
                                    <w:rPr>
                                      <w:color w:val="000000" w:themeColor="text1"/>
                                      <w:sz w:val="14"/>
                                      <w:szCs w:val="14"/>
                                      <w:lang w:val="sq-AL"/>
                                    </w:rPr>
                                    <w:t>i sistemit të decentralizuar energjetik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8B780" id="Rounded Rectangle 503" o:spid="_x0000_s1134" style="position:absolute;left:0;text-align:left;margin-left:28.75pt;margin-top:162.6pt;width:110pt;height:3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" fillcolor="white [3212]" strokecolor="#8eaadb [1940]" strokeweight="1pt">
                      <v:stroke joinstyle="miter"/>
                      <v:textbox>
                        <w:txbxContent>
                          <w:p w14:paraId="1B54CF62"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Zhvillimi </w:t>
                            </w:r>
                            <w:r>
                              <w:rPr>
                                <w:color w:val="000000" w:themeColor="text1"/>
                                <w:sz w:val="14"/>
                                <w:szCs w:val="14"/>
                                <w:lang w:val="sq-AL"/>
                              </w:rPr>
                              <w:t>i sistemit të decentralizuar energjetik</w:t>
                            </w:r>
                          </w:p>
                        </w:txbxContent>
                      </v:textbox>
                    </v:roundrect>
                  </w:pict>
                </mc:Fallback>
              </mc:AlternateContent>
            </w:r>
            <w:r w:rsidRPr="006A5E40">
              <w:rPr>
                <w:rFonts w:ascii="Arial" w:hAnsi="Arial" w:cs="Arial"/>
                <w:noProof/>
                <w:color w:val="000000" w:themeColor="text1"/>
                <w:sz w:val="24"/>
                <w:szCs w:val="24"/>
                <w:lang w:eastAsia="en-US"/>
              </w:rPr>
              <mc:AlternateContent>
                <mc:Choice Requires="wps">
                  <w:drawing>
                    <wp:anchor distT="0" distB="0" distL="114300" distR="114300" simplePos="0" relativeHeight="251725824" behindDoc="0" locked="0" layoutInCell="1" allowOverlap="1" wp14:anchorId="060FC326" wp14:editId="25BE4C64">
                      <wp:simplePos x="0" y="0"/>
                      <wp:positionH relativeFrom="column">
                        <wp:posOffset>1452245</wp:posOffset>
                      </wp:positionH>
                      <wp:positionV relativeFrom="paragraph">
                        <wp:posOffset>551180</wp:posOffset>
                      </wp:positionV>
                      <wp:extent cx="1397000" cy="284480"/>
                      <wp:effectExtent l="0" t="0" r="12700" b="20320"/>
                      <wp:wrapNone/>
                      <wp:docPr id="500" name="Rounded Rectangle 500"/>
                      <wp:cNvGraphicFramePr/>
                      <a:graphic xmlns:a="http://schemas.openxmlformats.org/drawingml/2006/main">
                        <a:graphicData uri="http://schemas.microsoft.com/office/word/2010/wordprocessingShape">
                          <wps:wsp>
                            <wps:cNvSpPr/>
                            <wps:spPr>
                              <a:xfrm>
                                <a:off x="0" y="0"/>
                                <a:ext cx="1397000" cy="284480"/>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4B639"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Sistemet </w:t>
                                  </w:r>
                                  <w:r>
                                    <w:rPr>
                                      <w:color w:val="000000" w:themeColor="text1"/>
                                      <w:sz w:val="14"/>
                                      <w:szCs w:val="14"/>
                                      <w:lang w:val="sq-AL"/>
                                    </w:rPr>
                                    <w:t>e mençura energjetike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FC326" id="Rounded Rectangle 500" o:spid="_x0000_s1135" style="position:absolute;left:0;text-align:left;margin-left:114.35pt;margin-top:43.4pt;width:110pt;height:2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" fillcolor="white [3212]" strokecolor="#8eaadb [1940]" strokeweight="1pt">
                      <v:stroke joinstyle="miter"/>
                      <v:textbox>
                        <w:txbxContent>
                          <w:p w14:paraId="1FA4B639" w14:textId="77777777" w:rsidR="001A3EC7" w:rsidRPr="00CE1473" w:rsidRDefault="001A3EC7" w:rsidP="00475824">
                            <w:pPr>
                              <w:rPr>
                                <w:color w:val="000000" w:themeColor="text1"/>
                                <w:sz w:val="14"/>
                                <w:szCs w:val="14"/>
                                <w:lang w:val="sq-AL"/>
                              </w:rPr>
                            </w:pPr>
                            <w:r>
                              <w:rPr>
                                <w:color w:val="000000" w:themeColor="text1"/>
                                <w:sz w:val="14"/>
                                <w:szCs w:val="14"/>
                                <w:lang w:val="sq-AL"/>
                              </w:rPr>
                              <w:t xml:space="preserve">Sistemet </w:t>
                            </w:r>
                            <w:r>
                              <w:rPr>
                                <w:color w:val="000000" w:themeColor="text1"/>
                                <w:sz w:val="14"/>
                                <w:szCs w:val="14"/>
                                <w:lang w:val="sq-AL"/>
                              </w:rPr>
                              <w:t>e mençura energjetike</w:t>
                            </w:r>
                          </w:p>
                        </w:txbxContent>
                      </v:textbox>
                    </v:roundrect>
                  </w:pict>
                </mc:Fallback>
              </mc:AlternateContent>
            </w:r>
            <w:r w:rsidRPr="00DC7DDE">
              <w:rPr>
                <w:rFonts w:ascii="Arial" w:hAnsi="Arial" w:cs="Arial"/>
                <w:noProof/>
                <w:sz w:val="24"/>
                <w:szCs w:val="24"/>
                <w:lang w:eastAsia="en-US"/>
              </w:rPr>
              <w:drawing>
                <wp:inline distT="0" distB="0" distL="0" distR="0" wp14:anchorId="10856C07" wp14:editId="698DF7E5">
                  <wp:extent cx="5247669" cy="2453640"/>
                  <wp:effectExtent l="0" t="0" r="0" b="3810"/>
                  <wp:docPr id="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t="8887" b="7803"/>
                          <a:stretch>
                            <a:fillRect/>
                          </a:stretch>
                        </pic:blipFill>
                        <pic:spPr bwMode="auto">
                          <a:xfrm>
                            <a:off x="0" y="0"/>
                            <a:ext cx="5249455" cy="2454475"/>
                          </a:xfrm>
                          <a:prstGeom prst="rect">
                            <a:avLst/>
                          </a:prstGeom>
                          <a:noFill/>
                          <a:ln>
                            <a:noFill/>
                          </a:ln>
                        </pic:spPr>
                      </pic:pic>
                    </a:graphicData>
                  </a:graphic>
                </wp:inline>
              </w:drawing>
            </w:r>
          </w:p>
        </w:tc>
      </w:tr>
    </w:tbl>
    <w:p w14:paraId="169230F8" w14:textId="77777777" w:rsidR="001A3EC7" w:rsidRDefault="001A3EC7" w:rsidP="00475824">
      <w:pPr>
        <w:pStyle w:val="Default"/>
        <w:spacing w:after="120" w:line="240" w:lineRule="auto"/>
        <w:rPr>
          <w:rFonts w:ascii="Arial" w:hAnsi="Arial" w:cs="Arial"/>
          <w:lang w:val="sq-AL"/>
        </w:rPr>
      </w:pPr>
    </w:p>
    <w:p w14:paraId="1E1F60FC" w14:textId="77777777" w:rsidR="00475824" w:rsidRPr="00DC7DDE" w:rsidRDefault="00475824" w:rsidP="00475824">
      <w:pPr>
        <w:pStyle w:val="Default"/>
        <w:spacing w:after="120" w:line="240" w:lineRule="auto"/>
        <w:rPr>
          <w:rFonts w:ascii="Arial" w:hAnsi="Arial" w:cs="Arial"/>
          <w:shd w:val="clear" w:color="auto" w:fill="FFFFFF"/>
          <w:lang w:val="sq-AL"/>
        </w:rPr>
      </w:pPr>
      <w:r w:rsidRPr="00DC7DDE">
        <w:rPr>
          <w:rFonts w:ascii="Arial" w:hAnsi="Arial" w:cs="Arial"/>
          <w:lang w:val="sq-AL"/>
        </w:rPr>
        <w:t>Karakteristikat dhe aftësitë e Industri 4.0 ofrojnë biznes efikas në fushën e logjistikës, prodhimit, turizmit dhe qyteteve të mençura. Përveç kësaj, me rritjen e lidhjes, është e mundur të ndërtohen zinxhirë furnizimi, procese dhe ekosisteme më të mençura.</w:t>
      </w:r>
    </w:p>
    <w:p w14:paraId="34D860FD" w14:textId="77777777" w:rsidR="00475824" w:rsidRPr="00DC7DDE" w:rsidRDefault="00475824" w:rsidP="00475824">
      <w:pPr>
        <w:pStyle w:val="Default"/>
        <w:spacing w:after="120" w:line="240" w:lineRule="auto"/>
        <w:rPr>
          <w:rFonts w:ascii="Arial" w:hAnsi="Arial" w:cs="Arial"/>
          <w:shd w:val="clear" w:color="auto" w:fill="FFFFFF"/>
          <w:lang w:val="sq-AL"/>
        </w:rPr>
      </w:pPr>
      <w:r w:rsidRPr="00DC7DDE">
        <w:rPr>
          <w:rFonts w:ascii="Arial" w:hAnsi="Arial" w:cs="Arial"/>
          <w:shd w:val="clear" w:color="auto" w:fill="FFFFFF"/>
          <w:lang w:val="sq-AL"/>
        </w:rPr>
        <w:t>Në procesin e mëtejshëm të mbështetjes, palët e interesuara dëshirojnë të tërheqin vëmendjen ndaj rekomandimeve të politikave për:</w:t>
      </w:r>
    </w:p>
    <w:p w14:paraId="6C0DA1A6" w14:textId="77777777" w:rsidR="00475824" w:rsidRPr="00DC7DDE" w:rsidRDefault="00475824" w:rsidP="00475824">
      <w:pPr>
        <w:pStyle w:val="Default"/>
        <w:spacing w:after="120" w:line="240" w:lineRule="auto"/>
        <w:rPr>
          <w:rFonts w:ascii="Arial" w:eastAsia="Arial" w:hAnsi="Arial" w:cs="Arial"/>
          <w:bCs/>
          <w:lang w:val="sq-AL"/>
        </w:rPr>
      </w:pPr>
      <w:r w:rsidRPr="00DC7DDE">
        <w:rPr>
          <w:rFonts w:ascii="Arial" w:hAnsi="Arial" w:cs="Arial"/>
          <w:bCs/>
          <w:lang w:val="sq-AL"/>
        </w:rPr>
        <w:t>Manovrimi i garës së inovacionit</w:t>
      </w:r>
    </w:p>
    <w:p w14:paraId="61FF520B" w14:textId="77777777" w:rsidR="00475824" w:rsidRPr="00DC7DDE" w:rsidRDefault="00475824" w:rsidP="00475824">
      <w:pPr>
        <w:pStyle w:val="Default"/>
        <w:numPr>
          <w:ilvl w:val="0"/>
          <w:numId w:val="36"/>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Rregullore të përshtatshme për inovacion për t'i zgjeruar ato në degët digjitale të sapozhvilluara</w:t>
      </w:r>
    </w:p>
    <w:p w14:paraId="1AFB49D6" w14:textId="77777777" w:rsidR="00475824" w:rsidRPr="00DC7DDE" w:rsidRDefault="00475824" w:rsidP="00475824">
      <w:pPr>
        <w:pStyle w:val="Default"/>
        <w:numPr>
          <w:ilvl w:val="0"/>
          <w:numId w:val="36"/>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Mbrojtja e standardeve ekzistuese sociale dhe mjedisore.</w:t>
      </w:r>
    </w:p>
    <w:p w14:paraId="354C686A" w14:textId="77777777" w:rsidR="00475824" w:rsidRPr="00DC7DDE" w:rsidRDefault="00475824" w:rsidP="00475824">
      <w:pPr>
        <w:pStyle w:val="Default"/>
        <w:spacing w:after="120" w:line="240" w:lineRule="auto"/>
        <w:rPr>
          <w:rFonts w:ascii="Arial" w:eastAsia="Arial" w:hAnsi="Arial" w:cs="Arial"/>
          <w:bCs/>
          <w:shd w:val="clear" w:color="auto" w:fill="FFFFFF"/>
          <w:lang w:val="sq-AL"/>
        </w:rPr>
      </w:pPr>
      <w:r w:rsidRPr="00DC7DDE">
        <w:rPr>
          <w:rFonts w:ascii="Arial" w:hAnsi="Arial" w:cs="Arial"/>
          <w:bCs/>
          <w:shd w:val="clear" w:color="auto" w:fill="FFFFFF"/>
          <w:lang w:val="sq-AL"/>
        </w:rPr>
        <w:t>Rritja e shkathtësisë së qeverive</w:t>
      </w:r>
    </w:p>
    <w:p w14:paraId="4F4E83E6" w14:textId="77777777" w:rsidR="00475824" w:rsidRPr="00DC7DDE" w:rsidRDefault="00475824" w:rsidP="00475824">
      <w:pPr>
        <w:pStyle w:val="Default"/>
        <w:numPr>
          <w:ilvl w:val="0"/>
          <w:numId w:val="37"/>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Ritmi më i shpejtë i zhvillimit të teknologjisë Industri 4.0 i nxitur nga sfera ekonomike dhe ritmi më i ngadalshëm i formulimit të politikave nga qeveritë</w:t>
      </w:r>
    </w:p>
    <w:p w14:paraId="1226DCC8" w14:textId="77777777" w:rsidR="00475824" w:rsidRPr="00DC7DDE" w:rsidRDefault="00475824" w:rsidP="00475824">
      <w:pPr>
        <w:pStyle w:val="Default"/>
        <w:numPr>
          <w:ilvl w:val="0"/>
          <w:numId w:val="37"/>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Më shumë shkathtësi në miratimin e llojit të duhur të politikave për të shmangur efektet negative</w:t>
      </w:r>
    </w:p>
    <w:p w14:paraId="77F0B068" w14:textId="77777777" w:rsidR="00475824" w:rsidRPr="00DC7DDE" w:rsidRDefault="00475824" w:rsidP="00475824">
      <w:pPr>
        <w:pStyle w:val="Default"/>
        <w:spacing w:after="120" w:line="240" w:lineRule="auto"/>
        <w:rPr>
          <w:rFonts w:ascii="Arial" w:hAnsi="Arial" w:cs="Arial"/>
          <w:bCs/>
          <w:shd w:val="clear" w:color="auto" w:fill="FFFFFF"/>
          <w:lang w:val="sq-AL"/>
        </w:rPr>
      </w:pPr>
      <w:r w:rsidRPr="00DC7DDE">
        <w:rPr>
          <w:rFonts w:ascii="Arial" w:hAnsi="Arial" w:cs="Arial"/>
          <w:bCs/>
          <w:shd w:val="clear" w:color="auto" w:fill="FFFFFF"/>
          <w:lang w:val="sq-AL"/>
        </w:rPr>
        <w:t>Parandalimi i thellimit të pabarazive globale</w:t>
      </w:r>
    </w:p>
    <w:p w14:paraId="67AC781F" w14:textId="77777777" w:rsidR="00475824" w:rsidRPr="00DC7DDE" w:rsidRDefault="00475824" w:rsidP="00475824">
      <w:pPr>
        <w:pStyle w:val="Default"/>
        <w:numPr>
          <w:ilvl w:val="0"/>
          <w:numId w:val="38"/>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Mundësia e pabarazive globale Nëse Jugu Global nuk mund t’i shfrytëzojë përfitimet e zhvillimit digjital</w:t>
      </w:r>
    </w:p>
    <w:p w14:paraId="5E891E4B" w14:textId="77777777" w:rsidR="00475824" w:rsidRPr="00DC7DDE" w:rsidRDefault="00475824" w:rsidP="00475824">
      <w:pPr>
        <w:pStyle w:val="Default"/>
        <w:numPr>
          <w:ilvl w:val="0"/>
          <w:numId w:val="38"/>
        </w:numPr>
        <w:autoSpaceDE/>
        <w:adjustRightInd/>
        <w:spacing w:after="120" w:line="240" w:lineRule="auto"/>
        <w:rPr>
          <w:rFonts w:ascii="Arial" w:hAnsi="Arial" w:cs="Arial"/>
          <w:shd w:val="clear" w:color="auto" w:fill="FFFFFF"/>
          <w:lang w:val="sq-AL"/>
        </w:rPr>
      </w:pPr>
      <w:r w:rsidRPr="00DC7DDE">
        <w:rPr>
          <w:rFonts w:ascii="Arial" w:hAnsi="Arial" w:cs="Arial"/>
          <w:shd w:val="clear" w:color="auto" w:fill="FFFFFF"/>
          <w:lang w:val="sq-AL"/>
        </w:rPr>
        <w:t>Kornizat rregullatore në nivel kombëtar, rajonal dhe global për të siguruar akses dhe shpërndarje të barabartë të teknologjive të Industrisë 4.0.</w:t>
      </w:r>
    </w:p>
    <w:p w14:paraId="4D5C05B4" w14:textId="77777777" w:rsidR="00475824" w:rsidRPr="00DC7DDE" w:rsidRDefault="00475824" w:rsidP="00475824">
      <w:pPr>
        <w:pStyle w:val="Default"/>
        <w:spacing w:after="120" w:line="240" w:lineRule="auto"/>
        <w:rPr>
          <w:rFonts w:ascii="Arial" w:hAnsi="Arial" w:cs="Arial"/>
          <w:lang w:val="sq-AL"/>
        </w:rPr>
      </w:pPr>
      <w:r w:rsidRPr="00DC7DDE">
        <w:rPr>
          <w:rFonts w:ascii="Arial" w:hAnsi="Arial" w:cs="Arial"/>
          <w:bCs/>
          <w:shd w:val="clear" w:color="auto" w:fill="FFFFFF"/>
          <w:lang w:val="sq-AL"/>
        </w:rPr>
        <w:t xml:space="preserve">Ndërinovacioni mund të sigurojë (i) një platformë për ndarjen e njohurive dhe zhvillimin e projektit (c </w:t>
      </w:r>
      <w:r w:rsidRPr="00DC7DDE">
        <w:rPr>
          <w:rFonts w:ascii="Arial" w:hAnsi="Arial" w:cs="Arial"/>
          <w:shd w:val="clear" w:color="auto" w:fill="FFFFFF"/>
          <w:lang w:val="sq-AL"/>
        </w:rPr>
        <w:t xml:space="preserve">mbledh dhe analizon të dhënat përkatëse, nxitë mundësitë e financimit për zhvillimin e projektit), (ii) </w:t>
      </w:r>
      <w:r w:rsidRPr="00DC7DDE">
        <w:rPr>
          <w:rFonts w:ascii="Arial" w:hAnsi="Arial" w:cs="Arial"/>
          <w:bCs/>
          <w:shd w:val="clear" w:color="auto" w:fill="FFFFFF"/>
          <w:lang w:val="sq-AL"/>
        </w:rPr>
        <w:t>ndihmon NMV-të në dy rrugë zhvillimi, bazuar në nivelin e industrializimit (p</w:t>
      </w:r>
      <w:r w:rsidRPr="00DC7DDE">
        <w:rPr>
          <w:rFonts w:ascii="Arial" w:hAnsi="Arial" w:cs="Arial"/>
          <w:shd w:val="clear" w:color="auto" w:fill="FFFFFF"/>
          <w:lang w:val="sq-AL"/>
        </w:rPr>
        <w:t>ërmirësimi i sistemeve industriale të krijuara me Industri 4.0., valët e teknologjisë së shpejtë me Industri 4.0 Partneritetet midis sektorit privat në të dyja rrugët e zhvillimit, nxitin standardet e teknologjisë, ofrojnë zgjidhje financiare dhe targetojnë stimuj për të përshpejtuar tranzicionin).</w:t>
      </w:r>
    </w:p>
    <w:p w14:paraId="5E5397CA" w14:textId="77777777" w:rsidR="00475824" w:rsidRPr="00DC7DDE" w:rsidRDefault="00475824" w:rsidP="00475824">
      <w:pPr>
        <w:pStyle w:val="Heading3"/>
        <w:spacing w:after="120"/>
        <w:rPr>
          <w:lang w:val="sq-AL"/>
        </w:rPr>
      </w:pPr>
      <w:r w:rsidRPr="00DC7DDE">
        <w:rPr>
          <w:lang w:val="sq-AL"/>
        </w:rPr>
        <w:br w:type="page"/>
      </w:r>
      <w:bookmarkStart w:id="44" w:name="_Toc153442272"/>
      <w:r w:rsidRPr="00DC7DDE">
        <w:rPr>
          <w:lang w:val="sq-AL"/>
        </w:rPr>
        <w:lastRenderedPageBreak/>
        <w:t>Materiale të qëndrueshme dhe ndërtesat e mençura</w:t>
      </w:r>
      <w:bookmarkEnd w:id="44"/>
    </w:p>
    <w:p w14:paraId="47F31293" w14:textId="77777777" w:rsidR="00475824" w:rsidRPr="00DC7DDE" w:rsidRDefault="00475824" w:rsidP="00475824">
      <w:pPr>
        <w:spacing w:after="240" w:line="240" w:lineRule="auto"/>
        <w:rPr>
          <w:rFonts w:ascii="Arial" w:hAnsi="Arial" w:cs="Arial"/>
          <w:sz w:val="24"/>
          <w:szCs w:val="24"/>
          <w:lang w:val="sq-AL"/>
        </w:rPr>
      </w:pPr>
      <w:r w:rsidRPr="00DC7DDE">
        <w:rPr>
          <w:rFonts w:ascii="Arial" w:hAnsi="Arial" w:cs="Arial"/>
          <w:sz w:val="24"/>
          <w:szCs w:val="24"/>
          <w:lang w:val="sq-AL"/>
        </w:rPr>
        <w:t xml:space="preserve">Ndërtimtaria dhe sektorët e ndërtimit janë gurthemeli në vend të lidhur drejtpërdrejt me neutralitetin klimatik, efikasitetin e burimeve dhe ekonominë qarkulluese. Për sa i përket këtij sektori me energji intensive, ai duhet të riciklojë mbetjet e materialeve (C&amp;D), të përdorë materiale dytësore dhe të zhvillojë zgjidhje më efikase për energjinë. Përveç kësaj, ndërtimtaria dhe ndërtesat e qëndrueshme duhet të ofrojnë produkte dhe shërbime cilësore, të sigurta dhe të sigurta për klientët rezidencialë, komercialë dhe industrialë. Sfidat e materialeve paraqesin çështjen kryesore për përmirësimin e efikasitetit energjetik, rritjen e qëndrueshmërisë dhe qarkullueshmërisë, uljen e gjurmës së karbonit si dhe lejimin e funksionalitetit të ri të ndërtesave. Për më tepër, përparimet në teknologjitë digjitale (pajisjet dhe zgjidhjet IoT, modelimi i Informacionit të ndërtimit (MIN)) shfrytëzojnë mundësitë në të gjitha aspektet e ndërtimit dhe zinxhirit të vlerës së ndërtimit. Sinergjitë midis materialeve të qëndrueshme dhe ndërtesave të mençura (bazuar në pajisjet dhe zgjidhjet IoT si dhe energjinë e rinovueshme) mund të nxisin zhvillimin drejt jetesës urbane në qytetet e mençura. Më e rëndësishmja, shumë nga këto sinergji kontribuojnë në 17 </w:t>
      </w:r>
      <w:r>
        <w:rPr>
          <w:rFonts w:ascii="Arial" w:hAnsi="Arial" w:cs="Arial"/>
          <w:sz w:val="24"/>
          <w:szCs w:val="24"/>
          <w:lang w:val="sq-AL"/>
        </w:rPr>
        <w:t>Qëllimet</w:t>
      </w:r>
      <w:r w:rsidRPr="00DC7DDE">
        <w:rPr>
          <w:rFonts w:ascii="Arial" w:hAnsi="Arial" w:cs="Arial"/>
          <w:sz w:val="24"/>
          <w:szCs w:val="24"/>
          <w:lang w:val="sq-AL"/>
        </w:rPr>
        <w:t xml:space="preserve"> e zhvillimit të qëndrueshëm (</w:t>
      </w:r>
      <w:r>
        <w:rPr>
          <w:rFonts w:ascii="Arial" w:hAnsi="Arial" w:cs="Arial"/>
          <w:sz w:val="24"/>
          <w:szCs w:val="24"/>
          <w:lang w:val="sq-AL"/>
        </w:rPr>
        <w:t>QZHQ</w:t>
      </w:r>
      <w:r w:rsidRPr="00DC7DDE">
        <w:rPr>
          <w:rFonts w:ascii="Arial" w:hAnsi="Arial" w:cs="Arial"/>
          <w:sz w:val="24"/>
          <w:szCs w:val="24"/>
          <w:lang w:val="sq-AL"/>
        </w:rPr>
        <w:t>s), Marrëveshjen e Gjelbër dhe Planin e Veprimit të Ekonomisë qarkulluese, duke stimuluar hulumtimin, inovacionin dhe krijimin e modeleve të reja të biznesit për nevojat e tregjeve të veçanta kombëtare dhe ndërkombëtare.</w:t>
      </w:r>
    </w:p>
    <w:p w14:paraId="531C6459" w14:textId="77777777" w:rsidR="00475824" w:rsidRPr="00DC7DDE" w:rsidRDefault="00475824" w:rsidP="00475824">
      <w:pPr>
        <w:rPr>
          <w:rFonts w:ascii="Arial" w:hAnsi="Arial" w:cs="Arial"/>
          <w:b/>
          <w:bCs/>
          <w:sz w:val="24"/>
          <w:szCs w:val="24"/>
          <w:lang w:val="sq-AL"/>
        </w:rPr>
      </w:pPr>
      <w:bookmarkStart w:id="45" w:name="_Toc149217566"/>
      <w:r w:rsidRPr="00DC7DDE">
        <w:rPr>
          <w:rFonts w:ascii="Arial" w:hAnsi="Arial" w:cs="Arial"/>
          <w:b/>
          <w:bCs/>
          <w:sz w:val="24"/>
          <w:szCs w:val="24"/>
          <w:lang w:val="sq-AL"/>
        </w:rPr>
        <w:t xml:space="preserve">Rëndësia dhe potenciali i </w:t>
      </w:r>
      <w:bookmarkEnd w:id="45"/>
      <w:r w:rsidRPr="00DC7DDE">
        <w:rPr>
          <w:rFonts w:ascii="Arial" w:hAnsi="Arial" w:cs="Arial"/>
          <w:b/>
          <w:bCs/>
          <w:sz w:val="24"/>
          <w:szCs w:val="24"/>
          <w:lang w:val="sq-AL"/>
        </w:rPr>
        <w:t>fushës</w:t>
      </w:r>
    </w:p>
    <w:p w14:paraId="03428719"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“Materialet e qëndrueshme dhe ndërtesat e mençura” mbështesin kryesisht zinxhirin e vlerës së ndërtimtarisë dhe ndërtimit në vend. Sektori i ndërtimit dhe ndërtimtarisë në Republikën e Maqedonisë së Veriut si themel i nevojave themelore të qytetarëve (duke shpenzuar rreth 90% për ndërtesat dhe infrastrukturën që i lidh ato) paraqet sektorin e industrisë me perspektivë më të mirë për vendin sa i përket pasqyrës së tregut dhe të dhënave tregtare. Për më shumë se një dekadë, industria e ndërtimit ka kontribuar ndërmjet 5-8% të PBV-së vjetore. Në periudhën 2006-2016, ndërtimi i ndërtesave lulëzoi me shpejtësi, por në vitin 2017 sektori shënoi ngadalësim. Pandemia e KOVID-19 shpërtheu në vitin 2020. Në vitin 2021, sektori i ndërtimit përfshiu nga 6 deri në 7% të numrit total të subjekteve aktive të biznesit dhe punësoi 11% të totalit të të punësuarve në vend </w:t>
      </w:r>
      <w:r w:rsidRPr="00DC7DDE">
        <w:rPr>
          <w:rFonts w:ascii="Arial" w:eastAsia="Calibri" w:hAnsi="Arial" w:cs="Arial"/>
          <w:kern w:val="2"/>
          <w:sz w:val="24"/>
          <w:szCs w:val="24"/>
          <w:vertAlign w:val="superscript"/>
          <w:lang w:val="sq-AL" w:eastAsia="en-US"/>
        </w:rPr>
        <w:footnoteReference w:id="50"/>
      </w:r>
      <w:r w:rsidRPr="00DC7DDE">
        <w:rPr>
          <w:rFonts w:ascii="Arial" w:eastAsia="Calibri" w:hAnsi="Arial" w:cs="Arial"/>
          <w:kern w:val="2"/>
          <w:sz w:val="24"/>
          <w:szCs w:val="24"/>
          <w:lang w:val="sq-AL" w:eastAsia="en-US"/>
        </w:rPr>
        <w:t xml:space="preserve">. Pjesëmarrja e ndërtimit në vlerën totale të PBV-së në vitin 2021 ishte 4.96%. Prodhimi industrial i produkteve të tjera minerale jometalike (produkte qelqi, qeramika, tjegulla dhe produkte argjile të pjekura, çimento dhe suva, përfshirë prodhimin e gurëve të formësuar dhe të përfunduar) kontribuon në 4.8% të prodhimit të përgjithshëm industrial. Në vitin 2021 shënon një rritje prej 12.6% krahasuar me vitin 2020, ndërsa në vitin 2020 krahasuar me vitin 2019 ka një rënie nga 8.1%. Në pjesën e shkëmbimit tregtar me produktet e tjera minerale jometalike, ka një këmbim të vazhdueshëm deficiti tregtar. Kështu, në vitin 2021 eksporti i produkteve të tjera minerale jometalike arriti në 90.8 milionë dollarë, ndërsa importet në 605.7 milionë dollarë, ku deficiti është 514.9 milionë dollarë </w:t>
      </w:r>
      <w:r w:rsidRPr="00DC7DDE">
        <w:rPr>
          <w:rFonts w:ascii="Arial" w:eastAsia="Calibri" w:hAnsi="Arial" w:cs="Arial"/>
          <w:kern w:val="2"/>
          <w:sz w:val="24"/>
          <w:szCs w:val="24"/>
          <w:vertAlign w:val="superscript"/>
          <w:lang w:val="sq-AL" w:eastAsia="en-US"/>
        </w:rPr>
        <w:footnoteReference w:id="51"/>
      </w:r>
      <w:r w:rsidRPr="00DC7DDE">
        <w:rPr>
          <w:rFonts w:ascii="Arial" w:eastAsia="Calibri" w:hAnsi="Arial" w:cs="Arial"/>
          <w:kern w:val="2"/>
          <w:sz w:val="24"/>
          <w:szCs w:val="24"/>
          <w:lang w:val="sq-AL" w:eastAsia="en-US"/>
        </w:rPr>
        <w:t>.</w:t>
      </w:r>
    </w:p>
    <w:p w14:paraId="2A45789D"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Gjatë procesit të </w:t>
      </w:r>
      <w:r>
        <w:rPr>
          <w:rFonts w:ascii="Arial" w:eastAsia="Calibri" w:hAnsi="Arial" w:cs="Arial"/>
          <w:kern w:val="2"/>
          <w:sz w:val="24"/>
          <w:szCs w:val="24"/>
          <w:lang w:val="sq-AL" w:eastAsia="en-US"/>
        </w:rPr>
        <w:t>PZHS</w:t>
      </w:r>
      <w:r w:rsidRPr="00DC7DDE">
        <w:rPr>
          <w:rFonts w:ascii="Arial" w:eastAsia="Calibri" w:hAnsi="Arial" w:cs="Arial"/>
          <w:kern w:val="2"/>
          <w:sz w:val="24"/>
          <w:szCs w:val="24"/>
          <w:lang w:val="sq-AL" w:eastAsia="en-US"/>
        </w:rPr>
        <w:t xml:space="preserve">-së, palët e interesuara ranë dakord se </w:t>
      </w:r>
      <w:r w:rsidRPr="00DC7DDE">
        <w:rPr>
          <w:rFonts w:ascii="Arial" w:eastAsia="Calibri" w:hAnsi="Arial" w:cs="Arial"/>
          <w:b/>
          <w:kern w:val="2"/>
          <w:sz w:val="24"/>
          <w:szCs w:val="24"/>
          <w:lang w:val="sq-AL" w:eastAsia="en-US"/>
        </w:rPr>
        <w:t xml:space="preserve">përparësia kryesore </w:t>
      </w:r>
      <w:r w:rsidRPr="00DC7DDE">
        <w:rPr>
          <w:rFonts w:ascii="Arial" w:eastAsia="Calibri" w:hAnsi="Arial" w:cs="Arial"/>
          <w:kern w:val="2"/>
          <w:sz w:val="24"/>
          <w:szCs w:val="24"/>
          <w:lang w:val="sq-AL" w:eastAsia="en-US"/>
        </w:rPr>
        <w:t xml:space="preserve">në këtë fushë janë </w:t>
      </w:r>
      <w:r w:rsidRPr="00DC7DDE">
        <w:rPr>
          <w:rFonts w:ascii="Arial" w:eastAsia="Calibri" w:hAnsi="Arial" w:cs="Arial"/>
          <w:bCs/>
          <w:kern w:val="2"/>
          <w:sz w:val="24"/>
          <w:szCs w:val="24"/>
          <w:lang w:val="sq-AL" w:eastAsia="en-US"/>
        </w:rPr>
        <w:t xml:space="preserve">burimet e kualifikuara njerëzore, industria e fortë e ndërtimtarisë </w:t>
      </w:r>
      <w:r w:rsidRPr="00DC7DDE">
        <w:rPr>
          <w:rFonts w:ascii="Arial" w:eastAsia="Calibri" w:hAnsi="Arial" w:cs="Arial"/>
          <w:bCs/>
          <w:kern w:val="2"/>
          <w:sz w:val="24"/>
          <w:szCs w:val="24"/>
          <w:lang w:val="sq-AL" w:eastAsia="en-US"/>
        </w:rPr>
        <w:lastRenderedPageBreak/>
        <w:t xml:space="preserve">dhe e ndërtimit (e njohur edhe si eksportuese e shërbimeve të ndërtimtarisë), themeloi hulumtime të njohura ndërkombëtarisht dhe kurrikula të përplotësuara universitare (në lidhje me efikasitetin e energjisë, materialet, teknologjitë e reja) si dhe standardet teknike të disponueshme të njohura ndërkombëtarisht të cilat janë përdorur për ndërtim. </w:t>
      </w:r>
      <w:r w:rsidRPr="00DC7DDE">
        <w:rPr>
          <w:rFonts w:ascii="Arial" w:eastAsia="Calibri" w:hAnsi="Arial" w:cs="Arial"/>
          <w:kern w:val="2"/>
          <w:sz w:val="24"/>
          <w:szCs w:val="24"/>
          <w:lang w:val="sq-AL" w:eastAsia="en-US"/>
        </w:rPr>
        <w:t xml:space="preserve">Vitet e fundit, industria e ndërtimtarisë dhe e ndërtimit ka qenë e orientuar kryesisht drejt tregjeve vendore për aq sa industritë janë të orientuara kryesisht për t’i përmbushur nevojat e brendshme (objekte banimi, turistike, ndërtesa industriale, rrugë…). Shumica e kompanive janë shumë të orientuara në zhvillimin e  produkteve ose shërbimeve të tyre për nevojat e tregut vendorë, por kompanitë që prodhojnë produkte të personalizuara ndërtimi inovative (të hulumtuara dhe zhvilluara në kompanitë e tyre) kanë konkurruar me kompani të ngjashme nga mikro- rajone dhe në nivel global (për t’i përmbushur nevojat e tregjeve të veçanta). Gjithashtu, fusha ka një </w:t>
      </w:r>
      <w:r w:rsidRPr="00DC7DDE">
        <w:rPr>
          <w:rFonts w:ascii="Arial" w:eastAsia="Calibri" w:hAnsi="Arial" w:cs="Arial"/>
          <w:b/>
          <w:kern w:val="2"/>
          <w:sz w:val="24"/>
          <w:szCs w:val="24"/>
          <w:lang w:val="sq-AL" w:eastAsia="en-US"/>
        </w:rPr>
        <w:t xml:space="preserve">bazë solide për aplikimin e zgjidhjeve të qëndrueshme dhe të mençura </w:t>
      </w:r>
      <w:r w:rsidRPr="00DC7DDE">
        <w:rPr>
          <w:rFonts w:ascii="Arial" w:eastAsia="Calibri" w:hAnsi="Arial" w:cs="Arial"/>
          <w:kern w:val="2"/>
          <w:sz w:val="24"/>
          <w:szCs w:val="24"/>
          <w:lang w:val="sq-AL" w:eastAsia="en-US"/>
        </w:rPr>
        <w:t>në lidhje me parandalimin e dëmeve nga tërmeti, efikasitetin e energjisë, gjelbërimin dhe digjitalizimin. Pozicioni i përshtatshëm gjeografik dhe klima mundësojnë zgjidhje të energjisë së rinovueshme në këtë sektor. Fusha përkatëse paraqet një bazë solide për mbështetjen e sektorit të TIK-ut për zgjidhje të mençur/digjitale në menaxhimin e ndërtimtarisë/ndërtimit.</w:t>
      </w:r>
    </w:p>
    <w:p w14:paraId="4630F129"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Industritë e ndërtimtarisë dhe të ndërtimit u përkasin </w:t>
      </w:r>
      <w:r w:rsidRPr="00DC7DDE">
        <w:rPr>
          <w:rFonts w:ascii="Arial" w:eastAsia="Calibri" w:hAnsi="Arial" w:cs="Arial"/>
          <w:b/>
          <w:kern w:val="2"/>
          <w:sz w:val="24"/>
          <w:szCs w:val="24"/>
          <w:lang w:val="sq-AL" w:eastAsia="en-US"/>
        </w:rPr>
        <w:t>industrive më pak të digjitalizuara</w:t>
      </w:r>
      <w:r w:rsidRPr="00DC7DDE">
        <w:rPr>
          <w:rFonts w:ascii="Arial" w:eastAsia="Calibri" w:hAnsi="Arial" w:cs="Arial"/>
          <w:kern w:val="2"/>
          <w:sz w:val="24"/>
          <w:szCs w:val="24"/>
          <w:lang w:val="sq-AL" w:eastAsia="en-US"/>
        </w:rPr>
        <w:t xml:space="preserve">, por ajo përballet me sfida në rritje në miratimin e proceseve të digjitalizimit për të rritur produktivitetin dhe konkurrencën. Në vitin 2022, vetëm 8% e numrit total të </w:t>
      </w:r>
      <w:r>
        <w:rPr>
          <w:rFonts w:ascii="Arial" w:eastAsia="Calibri" w:hAnsi="Arial" w:cs="Arial"/>
          <w:kern w:val="2"/>
          <w:sz w:val="24"/>
          <w:szCs w:val="24"/>
          <w:lang w:val="sq-AL" w:eastAsia="en-US"/>
        </w:rPr>
        <w:t xml:space="preserve">atyre që kanë arritur nivelin e digjitalizimit </w:t>
      </w:r>
      <w:r w:rsidRPr="00DC7DDE">
        <w:rPr>
          <w:rFonts w:ascii="Arial" w:eastAsia="Calibri" w:hAnsi="Arial" w:cs="Arial"/>
          <w:kern w:val="2"/>
          <w:sz w:val="24"/>
          <w:szCs w:val="24"/>
          <w:lang w:val="sq-AL" w:eastAsia="en-US"/>
        </w:rPr>
        <w:t>e ka origjinën ng</w:t>
      </w:r>
      <w:r>
        <w:rPr>
          <w:rFonts w:ascii="Arial" w:eastAsia="Calibri" w:hAnsi="Arial" w:cs="Arial"/>
          <w:kern w:val="2"/>
          <w:sz w:val="24"/>
          <w:szCs w:val="24"/>
          <w:lang w:val="sq-AL" w:eastAsia="en-US"/>
        </w:rPr>
        <w:t>a sektori i ndërtimtarisë</w:t>
      </w:r>
      <w:r w:rsidRPr="00DC7DDE">
        <w:rPr>
          <w:rFonts w:ascii="Arial" w:eastAsia="Calibri" w:hAnsi="Arial" w:cs="Arial"/>
          <w:kern w:val="2"/>
          <w:sz w:val="24"/>
          <w:szCs w:val="24"/>
          <w:vertAlign w:val="superscript"/>
          <w:lang w:val="sq-AL" w:eastAsia="en-US"/>
        </w:rPr>
        <w:footnoteReference w:id="52"/>
      </w:r>
      <w:r w:rsidRPr="00DC7DDE">
        <w:rPr>
          <w:rFonts w:ascii="Arial" w:eastAsia="Calibri" w:hAnsi="Arial" w:cs="Arial"/>
          <w:kern w:val="2"/>
          <w:sz w:val="24"/>
          <w:szCs w:val="24"/>
          <w:lang w:val="sq-AL" w:eastAsia="en-US"/>
        </w:rPr>
        <w:t>. Duke filluar nga nëntori i vitit 2022, Oda Ekonomike e Maqedonisë së Veriut në kuadër të projektit DIG-IN-KPI do të zhvillojë indikatorë në nivel trepalësh që do të ma</w:t>
      </w:r>
      <w:r>
        <w:rPr>
          <w:rFonts w:ascii="Arial" w:eastAsia="Calibri" w:hAnsi="Arial" w:cs="Arial"/>
          <w:kern w:val="2"/>
          <w:sz w:val="24"/>
          <w:szCs w:val="24"/>
          <w:lang w:val="sq-AL" w:eastAsia="en-US"/>
        </w:rPr>
        <w:t>sin shtrirjen dhe nivelin e digj</w:t>
      </w:r>
      <w:r w:rsidRPr="00DC7DDE">
        <w:rPr>
          <w:rFonts w:ascii="Arial" w:eastAsia="Calibri" w:hAnsi="Arial" w:cs="Arial"/>
          <w:kern w:val="2"/>
          <w:sz w:val="24"/>
          <w:szCs w:val="24"/>
          <w:lang w:val="sq-AL" w:eastAsia="en-US"/>
        </w:rPr>
        <w:t>italizimit të kompanive të ndërt</w:t>
      </w:r>
      <w:r>
        <w:rPr>
          <w:rFonts w:ascii="Arial" w:eastAsia="Calibri" w:hAnsi="Arial" w:cs="Arial"/>
          <w:kern w:val="2"/>
          <w:sz w:val="24"/>
          <w:szCs w:val="24"/>
          <w:lang w:val="sq-AL" w:eastAsia="en-US"/>
        </w:rPr>
        <w:t>imtarisë</w:t>
      </w:r>
      <w:r w:rsidRPr="00DC7DDE">
        <w:rPr>
          <w:rFonts w:ascii="Arial" w:eastAsia="Calibri" w:hAnsi="Arial" w:cs="Arial"/>
          <w:kern w:val="2"/>
          <w:sz w:val="24"/>
          <w:szCs w:val="24"/>
          <w:lang w:val="sq-AL" w:eastAsia="en-US"/>
        </w:rPr>
        <w:t>, me qëllim</w:t>
      </w:r>
      <w:r>
        <w:rPr>
          <w:rFonts w:ascii="Arial" w:eastAsia="Calibri" w:hAnsi="Arial" w:cs="Arial"/>
          <w:kern w:val="2"/>
          <w:sz w:val="24"/>
          <w:szCs w:val="24"/>
          <w:lang w:val="sq-AL" w:eastAsia="en-US"/>
        </w:rPr>
        <w:t xml:space="preserve"> stimulimin e transformimit digj</w:t>
      </w:r>
      <w:r w:rsidRPr="00DC7DDE">
        <w:rPr>
          <w:rFonts w:ascii="Arial" w:eastAsia="Calibri" w:hAnsi="Arial" w:cs="Arial"/>
          <w:kern w:val="2"/>
          <w:sz w:val="24"/>
          <w:szCs w:val="24"/>
          <w:lang w:val="sq-AL" w:eastAsia="en-US"/>
        </w:rPr>
        <w:t>ital në sektori</w:t>
      </w:r>
      <w:r>
        <w:rPr>
          <w:rFonts w:ascii="Arial" w:eastAsia="Calibri" w:hAnsi="Arial" w:cs="Arial"/>
          <w:kern w:val="2"/>
          <w:sz w:val="24"/>
          <w:szCs w:val="24"/>
          <w:lang w:val="sq-AL" w:eastAsia="en-US"/>
        </w:rPr>
        <w:t>n e ndërtimtarisë</w:t>
      </w:r>
      <w:r w:rsidRPr="00DC7DDE">
        <w:rPr>
          <w:rFonts w:ascii="Arial" w:eastAsia="Calibri" w:hAnsi="Arial" w:cs="Arial"/>
          <w:kern w:val="2"/>
          <w:sz w:val="24"/>
          <w:szCs w:val="24"/>
          <w:lang w:val="sq-AL" w:eastAsia="en-US"/>
        </w:rPr>
        <w:t xml:space="preserve"> në përputhje me tendencat e teknologjisë </w:t>
      </w:r>
      <w:r>
        <w:rPr>
          <w:rFonts w:ascii="Arial" w:eastAsia="Calibri" w:hAnsi="Arial" w:cs="Arial"/>
          <w:kern w:val="2"/>
          <w:sz w:val="24"/>
          <w:szCs w:val="24"/>
          <w:lang w:val="sq-AL" w:eastAsia="en-US"/>
        </w:rPr>
        <w:t>Ndërtimtaria</w:t>
      </w:r>
      <w:r w:rsidRPr="00DC7DDE">
        <w:rPr>
          <w:rFonts w:ascii="Arial" w:eastAsia="Calibri" w:hAnsi="Arial" w:cs="Arial"/>
          <w:kern w:val="2"/>
          <w:sz w:val="24"/>
          <w:szCs w:val="24"/>
          <w:lang w:val="sq-AL" w:eastAsia="en-US"/>
        </w:rPr>
        <w:t xml:space="preserve"> 4.0 </w:t>
      </w:r>
      <w:r w:rsidRPr="00DC7DDE">
        <w:rPr>
          <w:rFonts w:ascii="Arial" w:eastAsia="Calibri" w:hAnsi="Arial" w:cs="Arial"/>
          <w:kern w:val="2"/>
          <w:sz w:val="24"/>
          <w:szCs w:val="24"/>
          <w:vertAlign w:val="superscript"/>
          <w:lang w:val="sq-AL" w:eastAsia="en-US"/>
        </w:rPr>
        <w:footnoteReference w:id="53"/>
      </w:r>
      <w:r w:rsidRPr="00DC7DDE">
        <w:rPr>
          <w:rFonts w:ascii="Arial" w:eastAsia="Calibri" w:hAnsi="Arial" w:cs="Arial"/>
          <w:kern w:val="2"/>
          <w:sz w:val="24"/>
          <w:szCs w:val="24"/>
          <w:lang w:val="sq-AL" w:eastAsia="en-US"/>
        </w:rPr>
        <w:t>. Sektori i TIK</w:t>
      </w:r>
      <w:r>
        <w:rPr>
          <w:rFonts w:ascii="Arial" w:eastAsia="Calibri" w:hAnsi="Arial" w:cs="Arial"/>
          <w:kern w:val="2"/>
          <w:sz w:val="24"/>
          <w:szCs w:val="24"/>
          <w:lang w:val="sq-AL" w:eastAsia="en-US"/>
        </w:rPr>
        <w:t>-ut</w:t>
      </w:r>
      <w:r w:rsidRPr="00DC7DDE">
        <w:rPr>
          <w:rFonts w:ascii="Arial" w:eastAsia="Calibri" w:hAnsi="Arial" w:cs="Arial"/>
          <w:kern w:val="2"/>
          <w:sz w:val="24"/>
          <w:szCs w:val="24"/>
          <w:lang w:val="sq-AL" w:eastAsia="en-US"/>
        </w:rPr>
        <w:t xml:space="preserve"> me rritje të shpejtë mundëson inovacion (pajisje dhe zgjidhje IoT) drejt ndërtesave </w:t>
      </w:r>
      <w:r>
        <w:rPr>
          <w:rFonts w:ascii="Arial" w:eastAsia="Calibri" w:hAnsi="Arial" w:cs="Arial"/>
          <w:kern w:val="2"/>
          <w:sz w:val="24"/>
          <w:szCs w:val="24"/>
          <w:lang w:val="sq-AL" w:eastAsia="en-US"/>
        </w:rPr>
        <w:t>të mençura</w:t>
      </w:r>
      <w:r w:rsidRPr="00DC7DDE">
        <w:rPr>
          <w:rFonts w:ascii="Arial" w:eastAsia="Calibri" w:hAnsi="Arial" w:cs="Arial"/>
          <w:kern w:val="2"/>
          <w:sz w:val="24"/>
          <w:szCs w:val="24"/>
          <w:lang w:val="sq-AL" w:eastAsia="en-US"/>
        </w:rPr>
        <w:t xml:space="preserve"> dhe qyteteve </w:t>
      </w:r>
      <w:r>
        <w:rPr>
          <w:rFonts w:ascii="Arial" w:eastAsia="Calibri" w:hAnsi="Arial" w:cs="Arial"/>
          <w:kern w:val="2"/>
          <w:sz w:val="24"/>
          <w:szCs w:val="24"/>
          <w:lang w:val="sq-AL" w:eastAsia="en-US"/>
        </w:rPr>
        <w:t>të mençura</w:t>
      </w:r>
      <w:r w:rsidRPr="00DC7DDE">
        <w:rPr>
          <w:rFonts w:ascii="Arial" w:eastAsia="Calibri" w:hAnsi="Arial" w:cs="Arial"/>
          <w:kern w:val="2"/>
          <w:sz w:val="24"/>
          <w:szCs w:val="24"/>
          <w:lang w:val="sq-AL" w:eastAsia="en-US"/>
        </w:rPr>
        <w:t>, duke kontribuar kështu në uljen e gazeve serë (</w:t>
      </w:r>
      <w:r>
        <w:rPr>
          <w:rFonts w:ascii="Arial" w:eastAsia="Calibri" w:hAnsi="Arial" w:cs="Arial"/>
          <w:kern w:val="2"/>
          <w:sz w:val="24"/>
          <w:szCs w:val="24"/>
          <w:lang w:val="sq-AL" w:eastAsia="en-US"/>
        </w:rPr>
        <w:t>GZ</w:t>
      </w:r>
      <w:r w:rsidRPr="00DC7DDE">
        <w:rPr>
          <w:rFonts w:ascii="Arial" w:eastAsia="Calibri" w:hAnsi="Arial" w:cs="Arial"/>
          <w:kern w:val="2"/>
          <w:sz w:val="24"/>
          <w:szCs w:val="24"/>
          <w:lang w:val="sq-AL" w:eastAsia="en-US"/>
        </w:rPr>
        <w:t>) dhe gjurmës mjedisore. Përveç kësaj, Oda Ekonomike e Maqedonisë së Veriut ka mbështetur disa iniciativa për promovimin dhe futjen e teknologjive të reja, rritjen e efikasitetit dhe produktivitetit të energjisë dhe krijimin e përfi</w:t>
      </w:r>
      <w:r>
        <w:rPr>
          <w:rFonts w:ascii="Arial" w:eastAsia="Calibri" w:hAnsi="Arial" w:cs="Arial"/>
          <w:kern w:val="2"/>
          <w:sz w:val="24"/>
          <w:szCs w:val="24"/>
          <w:lang w:val="sq-AL" w:eastAsia="en-US"/>
        </w:rPr>
        <w:t>timeve në industrinë e ndërtimtarisë</w:t>
      </w:r>
      <w:r w:rsidRPr="00DC7DDE">
        <w:rPr>
          <w:rFonts w:ascii="Arial" w:eastAsia="Calibri" w:hAnsi="Arial" w:cs="Arial"/>
          <w:kern w:val="2"/>
          <w:sz w:val="24"/>
          <w:szCs w:val="24"/>
          <w:lang w:val="sq-AL" w:eastAsia="en-US"/>
        </w:rPr>
        <w:t xml:space="preserve"> dhe të ndërtimit </w:t>
      </w:r>
      <w:r w:rsidRPr="00DC7DDE">
        <w:rPr>
          <w:rFonts w:ascii="Arial" w:eastAsia="Calibri" w:hAnsi="Arial" w:cs="Arial"/>
          <w:kern w:val="2"/>
          <w:sz w:val="24"/>
          <w:szCs w:val="24"/>
          <w:vertAlign w:val="superscript"/>
          <w:lang w:val="sq-AL" w:eastAsia="en-US"/>
        </w:rPr>
        <w:footnoteReference w:id="54"/>
      </w:r>
      <w:r w:rsidRPr="00DC7DDE">
        <w:rPr>
          <w:rFonts w:ascii="Arial" w:eastAsia="Calibri" w:hAnsi="Arial" w:cs="Arial"/>
          <w:kern w:val="2"/>
          <w:sz w:val="24"/>
          <w:szCs w:val="24"/>
          <w:lang w:val="sq-AL" w:eastAsia="en-US"/>
        </w:rPr>
        <w:t xml:space="preserve">. Për shkak të rritjes së çmimeve të energjisë elektrike, ka rritje të interesit për zgjidhjet e ndërtesave me efikasitet energjetik (EE) dhe panelet diellore të çatisë si për industrinë ashtu edhe për objektet e banimit. Koncepti i vetëqëndrueshmërisë energjetike, </w:t>
      </w:r>
      <w:r>
        <w:rPr>
          <w:rFonts w:ascii="Arial" w:eastAsia="Calibri" w:hAnsi="Arial" w:cs="Arial"/>
          <w:kern w:val="2"/>
          <w:sz w:val="24"/>
          <w:szCs w:val="24"/>
          <w:lang w:val="sq-AL" w:eastAsia="en-US"/>
        </w:rPr>
        <w:t>përkatësisht</w:t>
      </w:r>
      <w:r w:rsidRPr="00DC7DDE">
        <w:rPr>
          <w:rFonts w:ascii="Arial" w:eastAsia="Calibri" w:hAnsi="Arial" w:cs="Arial"/>
          <w:kern w:val="2"/>
          <w:sz w:val="24"/>
          <w:szCs w:val="24"/>
          <w:lang w:val="sq-AL" w:eastAsia="en-US"/>
        </w:rPr>
        <w:t xml:space="preserve"> ndërtesat e pavarura nga energjia në industri dhe banesa është në përputhje me krizat aktuale të energjisë.</w:t>
      </w:r>
    </w:p>
    <w:p w14:paraId="5EA07F5E"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Në këtë drejtim, ka </w:t>
      </w:r>
      <w:r>
        <w:rPr>
          <w:rFonts w:ascii="Arial" w:eastAsia="Calibri" w:hAnsi="Arial" w:cs="Arial"/>
          <w:kern w:val="2"/>
          <w:sz w:val="24"/>
          <w:szCs w:val="24"/>
          <w:lang w:val="sq-AL" w:eastAsia="en-US"/>
        </w:rPr>
        <w:t>hapësirë</w:t>
      </w:r>
      <w:r w:rsidRPr="00DC7DDE">
        <w:rPr>
          <w:rFonts w:ascii="Arial" w:eastAsia="Calibri" w:hAnsi="Arial" w:cs="Arial"/>
          <w:kern w:val="2"/>
          <w:sz w:val="24"/>
          <w:szCs w:val="24"/>
          <w:lang w:val="sq-AL" w:eastAsia="en-US"/>
        </w:rPr>
        <w:t xml:space="preserve"> për përdorimin e materialeve të qëndrueshme dhe IoT (zgjidhje dhe pajisje) për </w:t>
      </w:r>
      <w:r w:rsidRPr="00DC7DDE">
        <w:rPr>
          <w:rFonts w:ascii="Arial" w:eastAsia="Calibri" w:hAnsi="Arial" w:cs="Arial"/>
          <w:b/>
          <w:bCs/>
          <w:kern w:val="2"/>
          <w:sz w:val="24"/>
          <w:szCs w:val="24"/>
          <w:lang w:val="sq-AL" w:eastAsia="en-US"/>
        </w:rPr>
        <w:t xml:space="preserve">rinovimin e ndërtesave të vjetra publike dhe rezidenciale që </w:t>
      </w:r>
      <w:r w:rsidRPr="00DC7DDE">
        <w:rPr>
          <w:rFonts w:ascii="Arial" w:eastAsia="Calibri" w:hAnsi="Arial" w:cs="Arial"/>
          <w:kern w:val="2"/>
          <w:sz w:val="24"/>
          <w:szCs w:val="24"/>
          <w:lang w:val="sq-AL" w:eastAsia="en-US"/>
        </w:rPr>
        <w:t xml:space="preserve">të jenë efikase ndaj energjisë, të sigurta dhe miqësore me mjedisin; rinovimi duke përdorur zgjidhje të qëndrueshme dhe </w:t>
      </w:r>
      <w:r>
        <w:rPr>
          <w:rFonts w:ascii="Arial" w:eastAsia="Calibri" w:hAnsi="Arial" w:cs="Arial"/>
          <w:kern w:val="2"/>
          <w:sz w:val="24"/>
          <w:szCs w:val="24"/>
          <w:lang w:val="sq-AL" w:eastAsia="en-US"/>
        </w:rPr>
        <w:t>të mençur</w:t>
      </w:r>
      <w:r w:rsidRPr="00DC7DDE">
        <w:rPr>
          <w:rFonts w:ascii="Arial" w:eastAsia="Calibri" w:hAnsi="Arial" w:cs="Arial"/>
          <w:kern w:val="2"/>
          <w:sz w:val="24"/>
          <w:szCs w:val="24"/>
          <w:lang w:val="sq-AL" w:eastAsia="en-US"/>
        </w:rPr>
        <w:t xml:space="preserve"> mund të zhvillojë partneritete të përshtatshme inovacioni dhe modele biznesi dhe në këtë mënyrë mund të hapë tregjet e veçanta në zinxhirin e vlerës. Si teknologjitë e ndërtesave </w:t>
      </w:r>
      <w:r>
        <w:rPr>
          <w:rFonts w:ascii="Arial" w:eastAsia="Calibri" w:hAnsi="Arial" w:cs="Arial"/>
          <w:kern w:val="2"/>
          <w:sz w:val="24"/>
          <w:szCs w:val="24"/>
          <w:lang w:val="sq-AL" w:eastAsia="en-US"/>
        </w:rPr>
        <w:t>të mençura</w:t>
      </w:r>
      <w:r w:rsidRPr="00DC7DDE">
        <w:rPr>
          <w:rFonts w:ascii="Arial" w:eastAsia="Calibri" w:hAnsi="Arial" w:cs="Arial"/>
          <w:kern w:val="2"/>
          <w:sz w:val="24"/>
          <w:szCs w:val="24"/>
          <w:lang w:val="sq-AL" w:eastAsia="en-US"/>
        </w:rPr>
        <w:t xml:space="preserve"> (FV të integruara të ndërtesave, izolimi i avancuar, ndriçimi </w:t>
      </w:r>
      <w:r>
        <w:rPr>
          <w:rFonts w:ascii="Arial" w:eastAsia="Calibri" w:hAnsi="Arial" w:cs="Arial"/>
          <w:kern w:val="2"/>
          <w:sz w:val="24"/>
          <w:szCs w:val="24"/>
          <w:lang w:val="sq-AL" w:eastAsia="en-US"/>
        </w:rPr>
        <w:t>i mençur</w:t>
      </w:r>
      <w:r w:rsidRPr="00DC7DDE">
        <w:rPr>
          <w:rFonts w:ascii="Arial" w:eastAsia="Calibri" w:hAnsi="Arial" w:cs="Arial"/>
          <w:kern w:val="2"/>
          <w:sz w:val="24"/>
          <w:szCs w:val="24"/>
          <w:lang w:val="sq-AL" w:eastAsia="en-US"/>
        </w:rPr>
        <w:t xml:space="preserve">, </w:t>
      </w:r>
      <w:r w:rsidRPr="00DC7DDE">
        <w:rPr>
          <w:rFonts w:ascii="Arial" w:eastAsia="Calibri" w:hAnsi="Arial" w:cs="Arial"/>
          <w:kern w:val="2"/>
          <w:sz w:val="24"/>
          <w:szCs w:val="24"/>
          <w:lang w:val="sq-AL" w:eastAsia="en-US"/>
        </w:rPr>
        <w:lastRenderedPageBreak/>
        <w:t xml:space="preserve">sistemet e fasadave, dritaret </w:t>
      </w:r>
      <w:r>
        <w:rPr>
          <w:rFonts w:ascii="Arial" w:eastAsia="Calibri" w:hAnsi="Arial" w:cs="Arial"/>
          <w:kern w:val="2"/>
          <w:sz w:val="24"/>
          <w:szCs w:val="24"/>
          <w:lang w:val="sq-AL" w:eastAsia="en-US"/>
        </w:rPr>
        <w:t>e mençura</w:t>
      </w:r>
      <w:r w:rsidRPr="00DC7DDE">
        <w:rPr>
          <w:rFonts w:ascii="Arial" w:eastAsia="Calibri" w:hAnsi="Arial" w:cs="Arial"/>
          <w:kern w:val="2"/>
          <w:sz w:val="24"/>
          <w:szCs w:val="24"/>
          <w:lang w:val="sq-AL" w:eastAsia="en-US"/>
        </w:rPr>
        <w:t>, ruajtja e energjisë termike, sistemet e ftohjes pasive, panelet diellore...) dhe materialet me dhe për rritjen e qëndrueshmërisë dhe qark</w:t>
      </w:r>
      <w:r>
        <w:rPr>
          <w:rFonts w:ascii="Arial" w:eastAsia="Calibri" w:hAnsi="Arial" w:cs="Arial"/>
          <w:kern w:val="2"/>
          <w:sz w:val="24"/>
          <w:szCs w:val="24"/>
          <w:lang w:val="sq-AL" w:eastAsia="en-US"/>
        </w:rPr>
        <w:t>ullueshmërisë</w:t>
      </w:r>
      <w:r w:rsidRPr="00DC7DDE">
        <w:rPr>
          <w:rFonts w:ascii="Arial" w:eastAsia="Calibri" w:hAnsi="Arial" w:cs="Arial"/>
          <w:kern w:val="2"/>
          <w:sz w:val="24"/>
          <w:szCs w:val="24"/>
          <w:lang w:val="sq-AL" w:eastAsia="en-US"/>
        </w:rPr>
        <w:t xml:space="preserve"> (betoni i gjel</w:t>
      </w:r>
      <w:r>
        <w:rPr>
          <w:rFonts w:ascii="Arial" w:eastAsia="Calibri" w:hAnsi="Arial" w:cs="Arial"/>
          <w:kern w:val="2"/>
          <w:sz w:val="24"/>
          <w:szCs w:val="24"/>
          <w:lang w:val="sq-AL" w:eastAsia="en-US"/>
        </w:rPr>
        <w:t>bër dhe miqësor ndaj mjedisit, t</w:t>
      </w:r>
      <w:r w:rsidRPr="00DC7DDE">
        <w:rPr>
          <w:rFonts w:ascii="Arial" w:eastAsia="Calibri" w:hAnsi="Arial" w:cs="Arial"/>
          <w:kern w:val="2"/>
          <w:sz w:val="24"/>
          <w:szCs w:val="24"/>
          <w:lang w:val="sq-AL" w:eastAsia="en-US"/>
        </w:rPr>
        <w:t xml:space="preserve">ulla qeramike miqësore </w:t>
      </w:r>
      <w:r>
        <w:rPr>
          <w:rFonts w:ascii="Arial" w:eastAsia="Calibri" w:hAnsi="Arial" w:cs="Arial"/>
          <w:kern w:val="2"/>
          <w:sz w:val="24"/>
          <w:szCs w:val="24"/>
          <w:lang w:val="sq-AL" w:eastAsia="en-US"/>
        </w:rPr>
        <w:t>ndaj mjedisit</w:t>
      </w:r>
      <w:r w:rsidRPr="00DC7DDE">
        <w:rPr>
          <w:rFonts w:ascii="Arial" w:eastAsia="Calibri" w:hAnsi="Arial" w:cs="Arial"/>
          <w:kern w:val="2"/>
          <w:sz w:val="24"/>
          <w:szCs w:val="24"/>
          <w:lang w:val="sq-AL" w:eastAsia="en-US"/>
        </w:rPr>
        <w:t>,</w:t>
      </w:r>
      <w:r>
        <w:rPr>
          <w:rFonts w:ascii="Arial" w:eastAsia="Calibri" w:hAnsi="Arial" w:cs="Arial"/>
          <w:kern w:val="2"/>
          <w:sz w:val="24"/>
          <w:szCs w:val="24"/>
          <w:lang w:val="sq-AL" w:eastAsia="en-US"/>
        </w:rPr>
        <w:t xml:space="preserve"> aditivët...) mund të luajnë</w:t>
      </w:r>
      <w:r w:rsidRPr="00DC7DDE">
        <w:rPr>
          <w:rFonts w:ascii="Arial" w:eastAsia="Calibri" w:hAnsi="Arial" w:cs="Arial"/>
          <w:kern w:val="2"/>
          <w:sz w:val="24"/>
          <w:szCs w:val="24"/>
          <w:lang w:val="sq-AL" w:eastAsia="en-US"/>
        </w:rPr>
        <w:t xml:space="preserve"> rol jetik </w:t>
      </w:r>
      <w:r>
        <w:rPr>
          <w:rFonts w:ascii="Arial" w:eastAsia="Calibri" w:hAnsi="Arial" w:cs="Arial"/>
          <w:kern w:val="2"/>
          <w:sz w:val="24"/>
          <w:szCs w:val="24"/>
          <w:lang w:val="sq-AL" w:eastAsia="en-US"/>
        </w:rPr>
        <w:t>në</w:t>
      </w:r>
      <w:r w:rsidRPr="00DC7DDE">
        <w:rPr>
          <w:rFonts w:ascii="Arial" w:eastAsia="Calibri" w:hAnsi="Arial" w:cs="Arial"/>
          <w:kern w:val="2"/>
          <w:sz w:val="24"/>
          <w:szCs w:val="24"/>
          <w:lang w:val="sq-AL" w:eastAsia="en-US"/>
        </w:rPr>
        <w:t xml:space="preserve"> efikasitet energjetik</w:t>
      </w:r>
      <w:r>
        <w:rPr>
          <w:rFonts w:ascii="Arial" w:eastAsia="Calibri" w:hAnsi="Arial" w:cs="Arial"/>
          <w:kern w:val="2"/>
          <w:sz w:val="24"/>
          <w:szCs w:val="24"/>
          <w:lang w:val="sq-AL" w:eastAsia="en-US"/>
        </w:rPr>
        <w:t>e</w:t>
      </w:r>
      <w:r w:rsidRPr="00DC7DDE">
        <w:rPr>
          <w:rFonts w:ascii="Arial" w:eastAsia="Calibri" w:hAnsi="Arial" w:cs="Arial"/>
          <w:kern w:val="2"/>
          <w:sz w:val="24"/>
          <w:szCs w:val="24"/>
          <w:lang w:val="sq-AL" w:eastAsia="en-US"/>
        </w:rPr>
        <w:t xml:space="preserve"> për rinovimin e ndërtesave të vjetra (vetëm në rastet kur nuk ka rrezik sizmik dhe konsumi të energjisë) si dhe në ndërtimin e ndërtesave të reja.</w:t>
      </w:r>
    </w:p>
    <w:p w14:paraId="4E43324F"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Industria e n</w:t>
      </w:r>
      <w:r>
        <w:rPr>
          <w:rFonts w:ascii="Arial" w:eastAsia="Calibri" w:hAnsi="Arial" w:cs="Arial"/>
          <w:kern w:val="2"/>
          <w:sz w:val="24"/>
          <w:szCs w:val="24"/>
          <w:lang w:val="sq-AL" w:eastAsia="en-US"/>
        </w:rPr>
        <w:t>dërtimtarisë</w:t>
      </w:r>
      <w:r w:rsidRPr="00DC7DDE">
        <w:rPr>
          <w:rFonts w:ascii="Arial" w:eastAsia="Calibri" w:hAnsi="Arial" w:cs="Arial"/>
          <w:kern w:val="2"/>
          <w:sz w:val="24"/>
          <w:szCs w:val="24"/>
          <w:lang w:val="sq-AL" w:eastAsia="en-US"/>
        </w:rPr>
        <w:t xml:space="preserve"> dhe e ndërtimit mbështetet kryesisht në </w:t>
      </w:r>
      <w:r>
        <w:rPr>
          <w:rFonts w:ascii="Arial" w:eastAsia="Calibri" w:hAnsi="Arial" w:cs="Arial"/>
          <w:b/>
          <w:kern w:val="2"/>
          <w:sz w:val="24"/>
          <w:szCs w:val="24"/>
          <w:lang w:val="sq-AL" w:eastAsia="en-US"/>
        </w:rPr>
        <w:t>zinxhirët e furnizimit rajonal</w:t>
      </w:r>
      <w:r w:rsidRPr="00DC7DDE">
        <w:rPr>
          <w:rFonts w:ascii="Arial" w:eastAsia="Calibri" w:hAnsi="Arial" w:cs="Arial"/>
          <w:kern w:val="2"/>
          <w:sz w:val="24"/>
          <w:szCs w:val="24"/>
          <w:lang w:val="sq-AL" w:eastAsia="en-US"/>
        </w:rPr>
        <w:t xml:space="preserve">, p.sh. për çimento. Zhvillimi dhe zbatimi i suksesshëm i praktikave </w:t>
      </w:r>
      <w:r>
        <w:rPr>
          <w:rFonts w:ascii="Arial" w:eastAsia="Calibri" w:hAnsi="Arial" w:cs="Arial"/>
          <w:kern w:val="2"/>
          <w:sz w:val="24"/>
          <w:szCs w:val="24"/>
          <w:lang w:val="sq-AL" w:eastAsia="en-US"/>
        </w:rPr>
        <w:t>qarkulluese</w:t>
      </w:r>
      <w:r w:rsidRPr="00DC7DDE">
        <w:rPr>
          <w:rFonts w:ascii="Arial" w:eastAsia="Calibri" w:hAnsi="Arial" w:cs="Arial"/>
          <w:kern w:val="2"/>
          <w:sz w:val="24"/>
          <w:szCs w:val="24"/>
          <w:lang w:val="sq-AL" w:eastAsia="en-US"/>
        </w:rPr>
        <w:t xml:space="preserve"> n</w:t>
      </w:r>
      <w:r>
        <w:rPr>
          <w:rFonts w:ascii="Arial" w:eastAsia="Calibri" w:hAnsi="Arial" w:cs="Arial"/>
          <w:kern w:val="2"/>
          <w:sz w:val="24"/>
          <w:szCs w:val="24"/>
          <w:lang w:val="sq-AL" w:eastAsia="en-US"/>
        </w:rPr>
        <w:t>ë këtë sektor do të kontribuojë</w:t>
      </w:r>
      <w:r w:rsidRPr="00DC7DDE">
        <w:rPr>
          <w:rFonts w:ascii="Arial" w:eastAsia="Calibri" w:hAnsi="Arial" w:cs="Arial"/>
          <w:kern w:val="2"/>
          <w:sz w:val="24"/>
          <w:szCs w:val="24"/>
          <w:lang w:val="sq-AL" w:eastAsia="en-US"/>
        </w:rPr>
        <w:t xml:space="preserve"> në sovranitetin e teknologjisë dhe materialeve. Duke përdorur praktika </w:t>
      </w:r>
      <w:r>
        <w:rPr>
          <w:rFonts w:ascii="Arial" w:eastAsia="Calibri" w:hAnsi="Arial" w:cs="Arial"/>
          <w:kern w:val="2"/>
          <w:sz w:val="24"/>
          <w:szCs w:val="24"/>
          <w:lang w:val="sq-AL" w:eastAsia="en-US"/>
        </w:rPr>
        <w:t>qarkulluese</w:t>
      </w:r>
      <w:r w:rsidRPr="00DC7DDE">
        <w:rPr>
          <w:rFonts w:ascii="Arial" w:eastAsia="Calibri" w:hAnsi="Arial" w:cs="Arial"/>
          <w:kern w:val="2"/>
          <w:sz w:val="24"/>
          <w:szCs w:val="24"/>
          <w:lang w:val="sq-AL" w:eastAsia="en-US"/>
        </w:rPr>
        <w:t>, sasi të mëdha mbet</w:t>
      </w:r>
      <w:r>
        <w:rPr>
          <w:rFonts w:ascii="Arial" w:eastAsia="Calibri" w:hAnsi="Arial" w:cs="Arial"/>
          <w:kern w:val="2"/>
          <w:sz w:val="24"/>
          <w:szCs w:val="24"/>
          <w:lang w:val="sq-AL" w:eastAsia="en-US"/>
        </w:rPr>
        <w:t>urinash</w:t>
      </w:r>
      <w:r w:rsidRPr="00DC7DDE">
        <w:rPr>
          <w:rFonts w:ascii="Arial" w:eastAsia="Calibri" w:hAnsi="Arial" w:cs="Arial"/>
          <w:kern w:val="2"/>
          <w:sz w:val="24"/>
          <w:szCs w:val="24"/>
          <w:lang w:val="sq-AL" w:eastAsia="en-US"/>
        </w:rPr>
        <w:t xml:space="preserve"> të ndryshme (industriale, ndërtimi dhe </w:t>
      </w:r>
      <w:r>
        <w:rPr>
          <w:rFonts w:ascii="Arial" w:eastAsia="Calibri" w:hAnsi="Arial" w:cs="Arial"/>
          <w:kern w:val="2"/>
          <w:sz w:val="24"/>
          <w:szCs w:val="24"/>
          <w:lang w:val="sq-AL" w:eastAsia="en-US"/>
        </w:rPr>
        <w:t>nga rrënimet</w:t>
      </w:r>
      <w:r w:rsidRPr="00DC7DDE">
        <w:rPr>
          <w:rFonts w:ascii="Arial" w:eastAsia="Calibri" w:hAnsi="Arial" w:cs="Arial"/>
          <w:kern w:val="2"/>
          <w:sz w:val="24"/>
          <w:szCs w:val="24"/>
          <w:lang w:val="sq-AL" w:eastAsia="en-US"/>
        </w:rPr>
        <w:t>, bujqësi, tekstile, elektronike, mbet</w:t>
      </w:r>
      <w:r>
        <w:rPr>
          <w:rFonts w:ascii="Arial" w:eastAsia="Calibri" w:hAnsi="Arial" w:cs="Arial"/>
          <w:kern w:val="2"/>
          <w:sz w:val="24"/>
          <w:szCs w:val="24"/>
          <w:lang w:val="sq-AL" w:eastAsia="en-US"/>
        </w:rPr>
        <w:t>urina</w:t>
      </w:r>
      <w:r w:rsidRPr="00DC7DDE">
        <w:rPr>
          <w:rFonts w:ascii="Arial" w:eastAsia="Calibri" w:hAnsi="Arial" w:cs="Arial"/>
          <w:kern w:val="2"/>
          <w:sz w:val="24"/>
          <w:szCs w:val="24"/>
          <w:lang w:val="sq-AL" w:eastAsia="en-US"/>
        </w:rPr>
        <w:t xml:space="preserve"> bujqësore, etj.) mund të prodhojnë produkte të reja ose me vlerë të shtuar, duke mbështetur kështu praktikat e simbiozës industriale me industri të </w:t>
      </w:r>
      <w:r>
        <w:rPr>
          <w:rFonts w:ascii="Arial" w:eastAsia="Calibri" w:hAnsi="Arial" w:cs="Arial"/>
          <w:b/>
          <w:kern w:val="2"/>
          <w:sz w:val="24"/>
          <w:szCs w:val="24"/>
          <w:lang w:val="sq-AL" w:eastAsia="en-US"/>
        </w:rPr>
        <w:t>tjera</w:t>
      </w:r>
      <w:r w:rsidRPr="00DC7DDE">
        <w:rPr>
          <w:rFonts w:ascii="Arial" w:eastAsia="Calibri" w:hAnsi="Arial" w:cs="Arial"/>
          <w:kern w:val="2"/>
          <w:sz w:val="24"/>
          <w:szCs w:val="24"/>
          <w:lang w:val="sq-AL" w:eastAsia="en-US"/>
        </w:rPr>
        <w:t>.</w:t>
      </w:r>
      <w:r>
        <w:rPr>
          <w:rFonts w:ascii="Arial" w:eastAsia="Calibri" w:hAnsi="Arial" w:cs="Arial"/>
          <w:kern w:val="2"/>
          <w:sz w:val="24"/>
          <w:szCs w:val="24"/>
          <w:lang w:val="sq-AL" w:eastAsia="en-US"/>
        </w:rPr>
        <w:t xml:space="preserve"> </w:t>
      </w:r>
    </w:p>
    <w:p w14:paraId="02EDCF87" w14:textId="77777777" w:rsidR="00475824" w:rsidRPr="00DC7DDE" w:rsidRDefault="00475824" w:rsidP="00475824">
      <w:pPr>
        <w:spacing w:after="0" w:line="240" w:lineRule="auto"/>
        <w:rPr>
          <w:rFonts w:ascii="Arial" w:eastAsia="Calibri" w:hAnsi="Arial" w:cs="Arial"/>
          <w:kern w:val="2"/>
          <w:sz w:val="24"/>
          <w:szCs w:val="24"/>
          <w:lang w:val="sq-AL" w:eastAsia="en-US"/>
        </w:rPr>
      </w:pPr>
      <w:r>
        <w:rPr>
          <w:rFonts w:ascii="Arial" w:eastAsia="Calibri" w:hAnsi="Arial" w:cs="Arial"/>
          <w:kern w:val="2"/>
          <w:sz w:val="24"/>
          <w:szCs w:val="24"/>
          <w:lang w:val="sq-AL" w:eastAsia="en-US"/>
        </w:rPr>
        <w:t>Transicioni</w:t>
      </w:r>
      <w:r w:rsidRPr="00DC7DDE">
        <w:rPr>
          <w:rFonts w:ascii="Arial" w:eastAsia="Calibri" w:hAnsi="Arial" w:cs="Arial"/>
          <w:kern w:val="2"/>
          <w:sz w:val="24"/>
          <w:szCs w:val="24"/>
          <w:lang w:val="sq-AL" w:eastAsia="en-US"/>
        </w:rPr>
        <w:t xml:space="preserve"> </w:t>
      </w:r>
      <w:r>
        <w:rPr>
          <w:rFonts w:ascii="Arial" w:eastAsia="Calibri" w:hAnsi="Arial" w:cs="Arial"/>
          <w:b/>
          <w:kern w:val="2"/>
          <w:sz w:val="24"/>
          <w:szCs w:val="24"/>
          <w:lang w:val="sq-AL" w:eastAsia="en-US"/>
        </w:rPr>
        <w:t>drejt qarkullueshmërisë</w:t>
      </w:r>
      <w:r w:rsidRPr="00DC7DDE">
        <w:rPr>
          <w:rFonts w:ascii="Arial" w:eastAsia="Calibri" w:hAnsi="Arial" w:cs="Arial"/>
          <w:b/>
          <w:kern w:val="2"/>
          <w:sz w:val="24"/>
          <w:szCs w:val="24"/>
          <w:lang w:val="sq-AL" w:eastAsia="en-US"/>
        </w:rPr>
        <w:t xml:space="preserve"> </w:t>
      </w:r>
      <w:r w:rsidRPr="00DC7DDE">
        <w:rPr>
          <w:rFonts w:ascii="Arial" w:eastAsia="Calibri" w:hAnsi="Arial" w:cs="Arial"/>
          <w:kern w:val="2"/>
          <w:sz w:val="24"/>
          <w:szCs w:val="24"/>
          <w:lang w:val="sq-AL" w:eastAsia="en-US"/>
        </w:rPr>
        <w:t>në ekonominë vend</w:t>
      </w:r>
      <w:r>
        <w:rPr>
          <w:rFonts w:ascii="Arial" w:eastAsia="Calibri" w:hAnsi="Arial" w:cs="Arial"/>
          <w:kern w:val="2"/>
          <w:sz w:val="24"/>
          <w:szCs w:val="24"/>
          <w:lang w:val="sq-AL" w:eastAsia="en-US"/>
        </w:rPr>
        <w:t>ore</w:t>
      </w:r>
      <w:r w:rsidRPr="00DC7DDE">
        <w:rPr>
          <w:rFonts w:ascii="Arial" w:eastAsia="Calibri" w:hAnsi="Arial" w:cs="Arial"/>
          <w:kern w:val="2"/>
          <w:sz w:val="24"/>
          <w:szCs w:val="24"/>
          <w:lang w:val="sq-AL" w:eastAsia="en-US"/>
        </w:rPr>
        <w:t xml:space="preserve"> është parashikuar në numrin e dokumenteve strategjike kombëtare të bazuara në mbështetjen e BE-së. Gjatë dialogut të </w:t>
      </w:r>
      <w:r>
        <w:rPr>
          <w:rFonts w:ascii="Arial" w:eastAsia="Calibri" w:hAnsi="Arial" w:cs="Arial"/>
          <w:kern w:val="2"/>
          <w:sz w:val="24"/>
          <w:szCs w:val="24"/>
          <w:lang w:val="sq-AL" w:eastAsia="en-US"/>
        </w:rPr>
        <w:t>PZHS</w:t>
      </w:r>
      <w:r w:rsidRPr="00DC7DDE">
        <w:rPr>
          <w:rFonts w:ascii="Arial" w:eastAsia="Calibri" w:hAnsi="Arial" w:cs="Arial"/>
          <w:kern w:val="2"/>
          <w:sz w:val="24"/>
          <w:szCs w:val="24"/>
          <w:lang w:val="sq-AL" w:eastAsia="en-US"/>
        </w:rPr>
        <w:t xml:space="preserve">-së u diskutua koncepti i ekonomisë </w:t>
      </w:r>
      <w:r>
        <w:rPr>
          <w:rFonts w:ascii="Arial" w:eastAsia="Calibri" w:hAnsi="Arial" w:cs="Arial"/>
          <w:kern w:val="2"/>
          <w:sz w:val="24"/>
          <w:szCs w:val="24"/>
          <w:lang w:val="sq-AL" w:eastAsia="en-US"/>
        </w:rPr>
        <w:t>qarkulluese për përmirësimin e kapacitetit vendor</w:t>
      </w:r>
      <w:r w:rsidRPr="00DC7DDE">
        <w:rPr>
          <w:rFonts w:ascii="Arial" w:eastAsia="Calibri" w:hAnsi="Arial" w:cs="Arial"/>
          <w:kern w:val="2"/>
          <w:sz w:val="24"/>
          <w:szCs w:val="24"/>
          <w:lang w:val="sq-AL" w:eastAsia="en-US"/>
        </w:rPr>
        <w:t xml:space="preserve"> për </w:t>
      </w:r>
      <w:r w:rsidRPr="00DC7DDE">
        <w:rPr>
          <w:rFonts w:ascii="Arial" w:eastAsia="Calibri" w:hAnsi="Arial" w:cs="Arial"/>
          <w:b/>
          <w:kern w:val="2"/>
          <w:sz w:val="24"/>
          <w:szCs w:val="24"/>
          <w:lang w:val="sq-AL" w:eastAsia="en-US"/>
        </w:rPr>
        <w:t xml:space="preserve">qarkullim, gjegjësisht kalimin nga një shoqëri lineare në një shoqëri </w:t>
      </w:r>
      <w:r>
        <w:rPr>
          <w:rFonts w:ascii="Arial" w:eastAsia="Calibri" w:hAnsi="Arial" w:cs="Arial"/>
          <w:b/>
          <w:kern w:val="2"/>
          <w:sz w:val="24"/>
          <w:szCs w:val="24"/>
          <w:lang w:val="sq-AL" w:eastAsia="en-US"/>
        </w:rPr>
        <w:t>qarkulluese</w:t>
      </w:r>
      <w:r w:rsidRPr="00DC7DDE">
        <w:rPr>
          <w:rFonts w:ascii="Arial" w:eastAsia="Calibri" w:hAnsi="Arial" w:cs="Arial"/>
          <w:b/>
          <w:kern w:val="2"/>
          <w:sz w:val="24"/>
          <w:szCs w:val="24"/>
          <w:lang w:val="sq-AL" w:eastAsia="en-US"/>
        </w:rPr>
        <w:t xml:space="preserve"> </w:t>
      </w:r>
      <w:r w:rsidRPr="00DC7DDE">
        <w:rPr>
          <w:rFonts w:ascii="Arial" w:eastAsia="Calibri" w:hAnsi="Arial" w:cs="Arial"/>
          <w:kern w:val="2"/>
          <w:sz w:val="24"/>
          <w:szCs w:val="24"/>
          <w:lang w:val="sq-AL" w:eastAsia="en-US"/>
        </w:rPr>
        <w:t>duke mbështetur çështjet për shoqëri më të pastër dhe më konkurruese. Nevoja për materiale të qëndrueshme është e lidhur ngushtë me mbështetjen e ridizajnimit, rikuperimit, ricikli</w:t>
      </w:r>
      <w:r>
        <w:rPr>
          <w:rFonts w:ascii="Arial" w:eastAsia="Calibri" w:hAnsi="Arial" w:cs="Arial"/>
          <w:kern w:val="2"/>
          <w:sz w:val="24"/>
          <w:szCs w:val="24"/>
          <w:lang w:val="sq-AL" w:eastAsia="en-US"/>
        </w:rPr>
        <w:t>mit dhe ripërdorimit të mbeturinave</w:t>
      </w:r>
      <w:r w:rsidRPr="00DC7DDE">
        <w:rPr>
          <w:rFonts w:ascii="Arial" w:eastAsia="Calibri" w:hAnsi="Arial" w:cs="Arial"/>
          <w:kern w:val="2"/>
          <w:sz w:val="24"/>
          <w:szCs w:val="24"/>
          <w:lang w:val="sq-AL" w:eastAsia="en-US"/>
        </w:rPr>
        <w:t xml:space="preserve">/mbetjeve/nënprodukteve të ndryshme në mënyrë që të zgjatet jeta e produktit. Sipas dokumenteve përkatëse për Ballkanin Perëndimor, </w:t>
      </w:r>
      <w:r>
        <w:rPr>
          <w:rFonts w:ascii="Arial" w:eastAsia="Calibri" w:hAnsi="Arial" w:cs="Arial"/>
          <w:kern w:val="2"/>
          <w:sz w:val="24"/>
          <w:szCs w:val="24"/>
          <w:lang w:val="sq-AL" w:eastAsia="en-US"/>
        </w:rPr>
        <w:t>përkatësisht</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Deklarata e</w:t>
      </w:r>
      <w:r w:rsidRPr="00DC7DDE">
        <w:rPr>
          <w:rFonts w:ascii="Arial" w:eastAsia="Calibri" w:hAnsi="Arial" w:cs="Arial"/>
          <w:kern w:val="2"/>
          <w:sz w:val="24"/>
          <w:szCs w:val="24"/>
          <w:lang w:val="sq-AL" w:eastAsia="en-US"/>
        </w:rPr>
        <w:t xml:space="preserve"> Sofjes </w:t>
      </w:r>
      <w:r>
        <w:rPr>
          <w:rFonts w:ascii="Arial" w:eastAsia="Calibri" w:hAnsi="Arial" w:cs="Arial"/>
          <w:kern w:val="2"/>
          <w:sz w:val="24"/>
          <w:szCs w:val="24"/>
          <w:lang w:val="sq-AL" w:eastAsia="en-US"/>
        </w:rPr>
        <w:t>për agjendën e M</w:t>
      </w:r>
      <w:r w:rsidRPr="00DC7DDE">
        <w:rPr>
          <w:rFonts w:ascii="Arial" w:eastAsia="Calibri" w:hAnsi="Arial" w:cs="Arial"/>
          <w:kern w:val="2"/>
          <w:sz w:val="24"/>
          <w:szCs w:val="24"/>
          <w:lang w:val="sq-AL" w:eastAsia="en-US"/>
        </w:rPr>
        <w:t xml:space="preserve">arrëveshjes së gjelbër për Ballkanin Perëndimor (nëntor 2020), Udhëzimet për ekonominë </w:t>
      </w:r>
      <w:r>
        <w:rPr>
          <w:rFonts w:ascii="Arial" w:eastAsia="Calibri" w:hAnsi="Arial" w:cs="Arial"/>
          <w:kern w:val="2"/>
          <w:sz w:val="24"/>
          <w:szCs w:val="24"/>
          <w:lang w:val="sq-AL" w:eastAsia="en-US"/>
        </w:rPr>
        <w:t>qarkulluese</w:t>
      </w:r>
      <w:r w:rsidRPr="00DC7DDE">
        <w:rPr>
          <w:rFonts w:ascii="Arial" w:eastAsia="Calibri" w:hAnsi="Arial" w:cs="Arial"/>
          <w:kern w:val="2"/>
          <w:sz w:val="24"/>
          <w:szCs w:val="24"/>
          <w:lang w:val="sq-AL" w:eastAsia="en-US"/>
        </w:rPr>
        <w:t xml:space="preserve"> për vendet e Ballkanit Perëndimor</w:t>
      </w:r>
      <w:r>
        <w:rPr>
          <w:rFonts w:ascii="Arial" w:eastAsia="Calibri" w:hAnsi="Arial" w:cs="Arial"/>
          <w:kern w:val="2"/>
          <w:sz w:val="24"/>
          <w:szCs w:val="24"/>
          <w:lang w:val="sq-AL" w:eastAsia="en-US"/>
        </w:rPr>
        <w:t xml:space="preserve"> dhe Turqinë (2020), Raporti për gjendjen e e</w:t>
      </w:r>
      <w:r w:rsidRPr="00DC7DDE">
        <w:rPr>
          <w:rFonts w:ascii="Arial" w:eastAsia="Calibri" w:hAnsi="Arial" w:cs="Arial"/>
          <w:kern w:val="2"/>
          <w:sz w:val="24"/>
          <w:szCs w:val="24"/>
          <w:lang w:val="sq-AL" w:eastAsia="en-US"/>
        </w:rPr>
        <w:t>konomisë</w:t>
      </w:r>
      <w:r>
        <w:rPr>
          <w:rFonts w:ascii="Arial" w:eastAsia="Calibri" w:hAnsi="Arial" w:cs="Arial"/>
          <w:kern w:val="2"/>
          <w:sz w:val="24"/>
          <w:szCs w:val="24"/>
          <w:lang w:val="sq-AL" w:eastAsia="en-US"/>
        </w:rPr>
        <w:t xml:space="preserve"> qarkulluese rajonale</w:t>
      </w:r>
      <w:r w:rsidRPr="00DC7DDE">
        <w:rPr>
          <w:rFonts w:ascii="Arial" w:eastAsia="Calibri" w:hAnsi="Arial" w:cs="Arial"/>
          <w:kern w:val="2"/>
          <w:sz w:val="24"/>
          <w:szCs w:val="24"/>
          <w:vertAlign w:val="superscript"/>
          <w:lang w:val="sq-AL" w:eastAsia="en-US"/>
        </w:rPr>
        <w:footnoteReference w:id="55"/>
      </w:r>
      <w:r>
        <w:rPr>
          <w:rFonts w:ascii="Arial" w:eastAsia="Calibri" w:hAnsi="Arial" w:cs="Arial"/>
          <w:kern w:val="2"/>
          <w:sz w:val="24"/>
          <w:szCs w:val="24"/>
          <w:lang w:val="sq-AL" w:eastAsia="en-US"/>
        </w:rPr>
        <w:t xml:space="preserve"> Kontribut i shkruar</w:t>
      </w:r>
      <w:r w:rsidRPr="00DC7DDE">
        <w:rPr>
          <w:rFonts w:ascii="Arial" w:eastAsia="Calibri" w:hAnsi="Arial" w:cs="Arial"/>
          <w:kern w:val="2"/>
          <w:sz w:val="24"/>
          <w:szCs w:val="24"/>
          <w:lang w:val="sq-AL" w:eastAsia="en-US"/>
        </w:rPr>
        <w:t xml:space="preserve"> nga Ballkani Perëndimor dhe Turqia (janar 2021) </w:t>
      </w:r>
      <w:r w:rsidRPr="00DC7DDE">
        <w:rPr>
          <w:rFonts w:ascii="Arial" w:eastAsia="Calibri" w:hAnsi="Arial" w:cs="Arial"/>
          <w:kern w:val="2"/>
          <w:sz w:val="24"/>
          <w:szCs w:val="24"/>
          <w:vertAlign w:val="superscript"/>
          <w:lang w:val="sq-AL" w:eastAsia="en-US"/>
        </w:rPr>
        <w:footnoteReference w:id="56"/>
      </w:r>
      <w:r w:rsidRPr="00DC7DDE">
        <w:rPr>
          <w:rFonts w:ascii="Arial" w:eastAsia="Calibri" w:hAnsi="Arial" w:cs="Arial"/>
          <w:kern w:val="2"/>
          <w:sz w:val="24"/>
          <w:szCs w:val="24"/>
          <w:lang w:val="sq-AL" w:eastAsia="en-US"/>
        </w:rPr>
        <w:t>dhe Pla</w:t>
      </w:r>
      <w:r>
        <w:rPr>
          <w:rFonts w:ascii="Arial" w:eastAsia="Calibri" w:hAnsi="Arial" w:cs="Arial"/>
          <w:kern w:val="2"/>
          <w:sz w:val="24"/>
          <w:szCs w:val="24"/>
          <w:lang w:val="sq-AL" w:eastAsia="en-US"/>
        </w:rPr>
        <w:t>ni i ri kombëtar për menaxhimin</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e mbeturinave</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PRKMM</w:t>
      </w:r>
      <w:r w:rsidRPr="00DC7DDE">
        <w:rPr>
          <w:rFonts w:ascii="Arial" w:eastAsia="Calibri" w:hAnsi="Arial" w:cs="Arial"/>
          <w:kern w:val="2"/>
          <w:sz w:val="24"/>
          <w:szCs w:val="24"/>
          <w:lang w:val="sq-AL" w:eastAsia="en-US"/>
        </w:rPr>
        <w:t>) 2020-2030 të cilat</w:t>
      </w:r>
      <w:r>
        <w:rPr>
          <w:rFonts w:ascii="Arial" w:eastAsia="Calibri" w:hAnsi="Arial" w:cs="Arial"/>
          <w:kern w:val="2"/>
          <w:sz w:val="24"/>
          <w:szCs w:val="24"/>
          <w:lang w:val="sq-AL" w:eastAsia="en-US"/>
        </w:rPr>
        <w:t xml:space="preserve"> janë në përputhje me Plan veprimin</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e ekonomisë qarkulluese</w:t>
      </w:r>
      <w:r w:rsidRPr="00DC7DDE">
        <w:rPr>
          <w:rFonts w:ascii="Arial" w:eastAsia="Calibri" w:hAnsi="Arial" w:cs="Arial"/>
          <w:kern w:val="2"/>
          <w:sz w:val="24"/>
          <w:szCs w:val="24"/>
          <w:vertAlign w:val="superscript"/>
          <w:lang w:val="sq-AL" w:eastAsia="en-US"/>
        </w:rPr>
        <w:footnoteReference w:id="57"/>
      </w:r>
      <w:r>
        <w:rPr>
          <w:rFonts w:ascii="Arial" w:eastAsia="Calibri" w:hAnsi="Arial" w:cs="Arial"/>
          <w:kern w:val="2"/>
          <w:sz w:val="24"/>
          <w:szCs w:val="24"/>
          <w:lang w:val="sq-AL" w:eastAsia="en-US"/>
        </w:rPr>
        <w:t xml:space="preserve"> të Marrëveshjes së gjelbër të BE-së</w:t>
      </w:r>
      <w:r w:rsidRPr="00DC7DDE">
        <w:rPr>
          <w:rFonts w:ascii="Arial" w:eastAsia="Calibri" w:hAnsi="Arial" w:cs="Arial"/>
          <w:kern w:val="2"/>
          <w:sz w:val="24"/>
          <w:szCs w:val="24"/>
          <w:vertAlign w:val="superscript"/>
          <w:lang w:val="sq-AL" w:eastAsia="en-US"/>
        </w:rPr>
        <w:footnoteReference w:id="58"/>
      </w:r>
      <w:r>
        <w:rPr>
          <w:rFonts w:ascii="Arial" w:eastAsia="Calibri" w:hAnsi="Arial" w:cs="Arial"/>
          <w:kern w:val="2"/>
          <w:sz w:val="24"/>
          <w:szCs w:val="24"/>
          <w:lang w:val="sq-AL" w:eastAsia="en-US"/>
        </w:rPr>
        <w:t>, ndërtimtarinë</w:t>
      </w:r>
      <w:r w:rsidRPr="00DC7DDE">
        <w:rPr>
          <w:rFonts w:ascii="Arial" w:eastAsia="Calibri" w:hAnsi="Arial" w:cs="Arial"/>
          <w:kern w:val="2"/>
          <w:sz w:val="24"/>
          <w:szCs w:val="24"/>
          <w:lang w:val="sq-AL" w:eastAsia="en-US"/>
        </w:rPr>
        <w:t xml:space="preserve"> dhe ndërt</w:t>
      </w:r>
      <w:r>
        <w:rPr>
          <w:rFonts w:ascii="Arial" w:eastAsia="Calibri" w:hAnsi="Arial" w:cs="Arial"/>
          <w:kern w:val="2"/>
          <w:sz w:val="24"/>
          <w:szCs w:val="24"/>
          <w:lang w:val="sq-AL" w:eastAsia="en-US"/>
        </w:rPr>
        <w:t>imet</w:t>
      </w:r>
      <w:r w:rsidRPr="00DC7DDE">
        <w:rPr>
          <w:rFonts w:ascii="Arial" w:eastAsia="Calibri" w:hAnsi="Arial" w:cs="Arial"/>
          <w:kern w:val="2"/>
          <w:sz w:val="24"/>
          <w:szCs w:val="24"/>
          <w:lang w:val="sq-AL" w:eastAsia="en-US"/>
        </w:rPr>
        <w:t xml:space="preserve"> si industri </w:t>
      </w:r>
      <w:r>
        <w:rPr>
          <w:rFonts w:ascii="Arial" w:eastAsia="Calibri" w:hAnsi="Arial" w:cs="Arial"/>
          <w:kern w:val="2"/>
          <w:sz w:val="24"/>
          <w:szCs w:val="24"/>
          <w:lang w:val="sq-AL" w:eastAsia="en-US"/>
        </w:rPr>
        <w:t xml:space="preserve">intensive energjetike, ndër të tjera </w:t>
      </w:r>
      <w:r w:rsidRPr="00DC7DDE">
        <w:rPr>
          <w:rFonts w:ascii="Arial" w:eastAsia="Calibri" w:hAnsi="Arial" w:cs="Arial"/>
          <w:kern w:val="2"/>
          <w:sz w:val="24"/>
          <w:szCs w:val="24"/>
          <w:lang w:val="sq-AL" w:eastAsia="en-US"/>
        </w:rPr>
        <w:t>(elektronika dhe TIK, bateritë dhe automjetet; ambalazhim</w:t>
      </w:r>
      <w:r>
        <w:rPr>
          <w:rFonts w:ascii="Arial" w:eastAsia="Calibri" w:hAnsi="Arial" w:cs="Arial"/>
          <w:kern w:val="2"/>
          <w:sz w:val="24"/>
          <w:szCs w:val="24"/>
          <w:lang w:val="sq-AL" w:eastAsia="en-US"/>
        </w:rPr>
        <w:t>i; plastika; tekstilet; ndërtimtaria dhe ndërtimet</w:t>
      </w:r>
      <w:r w:rsidRPr="00DC7DDE">
        <w:rPr>
          <w:rFonts w:ascii="Arial" w:eastAsia="Calibri" w:hAnsi="Arial" w:cs="Arial"/>
          <w:kern w:val="2"/>
          <w:sz w:val="24"/>
          <w:szCs w:val="24"/>
          <w:lang w:val="sq-AL" w:eastAsia="en-US"/>
        </w:rPr>
        <w:t xml:space="preserve">; ushqimi; uji dhe lëndët ushqyese) </w:t>
      </w:r>
      <w:r>
        <w:rPr>
          <w:rFonts w:ascii="Arial" w:eastAsia="Calibri" w:hAnsi="Arial" w:cs="Arial"/>
          <w:kern w:val="2"/>
          <w:sz w:val="24"/>
          <w:szCs w:val="24"/>
          <w:lang w:val="sq-AL" w:eastAsia="en-US"/>
        </w:rPr>
        <w:t>paraqet sektorë</w:t>
      </w:r>
      <w:r w:rsidRPr="00DC7DDE">
        <w:rPr>
          <w:rFonts w:ascii="Arial" w:eastAsia="Calibri" w:hAnsi="Arial" w:cs="Arial"/>
          <w:kern w:val="2"/>
          <w:sz w:val="24"/>
          <w:szCs w:val="24"/>
          <w:lang w:val="sq-AL" w:eastAsia="en-US"/>
        </w:rPr>
        <w:t xml:space="preserve"> që përdorin shumicën e burimeve, prandaj potenciali për qarkullim është i lartë. Megjithatë, </w:t>
      </w:r>
      <w:r>
        <w:rPr>
          <w:rFonts w:ascii="Arial" w:eastAsia="Calibri" w:hAnsi="Arial" w:cs="Arial"/>
          <w:kern w:val="2"/>
          <w:sz w:val="24"/>
          <w:szCs w:val="24"/>
          <w:lang w:val="sq-AL" w:eastAsia="en-US"/>
        </w:rPr>
        <w:t>ekzistojnë</w:t>
      </w:r>
      <w:r w:rsidRPr="00DC7DDE">
        <w:rPr>
          <w:rFonts w:ascii="Arial" w:eastAsia="Calibri" w:hAnsi="Arial" w:cs="Arial"/>
          <w:kern w:val="2"/>
          <w:sz w:val="24"/>
          <w:szCs w:val="24"/>
          <w:lang w:val="sq-AL" w:eastAsia="en-US"/>
        </w:rPr>
        <w:t xml:space="preserve"> kapacitete të kufizuara të sistemeve publike të </w:t>
      </w:r>
      <w:r>
        <w:rPr>
          <w:rFonts w:ascii="Arial" w:eastAsia="Calibri" w:hAnsi="Arial" w:cs="Arial"/>
          <w:kern w:val="2"/>
          <w:sz w:val="24"/>
          <w:szCs w:val="24"/>
          <w:lang w:val="sq-AL" w:eastAsia="en-US"/>
        </w:rPr>
        <w:t>grumbullimit të mbeturinave për ndarjen e mbeturinave</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të amvisërisë</w:t>
      </w:r>
      <w:r w:rsidRPr="00DC7DDE">
        <w:rPr>
          <w:rFonts w:ascii="Arial" w:eastAsia="Calibri" w:hAnsi="Arial" w:cs="Arial"/>
          <w:kern w:val="2"/>
          <w:sz w:val="24"/>
          <w:szCs w:val="24"/>
          <w:lang w:val="sq-AL" w:eastAsia="en-US"/>
        </w:rPr>
        <w:t xml:space="preserve">. Shumica e kompanive ende mbledhin dhe depozitojnë </w:t>
      </w:r>
      <w:r>
        <w:rPr>
          <w:rFonts w:ascii="Arial" w:eastAsia="Calibri" w:hAnsi="Arial" w:cs="Arial"/>
          <w:kern w:val="2"/>
          <w:sz w:val="24"/>
          <w:szCs w:val="24"/>
          <w:lang w:val="sq-AL" w:eastAsia="en-US"/>
        </w:rPr>
        <w:t>mbeturinat dhe nuk i trajtojnë mbeturinat</w:t>
      </w:r>
      <w:r w:rsidRPr="00DC7DDE">
        <w:rPr>
          <w:rFonts w:ascii="Arial" w:eastAsia="Calibri" w:hAnsi="Arial" w:cs="Arial"/>
          <w:kern w:val="2"/>
          <w:sz w:val="24"/>
          <w:szCs w:val="24"/>
          <w:lang w:val="sq-AL" w:eastAsia="en-US"/>
        </w:rPr>
        <w:t xml:space="preserve"> si burim vlere. Në përgjithësi, riciklimi i mbet</w:t>
      </w:r>
      <w:r>
        <w:rPr>
          <w:rFonts w:ascii="Arial" w:eastAsia="Calibri" w:hAnsi="Arial" w:cs="Arial"/>
          <w:kern w:val="2"/>
          <w:sz w:val="24"/>
          <w:szCs w:val="24"/>
          <w:lang w:val="sq-AL" w:eastAsia="en-US"/>
        </w:rPr>
        <w:t>urinave</w:t>
      </w:r>
      <w:r w:rsidRPr="00DC7DDE">
        <w:rPr>
          <w:rFonts w:ascii="Arial" w:eastAsia="Calibri" w:hAnsi="Arial" w:cs="Arial"/>
          <w:kern w:val="2"/>
          <w:sz w:val="24"/>
          <w:szCs w:val="24"/>
          <w:lang w:val="sq-AL" w:eastAsia="en-US"/>
        </w:rPr>
        <w:t xml:space="preserve"> është i pazhvilluar. Gjegjësisht, ekzistojnë riciklues fillestarë (qelqi, letra, plastika, veshjet, bateritë, vajrat dhe yndyrat vegjetale, prodhimi i paletave, etj.) por në një shkallë të kufizuar të prodhimit të p</w:t>
      </w:r>
      <w:r>
        <w:rPr>
          <w:rFonts w:ascii="Arial" w:eastAsia="Calibri" w:hAnsi="Arial" w:cs="Arial"/>
          <w:kern w:val="2"/>
          <w:sz w:val="24"/>
          <w:szCs w:val="24"/>
          <w:lang w:val="sq-AL" w:eastAsia="en-US"/>
        </w:rPr>
        <w:t>rodukteve përfundimtare. Mbeturinat nga ndërtimtaria dhe rrënojat</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(NdheRr</w:t>
      </w:r>
      <w:r w:rsidRPr="00DC7DDE">
        <w:rPr>
          <w:rFonts w:ascii="Arial" w:eastAsia="Calibri" w:hAnsi="Arial" w:cs="Arial"/>
          <w:kern w:val="2"/>
          <w:sz w:val="24"/>
          <w:szCs w:val="24"/>
          <w:lang w:val="sq-AL" w:eastAsia="en-US"/>
        </w:rPr>
        <w:t>) tregojnë një potencial të madh për qarkullim, por nuk ka një sistem për grumbullimin, ndarjen dhe përpunimin. Pra</w:t>
      </w:r>
      <w:r>
        <w:rPr>
          <w:rFonts w:ascii="Arial" w:eastAsia="Calibri" w:hAnsi="Arial" w:cs="Arial"/>
          <w:kern w:val="2"/>
          <w:sz w:val="24"/>
          <w:szCs w:val="24"/>
          <w:lang w:val="sq-AL" w:eastAsia="en-US"/>
        </w:rPr>
        <w:t xml:space="preserve">ktika aktuale tregoi se mbeturinat nga NdheRr </w:t>
      </w:r>
      <w:r w:rsidRPr="00DC7DDE">
        <w:rPr>
          <w:rFonts w:ascii="Arial" w:eastAsia="Calibri" w:hAnsi="Arial" w:cs="Arial"/>
          <w:kern w:val="2"/>
          <w:sz w:val="24"/>
          <w:szCs w:val="24"/>
          <w:lang w:val="sq-AL" w:eastAsia="en-US"/>
        </w:rPr>
        <w:t xml:space="preserve">janë grumbulluar dhe hedhur në mënyrë joformale. Nuk ka të dhëna prova për sasitë e gjeneruara dhe të përdorura të </w:t>
      </w:r>
      <w:r>
        <w:rPr>
          <w:rFonts w:ascii="Arial" w:eastAsia="Calibri" w:hAnsi="Arial" w:cs="Arial"/>
          <w:kern w:val="2"/>
          <w:sz w:val="24"/>
          <w:szCs w:val="24"/>
          <w:lang w:val="sq-AL" w:eastAsia="en-US"/>
        </w:rPr>
        <w:t>NdheRr</w:t>
      </w:r>
      <w:r w:rsidRPr="00DC7DDE">
        <w:rPr>
          <w:rFonts w:ascii="Arial" w:eastAsia="Calibri" w:hAnsi="Arial" w:cs="Arial"/>
          <w:kern w:val="2"/>
          <w:sz w:val="24"/>
          <w:szCs w:val="24"/>
          <w:lang w:val="sq-AL" w:eastAsia="en-US"/>
        </w:rPr>
        <w:t xml:space="preserve"> por tregon potencial të lartë për ripërdorim, riciklim dhe </w:t>
      </w:r>
      <w:r w:rsidRPr="00DC7DDE">
        <w:rPr>
          <w:rFonts w:ascii="Arial" w:eastAsia="Calibri" w:hAnsi="Arial" w:cs="Arial"/>
          <w:kern w:val="2"/>
          <w:sz w:val="24"/>
          <w:szCs w:val="24"/>
          <w:lang w:val="sq-AL" w:eastAsia="en-US"/>
        </w:rPr>
        <w:lastRenderedPageBreak/>
        <w:t xml:space="preserve">rikuperim. Eurostat </w:t>
      </w:r>
      <w:r w:rsidRPr="00DC7DDE">
        <w:rPr>
          <w:rFonts w:ascii="Arial" w:eastAsia="Calibri" w:hAnsi="Arial" w:cs="Arial"/>
          <w:kern w:val="2"/>
          <w:sz w:val="24"/>
          <w:szCs w:val="24"/>
          <w:vertAlign w:val="superscript"/>
          <w:lang w:val="sq-AL" w:eastAsia="en-US"/>
        </w:rPr>
        <w:footnoteReference w:id="59"/>
      </w:r>
      <w:r w:rsidRPr="00DC7DDE">
        <w:rPr>
          <w:rFonts w:ascii="Arial" w:eastAsia="Calibri" w:hAnsi="Arial" w:cs="Arial"/>
          <w:kern w:val="2"/>
          <w:sz w:val="24"/>
          <w:szCs w:val="24"/>
          <w:lang w:val="sq-AL" w:eastAsia="en-US"/>
        </w:rPr>
        <w:t>raporton një normë mesatare të rikuperimit të mbet</w:t>
      </w:r>
      <w:r>
        <w:rPr>
          <w:rFonts w:ascii="Arial" w:eastAsia="Calibri" w:hAnsi="Arial" w:cs="Arial"/>
          <w:kern w:val="2"/>
          <w:sz w:val="24"/>
          <w:szCs w:val="24"/>
          <w:lang w:val="sq-AL" w:eastAsia="en-US"/>
        </w:rPr>
        <w:t>urinave</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NdheRr</w:t>
      </w:r>
      <w:r w:rsidRPr="00DC7DDE">
        <w:rPr>
          <w:rFonts w:ascii="Arial" w:eastAsia="Calibri" w:hAnsi="Arial" w:cs="Arial"/>
          <w:kern w:val="2"/>
          <w:sz w:val="24"/>
          <w:szCs w:val="24"/>
          <w:lang w:val="sq-AL" w:eastAsia="en-US"/>
        </w:rPr>
        <w:t xml:space="preserve"> (referojuni mbetjeve minerale jo të rrezikshme </w:t>
      </w:r>
      <w:r>
        <w:rPr>
          <w:rFonts w:ascii="Arial" w:eastAsia="Calibri" w:hAnsi="Arial" w:cs="Arial"/>
          <w:kern w:val="2"/>
          <w:sz w:val="24"/>
          <w:szCs w:val="24"/>
          <w:lang w:val="sq-AL" w:eastAsia="en-US"/>
        </w:rPr>
        <w:t>NdheRr</w:t>
      </w:r>
      <w:r w:rsidRPr="00DC7DDE">
        <w:rPr>
          <w:rFonts w:ascii="Arial" w:eastAsia="Calibri" w:hAnsi="Arial" w:cs="Arial"/>
          <w:kern w:val="2"/>
          <w:sz w:val="24"/>
          <w:szCs w:val="24"/>
          <w:lang w:val="sq-AL" w:eastAsia="en-US"/>
        </w:rPr>
        <w:t xml:space="preserve">) prej 90% në </w:t>
      </w:r>
      <w:r>
        <w:rPr>
          <w:rFonts w:ascii="Arial" w:eastAsia="Calibri" w:hAnsi="Arial" w:cs="Arial"/>
          <w:kern w:val="2"/>
          <w:sz w:val="24"/>
          <w:szCs w:val="24"/>
          <w:lang w:val="sq-AL" w:eastAsia="en-US"/>
        </w:rPr>
        <w:t>vitin 2018. Ekzistojnë</w:t>
      </w:r>
      <w:r w:rsidRPr="00DC7DDE">
        <w:rPr>
          <w:rFonts w:ascii="Arial" w:eastAsia="Calibri" w:hAnsi="Arial" w:cs="Arial"/>
          <w:kern w:val="2"/>
          <w:sz w:val="24"/>
          <w:szCs w:val="24"/>
          <w:lang w:val="sq-AL" w:eastAsia="en-US"/>
        </w:rPr>
        <w:t xml:space="preserve"> mundësi reale në vend për aktivitete efektive</w:t>
      </w:r>
      <w:r>
        <w:rPr>
          <w:rFonts w:ascii="Arial" w:eastAsia="Calibri" w:hAnsi="Arial" w:cs="Arial"/>
          <w:kern w:val="2"/>
          <w:sz w:val="24"/>
          <w:szCs w:val="24"/>
          <w:lang w:val="sq-AL" w:eastAsia="en-US"/>
        </w:rPr>
        <w:t xml:space="preserve"> qarkulluese të kësaj rryme mbeturinash</w:t>
      </w:r>
      <w:r w:rsidRPr="00DC7DDE">
        <w:rPr>
          <w:rFonts w:ascii="Arial" w:eastAsia="Calibri" w:hAnsi="Arial" w:cs="Arial"/>
          <w:kern w:val="2"/>
          <w:sz w:val="24"/>
          <w:szCs w:val="24"/>
          <w:lang w:val="sq-AL" w:eastAsia="en-US"/>
        </w:rPr>
        <w:t>. Përdorimi i mbet</w:t>
      </w:r>
      <w:r>
        <w:rPr>
          <w:rFonts w:ascii="Arial" w:eastAsia="Calibri" w:hAnsi="Arial" w:cs="Arial"/>
          <w:kern w:val="2"/>
          <w:sz w:val="24"/>
          <w:szCs w:val="24"/>
          <w:lang w:val="sq-AL" w:eastAsia="en-US"/>
        </w:rPr>
        <w:t>urinave</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NdheRr</w:t>
      </w:r>
      <w:r w:rsidRPr="00DC7DDE">
        <w:rPr>
          <w:rFonts w:ascii="Arial" w:eastAsia="Calibri" w:hAnsi="Arial" w:cs="Arial"/>
          <w:kern w:val="2"/>
          <w:sz w:val="24"/>
          <w:szCs w:val="24"/>
          <w:lang w:val="sq-AL" w:eastAsia="en-US"/>
        </w:rPr>
        <w:t xml:space="preserve"> si lëndë të para dytësore përdoret vetëm si materiale bazë në ndërtimin e rrugëve, por ka një potencial të madh fshehjeje për përdorim dhe iniciativa më konkurruese dhe inovative. Gjatë </w:t>
      </w:r>
      <w:r>
        <w:rPr>
          <w:rFonts w:ascii="Arial" w:eastAsia="Calibri" w:hAnsi="Arial" w:cs="Arial"/>
          <w:kern w:val="2"/>
          <w:sz w:val="24"/>
          <w:szCs w:val="24"/>
          <w:lang w:val="sq-AL" w:eastAsia="en-US"/>
        </w:rPr>
        <w:t>PZHS</w:t>
      </w:r>
      <w:r w:rsidRPr="00DC7DDE">
        <w:rPr>
          <w:rFonts w:ascii="Arial" w:eastAsia="Calibri" w:hAnsi="Arial" w:cs="Arial"/>
          <w:kern w:val="2"/>
          <w:sz w:val="24"/>
          <w:szCs w:val="24"/>
          <w:lang w:val="sq-AL" w:eastAsia="en-US"/>
        </w:rPr>
        <w:t xml:space="preserve">-së, pjesa tjetër e diskutuar mbi mbeturinat, p.sh. mbeturinat industriale (hiri fluturues, skorja metalurgjike…), mbeturinat e tekstilit, qelqit, plastikës, elektronike dhe mbeturinat bujqësore paraqesin bazën për tranzicionin </w:t>
      </w:r>
      <w:r>
        <w:rPr>
          <w:rFonts w:ascii="Arial" w:eastAsia="Calibri" w:hAnsi="Arial" w:cs="Arial"/>
          <w:kern w:val="2"/>
          <w:sz w:val="24"/>
          <w:szCs w:val="24"/>
          <w:lang w:val="sq-AL" w:eastAsia="en-US"/>
        </w:rPr>
        <w:t>qarkullues</w:t>
      </w:r>
      <w:r w:rsidRPr="00DC7DDE">
        <w:rPr>
          <w:rFonts w:ascii="Arial" w:eastAsia="Calibri" w:hAnsi="Arial" w:cs="Arial"/>
          <w:kern w:val="2"/>
          <w:sz w:val="24"/>
          <w:szCs w:val="24"/>
          <w:lang w:val="sq-AL" w:eastAsia="en-US"/>
        </w:rPr>
        <w:t xml:space="preserve"> të shoqërisë sonë. </w:t>
      </w:r>
      <w:r w:rsidRPr="00DC7DDE">
        <w:rPr>
          <w:rFonts w:ascii="Arial" w:eastAsia="Calibri" w:hAnsi="Arial" w:cs="Arial"/>
          <w:b/>
          <w:bCs/>
          <w:kern w:val="2"/>
          <w:sz w:val="24"/>
          <w:szCs w:val="24"/>
          <w:lang w:val="sq-AL" w:eastAsia="en-US"/>
        </w:rPr>
        <w:t>Bio-ekonomia e bazuar në përdorimin e mbet</w:t>
      </w:r>
      <w:r>
        <w:rPr>
          <w:rFonts w:ascii="Arial" w:eastAsia="Calibri" w:hAnsi="Arial" w:cs="Arial"/>
          <w:b/>
          <w:bCs/>
          <w:kern w:val="2"/>
          <w:sz w:val="24"/>
          <w:szCs w:val="24"/>
          <w:lang w:val="sq-AL" w:eastAsia="en-US"/>
        </w:rPr>
        <w:t>urinave</w:t>
      </w:r>
      <w:r w:rsidRPr="00DC7DDE">
        <w:rPr>
          <w:rFonts w:ascii="Arial" w:eastAsia="Calibri" w:hAnsi="Arial" w:cs="Arial"/>
          <w:b/>
          <w:bCs/>
          <w:kern w:val="2"/>
          <w:sz w:val="24"/>
          <w:szCs w:val="24"/>
          <w:lang w:val="sq-AL" w:eastAsia="en-US"/>
        </w:rPr>
        <w:t xml:space="preserve"> bujqësore </w:t>
      </w:r>
      <w:r w:rsidRPr="00DC7DDE">
        <w:rPr>
          <w:rFonts w:ascii="Arial" w:eastAsia="Calibri" w:hAnsi="Arial" w:cs="Arial"/>
          <w:kern w:val="2"/>
          <w:sz w:val="24"/>
          <w:szCs w:val="24"/>
          <w:lang w:val="sq-AL" w:eastAsia="en-US"/>
        </w:rPr>
        <w:t xml:space="preserve">mbështet </w:t>
      </w:r>
      <w:r>
        <w:rPr>
          <w:rFonts w:ascii="Arial" w:eastAsia="Calibri" w:hAnsi="Arial" w:cs="Arial"/>
          <w:kern w:val="2"/>
          <w:sz w:val="24"/>
          <w:szCs w:val="24"/>
          <w:lang w:val="sq-AL" w:eastAsia="en-US"/>
        </w:rPr>
        <w:t>dizajnimin</w:t>
      </w:r>
      <w:r w:rsidRPr="00DC7DDE">
        <w:rPr>
          <w:rFonts w:ascii="Arial" w:eastAsia="Calibri" w:hAnsi="Arial" w:cs="Arial"/>
          <w:kern w:val="2"/>
          <w:sz w:val="24"/>
          <w:szCs w:val="24"/>
          <w:lang w:val="sq-AL" w:eastAsia="en-US"/>
        </w:rPr>
        <w:t xml:space="preserve"> e materialeve të ndërtimit me bazë bio si një alternativë ndaj materialeve konvencionale, jo vetëm për shkak të reduktimit të emetimeve</w:t>
      </w:r>
      <w:r>
        <w:rPr>
          <w:rFonts w:ascii="Arial" w:eastAsia="Calibri" w:hAnsi="Arial" w:cs="Arial"/>
          <w:kern w:val="2"/>
          <w:sz w:val="24"/>
          <w:szCs w:val="24"/>
          <w:lang w:val="sq-AL" w:eastAsia="en-US"/>
        </w:rPr>
        <w:t xml:space="preserve"> të energjisë dhe gjurmës së CO</w:t>
      </w:r>
      <w:r w:rsidRPr="00DC7DDE">
        <w:rPr>
          <w:rFonts w:ascii="Arial" w:eastAsia="Calibri" w:hAnsi="Arial" w:cs="Arial"/>
          <w:kern w:val="2"/>
          <w:sz w:val="24"/>
          <w:szCs w:val="24"/>
          <w:vertAlign w:val="subscript"/>
          <w:lang w:val="sq-AL" w:eastAsia="en-US"/>
        </w:rPr>
        <w:t xml:space="preserve">2 </w:t>
      </w:r>
      <w:r w:rsidRPr="00DC7DDE">
        <w:rPr>
          <w:rFonts w:ascii="Arial" w:eastAsia="Calibri" w:hAnsi="Arial" w:cs="Arial"/>
          <w:kern w:val="2"/>
          <w:sz w:val="24"/>
          <w:szCs w:val="24"/>
          <w:lang w:val="sq-AL" w:eastAsia="en-US"/>
        </w:rPr>
        <w:t>, por edhe për komoditetin termik me më pak konsum të energjisë. Materialet e ndërtimit me bazë bio janë një shtim drejt m</w:t>
      </w:r>
      <w:r>
        <w:rPr>
          <w:rFonts w:ascii="Arial" w:eastAsia="Calibri" w:hAnsi="Arial" w:cs="Arial"/>
          <w:kern w:val="2"/>
          <w:sz w:val="24"/>
          <w:szCs w:val="24"/>
          <w:lang w:val="sq-AL" w:eastAsia="en-US"/>
        </w:rPr>
        <w:t>aterialeve multifunksionale eko</w:t>
      </w:r>
      <w:r w:rsidRPr="00DC7DDE">
        <w:rPr>
          <w:rFonts w:ascii="Arial" w:eastAsia="Calibri" w:hAnsi="Arial" w:cs="Arial"/>
          <w:kern w:val="2"/>
          <w:sz w:val="24"/>
          <w:szCs w:val="24"/>
          <w:lang w:val="sq-AL" w:eastAsia="en-US"/>
        </w:rPr>
        <w:t xml:space="preserve">miqësore, të qëndrueshme dhe efektive me potencial për zhvillimin e tregjeve të veçanta në vend. Nga </w:t>
      </w:r>
      <w:r>
        <w:rPr>
          <w:rFonts w:ascii="Arial" w:eastAsia="Calibri" w:hAnsi="Arial" w:cs="Arial"/>
          <w:kern w:val="2"/>
          <w:sz w:val="24"/>
          <w:szCs w:val="24"/>
          <w:lang w:val="sq-AL" w:eastAsia="en-US"/>
        </w:rPr>
        <w:t>ana tjetër, biombeturina</w:t>
      </w:r>
      <w:r w:rsidRPr="00DC7DDE">
        <w:rPr>
          <w:rFonts w:ascii="Arial" w:eastAsia="Calibri" w:hAnsi="Arial" w:cs="Arial"/>
          <w:kern w:val="2"/>
          <w:sz w:val="24"/>
          <w:szCs w:val="24"/>
          <w:lang w:val="sq-AL" w:eastAsia="en-US"/>
        </w:rPr>
        <w:t xml:space="preserve"> (biomasa) mund të përdoret me sukses për prodhimin e energjisë (energjia nga mbeturinat).</w:t>
      </w:r>
    </w:p>
    <w:p w14:paraId="783F24D0" w14:textId="77777777" w:rsidR="00475824" w:rsidRPr="00DC7DDE" w:rsidRDefault="00475824" w:rsidP="00475824">
      <w:pPr>
        <w:spacing w:after="12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Bazuar në shembujt e suksesshëm globalë, </w:t>
      </w:r>
      <w:r>
        <w:rPr>
          <w:rFonts w:ascii="Arial" w:eastAsia="Calibri" w:hAnsi="Arial" w:cs="Arial"/>
          <w:kern w:val="2"/>
          <w:sz w:val="24"/>
          <w:szCs w:val="24"/>
          <w:lang w:val="sq-AL" w:eastAsia="en-US"/>
        </w:rPr>
        <w:t>rrjedhat e disponueshme të mbeturinave</w:t>
      </w:r>
      <w:r w:rsidRPr="00DC7DDE">
        <w:rPr>
          <w:rFonts w:ascii="Arial" w:eastAsia="Calibri" w:hAnsi="Arial" w:cs="Arial"/>
          <w:kern w:val="2"/>
          <w:sz w:val="24"/>
          <w:szCs w:val="24"/>
          <w:lang w:val="sq-AL" w:eastAsia="en-US"/>
        </w:rPr>
        <w:t xml:space="preserve"> mund të shndërrohen në materiale/produkte të qëndrueshme konkurruese dhe burime energj</w:t>
      </w:r>
      <w:r>
        <w:rPr>
          <w:rFonts w:ascii="Arial" w:eastAsia="Calibri" w:hAnsi="Arial" w:cs="Arial"/>
          <w:kern w:val="2"/>
          <w:sz w:val="24"/>
          <w:szCs w:val="24"/>
          <w:lang w:val="sq-AL" w:eastAsia="en-US"/>
        </w:rPr>
        <w:t>etike duke mundësuar: (i) lëndë të</w:t>
      </w:r>
      <w:r w:rsidRPr="00DC7DDE">
        <w:rPr>
          <w:rFonts w:ascii="Arial" w:eastAsia="Calibri" w:hAnsi="Arial" w:cs="Arial"/>
          <w:kern w:val="2"/>
          <w:sz w:val="24"/>
          <w:szCs w:val="24"/>
          <w:lang w:val="sq-AL" w:eastAsia="en-US"/>
        </w:rPr>
        <w:t xml:space="preserve"> para dytësore për për</w:t>
      </w:r>
      <w:r>
        <w:rPr>
          <w:rFonts w:ascii="Arial" w:eastAsia="Calibri" w:hAnsi="Arial" w:cs="Arial"/>
          <w:kern w:val="2"/>
          <w:sz w:val="24"/>
          <w:szCs w:val="24"/>
          <w:lang w:val="sq-AL" w:eastAsia="en-US"/>
        </w:rPr>
        <w:t>dorim industrial, (ii) energji</w:t>
      </w:r>
      <w:r w:rsidRPr="00DC7DDE">
        <w:rPr>
          <w:rFonts w:ascii="Arial" w:eastAsia="Calibri" w:hAnsi="Arial" w:cs="Arial"/>
          <w:kern w:val="2"/>
          <w:sz w:val="24"/>
          <w:szCs w:val="24"/>
          <w:lang w:val="sq-AL" w:eastAsia="en-US"/>
        </w:rPr>
        <w:t xml:space="preserve"> nga mbet</w:t>
      </w:r>
      <w:r>
        <w:rPr>
          <w:rFonts w:ascii="Arial" w:eastAsia="Calibri" w:hAnsi="Arial" w:cs="Arial"/>
          <w:kern w:val="2"/>
          <w:sz w:val="24"/>
          <w:szCs w:val="24"/>
          <w:lang w:val="sq-AL" w:eastAsia="en-US"/>
        </w:rPr>
        <w:t>urinat dhe (iii) nxjerrje të</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materialeve me vlerë të lartë</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ekonomike</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 xml:space="preserve">materialet e lëndës së parë </w:t>
      </w:r>
      <w:r w:rsidRPr="00DC7DDE">
        <w:rPr>
          <w:rFonts w:ascii="Arial" w:eastAsia="Calibri" w:hAnsi="Arial" w:cs="Arial"/>
          <w:kern w:val="2"/>
          <w:sz w:val="24"/>
          <w:szCs w:val="24"/>
          <w:lang w:val="sq-AL" w:eastAsia="en-US"/>
        </w:rPr>
        <w:t xml:space="preserve">kritike - </w:t>
      </w:r>
      <w:r>
        <w:rPr>
          <w:rFonts w:ascii="Arial" w:eastAsia="Calibri" w:hAnsi="Arial" w:cs="Arial"/>
          <w:kern w:val="2"/>
          <w:sz w:val="24"/>
          <w:szCs w:val="24"/>
          <w:lang w:val="sq-AL" w:eastAsia="en-US"/>
        </w:rPr>
        <w:t>MLPK</w:t>
      </w:r>
      <w:r w:rsidRPr="00DC7DDE">
        <w:rPr>
          <w:rFonts w:ascii="Arial" w:eastAsia="Calibri" w:hAnsi="Arial" w:cs="Arial"/>
          <w:kern w:val="2"/>
          <w:sz w:val="24"/>
          <w:szCs w:val="24"/>
          <w:lang w:val="sq-AL" w:eastAsia="en-US"/>
        </w:rPr>
        <w:t>).</w:t>
      </w:r>
    </w:p>
    <w:p w14:paraId="2974374D" w14:textId="314DE143" w:rsidR="00475824" w:rsidRPr="00DC7DDE" w:rsidRDefault="00475824" w:rsidP="00475824">
      <w:pPr>
        <w:spacing w:after="8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Nevojat e </w:t>
      </w:r>
      <w:r w:rsidRPr="00DC7DDE">
        <w:rPr>
          <w:rFonts w:ascii="Arial" w:eastAsia="Calibri" w:hAnsi="Arial" w:cs="Arial"/>
          <w:b/>
          <w:bCs/>
          <w:kern w:val="2"/>
          <w:sz w:val="24"/>
          <w:szCs w:val="24"/>
          <w:lang w:val="sq-AL" w:eastAsia="en-US"/>
        </w:rPr>
        <w:t>tregut global dhe t</w:t>
      </w:r>
      <w:r>
        <w:rPr>
          <w:rFonts w:ascii="Arial" w:eastAsia="Calibri" w:hAnsi="Arial" w:cs="Arial"/>
          <w:b/>
          <w:bCs/>
          <w:kern w:val="2"/>
          <w:sz w:val="24"/>
          <w:szCs w:val="24"/>
          <w:lang w:val="sq-AL" w:eastAsia="en-US"/>
        </w:rPr>
        <w:t>rend</w:t>
      </w:r>
      <w:r w:rsidR="00E551B5">
        <w:rPr>
          <w:rFonts w:ascii="Arial" w:eastAsia="Calibri" w:hAnsi="Arial" w:cs="Arial"/>
          <w:b/>
          <w:bCs/>
          <w:kern w:val="2"/>
          <w:sz w:val="24"/>
          <w:szCs w:val="24"/>
          <w:lang w:val="sq-AL" w:eastAsia="en-US"/>
        </w:rPr>
        <w:t>e</w:t>
      </w:r>
      <w:r>
        <w:rPr>
          <w:rFonts w:ascii="Arial" w:eastAsia="Calibri" w:hAnsi="Arial" w:cs="Arial"/>
          <w:b/>
          <w:bCs/>
          <w:kern w:val="2"/>
          <w:sz w:val="24"/>
          <w:szCs w:val="24"/>
          <w:lang w:val="sq-AL" w:eastAsia="en-US"/>
        </w:rPr>
        <w:t>t</w:t>
      </w:r>
      <w:r w:rsidRPr="00DC7DDE">
        <w:rPr>
          <w:rFonts w:ascii="Arial" w:eastAsia="Calibri" w:hAnsi="Arial" w:cs="Arial"/>
          <w:b/>
          <w:bCs/>
          <w:kern w:val="2"/>
          <w:sz w:val="24"/>
          <w:szCs w:val="24"/>
          <w:lang w:val="sq-AL" w:eastAsia="en-US"/>
        </w:rPr>
        <w:t xml:space="preserve"> në teknologjitë strategjike </w:t>
      </w:r>
      <w:r w:rsidRPr="00DC7DDE">
        <w:rPr>
          <w:rFonts w:ascii="Arial" w:eastAsia="Calibri" w:hAnsi="Arial" w:cs="Arial"/>
          <w:kern w:val="2"/>
          <w:sz w:val="24"/>
          <w:szCs w:val="24"/>
          <w:lang w:val="sq-AL" w:eastAsia="en-US"/>
        </w:rPr>
        <w:t>për lëvizshmërinë elektronike, burimet</w:t>
      </w:r>
      <w:r>
        <w:rPr>
          <w:rFonts w:ascii="Arial" w:eastAsia="Calibri" w:hAnsi="Arial" w:cs="Arial"/>
          <w:kern w:val="2"/>
          <w:sz w:val="24"/>
          <w:szCs w:val="24"/>
          <w:lang w:val="sq-AL" w:eastAsia="en-US"/>
        </w:rPr>
        <w:t xml:space="preserve"> e rinovueshme, si dhe mbrojtja dhe hapësira</w:t>
      </w:r>
      <w:r w:rsidRPr="00DC7DDE">
        <w:rPr>
          <w:rFonts w:ascii="Arial" w:eastAsia="Calibri" w:hAnsi="Arial" w:cs="Arial"/>
          <w:kern w:val="2"/>
          <w:sz w:val="24"/>
          <w:szCs w:val="24"/>
          <w:lang w:val="sq-AL" w:eastAsia="en-US"/>
        </w:rPr>
        <w:t xml:space="preserve">, varen nga materialet për mikroprocesorët e projektimit, çipat, bateritë, etj. Përdorimi i elementeve </w:t>
      </w:r>
      <w:r>
        <w:rPr>
          <w:rFonts w:ascii="Arial" w:eastAsia="Calibri" w:hAnsi="Arial" w:cs="Arial"/>
          <w:kern w:val="2"/>
          <w:sz w:val="24"/>
          <w:szCs w:val="24"/>
          <w:lang w:val="sq-AL" w:eastAsia="en-US"/>
        </w:rPr>
        <w:t>të rralla të tokës</w:t>
      </w:r>
      <w:r w:rsidRPr="00DC7DDE">
        <w:rPr>
          <w:rFonts w:ascii="Arial" w:eastAsia="Calibri" w:hAnsi="Arial" w:cs="Arial"/>
          <w:kern w:val="2"/>
          <w:sz w:val="24"/>
          <w:szCs w:val="24"/>
          <w:lang w:val="sq-AL" w:eastAsia="en-US"/>
        </w:rPr>
        <w:t xml:space="preserve"> (</w:t>
      </w:r>
      <w:r>
        <w:rPr>
          <w:rFonts w:ascii="Arial" w:eastAsia="Calibri" w:hAnsi="Arial" w:cs="Arial"/>
          <w:kern w:val="2"/>
          <w:sz w:val="24"/>
          <w:szCs w:val="24"/>
          <w:lang w:val="sq-AL" w:eastAsia="en-US"/>
        </w:rPr>
        <w:t>ERrT</w:t>
      </w:r>
      <w:r w:rsidRPr="00DC7DDE">
        <w:rPr>
          <w:rFonts w:ascii="Arial" w:eastAsia="Calibri" w:hAnsi="Arial" w:cs="Arial"/>
          <w:kern w:val="2"/>
          <w:sz w:val="24"/>
          <w:szCs w:val="24"/>
          <w:lang w:val="sq-AL" w:eastAsia="en-US"/>
        </w:rPr>
        <w:t xml:space="preserve">) për mbështetjen </w:t>
      </w:r>
      <w:r>
        <w:rPr>
          <w:rFonts w:ascii="Arial" w:eastAsia="Calibri" w:hAnsi="Arial" w:cs="Arial"/>
          <w:kern w:val="2"/>
          <w:sz w:val="24"/>
          <w:szCs w:val="24"/>
          <w:lang w:val="sq-AL" w:eastAsia="en-US"/>
        </w:rPr>
        <w:t>e gjelbër dhe digj</w:t>
      </w:r>
      <w:r w:rsidRPr="00DC7DDE">
        <w:rPr>
          <w:rFonts w:ascii="Arial" w:eastAsia="Calibri" w:hAnsi="Arial" w:cs="Arial"/>
          <w:kern w:val="2"/>
          <w:sz w:val="24"/>
          <w:szCs w:val="24"/>
          <w:lang w:val="sq-AL" w:eastAsia="en-US"/>
        </w:rPr>
        <w:t>ital</w:t>
      </w:r>
      <w:r>
        <w:rPr>
          <w:rFonts w:ascii="Arial" w:eastAsia="Calibri" w:hAnsi="Arial" w:cs="Arial"/>
          <w:kern w:val="2"/>
          <w:sz w:val="24"/>
          <w:szCs w:val="24"/>
          <w:lang w:val="sq-AL" w:eastAsia="en-US"/>
        </w:rPr>
        <w:t>e të</w:t>
      </w:r>
      <w:r w:rsidRPr="00DC7DDE">
        <w:rPr>
          <w:rFonts w:ascii="Arial" w:eastAsia="Calibri" w:hAnsi="Arial" w:cs="Arial"/>
          <w:kern w:val="2"/>
          <w:sz w:val="24"/>
          <w:szCs w:val="24"/>
          <w:lang w:val="sq-AL" w:eastAsia="en-US"/>
        </w:rPr>
        <w:t xml:space="preserve"> tranzicioni</w:t>
      </w:r>
      <w:r>
        <w:rPr>
          <w:rFonts w:ascii="Arial" w:eastAsia="Calibri" w:hAnsi="Arial" w:cs="Arial"/>
          <w:kern w:val="2"/>
          <w:sz w:val="24"/>
          <w:szCs w:val="24"/>
          <w:lang w:val="sq-AL" w:eastAsia="en-US"/>
        </w:rPr>
        <w:t>t</w:t>
      </w:r>
      <w:r w:rsidRPr="00DC7DDE">
        <w:rPr>
          <w:rFonts w:ascii="Arial" w:eastAsia="Calibri" w:hAnsi="Arial" w:cs="Arial"/>
          <w:kern w:val="2"/>
          <w:sz w:val="24"/>
          <w:szCs w:val="24"/>
          <w:lang w:val="sq-AL" w:eastAsia="en-US"/>
        </w:rPr>
        <w:t xml:space="preserve"> është vendimtar. BE-ja tani është e orientuar në përdorimin e lëndëve të para dytësore (mbeturinat e minierave dhe industriale) për vlerësimin e </w:t>
      </w:r>
      <w:r>
        <w:rPr>
          <w:rFonts w:ascii="Arial" w:eastAsia="Calibri" w:hAnsi="Arial" w:cs="Arial"/>
          <w:kern w:val="2"/>
          <w:sz w:val="24"/>
          <w:szCs w:val="24"/>
          <w:lang w:val="sq-AL" w:eastAsia="en-US"/>
        </w:rPr>
        <w:t>ERrT</w:t>
      </w:r>
      <w:r w:rsidRPr="00DC7DDE">
        <w:rPr>
          <w:rFonts w:ascii="Arial" w:eastAsia="Calibri" w:hAnsi="Arial" w:cs="Arial"/>
          <w:kern w:val="2"/>
          <w:sz w:val="24"/>
          <w:szCs w:val="24"/>
          <w:lang w:val="sq-AL" w:eastAsia="en-US"/>
        </w:rPr>
        <w:t xml:space="preserve"> Teknologji të veçanta përdoren në procesin e nxjerrjes së </w:t>
      </w:r>
      <w:r>
        <w:rPr>
          <w:rFonts w:ascii="Arial" w:eastAsia="Calibri" w:hAnsi="Arial" w:cs="Arial"/>
          <w:kern w:val="2"/>
          <w:sz w:val="24"/>
          <w:szCs w:val="24"/>
          <w:lang w:val="sq-AL" w:eastAsia="en-US"/>
        </w:rPr>
        <w:t>ERrT</w:t>
      </w:r>
      <w:r w:rsidRPr="00DC7DDE">
        <w:rPr>
          <w:rFonts w:ascii="Arial" w:eastAsia="Calibri" w:hAnsi="Arial" w:cs="Arial"/>
          <w:kern w:val="2"/>
          <w:sz w:val="24"/>
          <w:szCs w:val="24"/>
          <w:lang w:val="sq-AL" w:eastAsia="en-US"/>
        </w:rPr>
        <w:t xml:space="preserve"> dhe mbet</w:t>
      </w:r>
      <w:r>
        <w:rPr>
          <w:rFonts w:ascii="Arial" w:eastAsia="Calibri" w:hAnsi="Arial" w:cs="Arial"/>
          <w:kern w:val="2"/>
          <w:sz w:val="24"/>
          <w:szCs w:val="24"/>
          <w:lang w:val="sq-AL" w:eastAsia="en-US"/>
        </w:rPr>
        <w:t>urinat jo</w:t>
      </w:r>
      <w:r w:rsidRPr="00DC7DDE">
        <w:rPr>
          <w:rFonts w:ascii="Arial" w:eastAsia="Calibri" w:hAnsi="Arial" w:cs="Arial"/>
          <w:kern w:val="2"/>
          <w:sz w:val="24"/>
          <w:szCs w:val="24"/>
          <w:lang w:val="sq-AL" w:eastAsia="en-US"/>
        </w:rPr>
        <w:t xml:space="preserve">organike kanë potencialin për zhvillimin e materialeve/produkteve inovative të ndërtimit (si </w:t>
      </w:r>
      <w:r>
        <w:rPr>
          <w:rFonts w:ascii="Arial" w:eastAsia="Calibri" w:hAnsi="Arial" w:cs="Arial"/>
          <w:kern w:val="2"/>
          <w:sz w:val="24"/>
          <w:szCs w:val="24"/>
          <w:lang w:val="sq-AL" w:eastAsia="en-US"/>
        </w:rPr>
        <w:t>zgjyrë të rinj me nivele të ulëta CO</w:t>
      </w:r>
      <w:r w:rsidRPr="00DC7DDE">
        <w:rPr>
          <w:rFonts w:ascii="Arial" w:eastAsia="Calibri" w:hAnsi="Arial" w:cs="Arial"/>
          <w:kern w:val="2"/>
          <w:sz w:val="24"/>
          <w:szCs w:val="24"/>
          <w:lang w:val="sq-AL" w:eastAsia="en-US"/>
        </w:rPr>
        <w:t xml:space="preserve">2, çimento </w:t>
      </w:r>
      <w:r w:rsidRPr="00DC7DDE">
        <w:rPr>
          <w:rFonts w:ascii="Arial" w:eastAsia="Calibri" w:hAnsi="Arial" w:cs="Arial"/>
          <w:kern w:val="2"/>
          <w:sz w:val="24"/>
          <w:szCs w:val="24"/>
          <w:vertAlign w:val="subscript"/>
          <w:lang w:val="sq-AL" w:eastAsia="en-US"/>
        </w:rPr>
        <w:t xml:space="preserve">, </w:t>
      </w:r>
      <w:r w:rsidRPr="00DC7DDE">
        <w:rPr>
          <w:rFonts w:ascii="Arial" w:eastAsia="Calibri" w:hAnsi="Arial" w:cs="Arial"/>
          <w:kern w:val="2"/>
          <w:sz w:val="24"/>
          <w:szCs w:val="24"/>
          <w:lang w:val="sq-AL" w:eastAsia="en-US"/>
        </w:rPr>
        <w:t>ll</w:t>
      </w:r>
      <w:r>
        <w:rPr>
          <w:rFonts w:ascii="Arial" w:eastAsia="Calibri" w:hAnsi="Arial" w:cs="Arial"/>
          <w:kern w:val="2"/>
          <w:sz w:val="24"/>
          <w:szCs w:val="24"/>
          <w:lang w:val="sq-AL" w:eastAsia="en-US"/>
        </w:rPr>
        <w:t>aç, beton…). Gjithashtu, mbeturinat</w:t>
      </w:r>
      <w:r w:rsidRPr="00DC7DDE">
        <w:rPr>
          <w:rFonts w:ascii="Arial" w:eastAsia="Calibri" w:hAnsi="Arial" w:cs="Arial"/>
          <w:kern w:val="2"/>
          <w:sz w:val="24"/>
          <w:szCs w:val="24"/>
          <w:lang w:val="sq-AL" w:eastAsia="en-US"/>
        </w:rPr>
        <w:t xml:space="preserve"> elektronike mund të luajnë një rol të rëndësishëm në këtë mënyrë. </w:t>
      </w:r>
      <w:r>
        <w:rPr>
          <w:rFonts w:ascii="Arial" w:eastAsia="Calibri" w:hAnsi="Arial" w:cs="Arial"/>
          <w:kern w:val="2"/>
          <w:sz w:val="24"/>
          <w:szCs w:val="24"/>
          <w:lang w:val="sq-AL" w:eastAsia="en-US"/>
        </w:rPr>
        <w:t>ERrT</w:t>
      </w:r>
      <w:r w:rsidRPr="00DC7DDE">
        <w:rPr>
          <w:rFonts w:ascii="Arial" w:eastAsia="Calibri" w:hAnsi="Arial" w:cs="Arial"/>
          <w:kern w:val="2"/>
          <w:sz w:val="24"/>
          <w:szCs w:val="24"/>
          <w:lang w:val="sq-AL" w:eastAsia="en-US"/>
        </w:rPr>
        <w:t xml:space="preserve"> nga lëndët e para dytësore paraqesin potencialin për </w:t>
      </w:r>
      <w:r>
        <w:rPr>
          <w:rFonts w:ascii="Arial" w:eastAsia="Calibri" w:hAnsi="Arial" w:cs="Arial"/>
          <w:kern w:val="2"/>
          <w:sz w:val="24"/>
          <w:szCs w:val="24"/>
          <w:lang w:val="sq-AL" w:eastAsia="en-US"/>
        </w:rPr>
        <w:t>HdheZhdheI</w:t>
      </w:r>
      <w:r w:rsidRPr="00DC7DDE">
        <w:rPr>
          <w:rFonts w:ascii="Arial" w:eastAsia="Calibri" w:hAnsi="Arial" w:cs="Arial"/>
          <w:kern w:val="2"/>
          <w:sz w:val="24"/>
          <w:szCs w:val="24"/>
          <w:lang w:val="sq-AL" w:eastAsia="en-US"/>
        </w:rPr>
        <w:t xml:space="preserve"> të ardhshëm </w:t>
      </w:r>
      <w:r>
        <w:rPr>
          <w:rFonts w:ascii="Arial" w:eastAsia="Calibri" w:hAnsi="Arial" w:cs="Arial"/>
          <w:kern w:val="2"/>
          <w:sz w:val="24"/>
          <w:szCs w:val="24"/>
          <w:lang w:val="sq-AL" w:eastAsia="en-US"/>
        </w:rPr>
        <w:t>në fushën dhe bazën</w:t>
      </w:r>
      <w:r w:rsidRPr="00DC7DDE">
        <w:rPr>
          <w:rFonts w:ascii="Arial" w:eastAsia="Calibri" w:hAnsi="Arial" w:cs="Arial"/>
          <w:kern w:val="2"/>
          <w:sz w:val="24"/>
          <w:szCs w:val="24"/>
          <w:lang w:val="sq-AL" w:eastAsia="en-US"/>
        </w:rPr>
        <w:t xml:space="preserve"> për tregje të reja të veçanta.</w:t>
      </w:r>
    </w:p>
    <w:p w14:paraId="6A7A5990" w14:textId="77777777" w:rsidR="00475824" w:rsidRPr="00DC7DDE" w:rsidRDefault="00475824" w:rsidP="00475824">
      <w:pPr>
        <w:spacing w:after="8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Gjithashtu, gjatë </w:t>
      </w:r>
      <w:r>
        <w:rPr>
          <w:rFonts w:ascii="Arial" w:eastAsia="Calibri" w:hAnsi="Arial" w:cs="Arial"/>
          <w:kern w:val="2"/>
          <w:sz w:val="24"/>
          <w:szCs w:val="24"/>
          <w:lang w:val="sq-AL" w:eastAsia="en-US"/>
        </w:rPr>
        <w:t>PZHS</w:t>
      </w:r>
      <w:r w:rsidRPr="00DC7DDE">
        <w:rPr>
          <w:rFonts w:ascii="Arial" w:eastAsia="Calibri" w:hAnsi="Arial" w:cs="Arial"/>
          <w:kern w:val="2"/>
          <w:sz w:val="24"/>
          <w:szCs w:val="24"/>
          <w:lang w:val="sq-AL" w:eastAsia="en-US"/>
        </w:rPr>
        <w:t xml:space="preserve">-së u diskutua edhe për mundësitë e shfrytëzimit të materialeve të qëndrueshme, ndërtesave </w:t>
      </w:r>
      <w:r>
        <w:rPr>
          <w:rFonts w:ascii="Arial" w:eastAsia="Calibri" w:hAnsi="Arial" w:cs="Arial"/>
          <w:kern w:val="2"/>
          <w:sz w:val="24"/>
          <w:szCs w:val="24"/>
          <w:lang w:val="sq-AL" w:eastAsia="en-US"/>
        </w:rPr>
        <w:t>të mençura dhe digj</w:t>
      </w:r>
      <w:r w:rsidRPr="00DC7DDE">
        <w:rPr>
          <w:rFonts w:ascii="Arial" w:eastAsia="Calibri" w:hAnsi="Arial" w:cs="Arial"/>
          <w:kern w:val="2"/>
          <w:sz w:val="24"/>
          <w:szCs w:val="24"/>
          <w:lang w:val="sq-AL" w:eastAsia="en-US"/>
        </w:rPr>
        <w:t xml:space="preserve">italizimit për nevojat e </w:t>
      </w:r>
      <w:r w:rsidRPr="00DC7DDE">
        <w:rPr>
          <w:rFonts w:ascii="Arial" w:eastAsia="Calibri" w:hAnsi="Arial" w:cs="Arial"/>
          <w:b/>
          <w:bCs/>
          <w:kern w:val="2"/>
          <w:sz w:val="24"/>
          <w:szCs w:val="24"/>
          <w:lang w:val="sq-AL" w:eastAsia="en-US"/>
        </w:rPr>
        <w:t xml:space="preserve">trashëgimisë kulturore </w:t>
      </w:r>
      <w:r w:rsidRPr="00DC7DDE">
        <w:rPr>
          <w:rFonts w:ascii="Arial" w:eastAsia="Calibri" w:hAnsi="Arial" w:cs="Arial"/>
          <w:kern w:val="2"/>
          <w:sz w:val="24"/>
          <w:szCs w:val="24"/>
          <w:lang w:val="sq-AL" w:eastAsia="en-US"/>
        </w:rPr>
        <w:t>në vend. Të gjithë ata mund të luajnë një rol jetik në mbrojtjen dhe ruajtjen e trashëgimisë kulturore si dhe promovimin e vendit.</w:t>
      </w:r>
    </w:p>
    <w:p w14:paraId="72CAEC49" w14:textId="77777777" w:rsidR="00475824" w:rsidRPr="00DC7DDE" w:rsidRDefault="00475824" w:rsidP="00475824">
      <w:pPr>
        <w:spacing w:after="8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Mangësitë </w:t>
      </w:r>
      <w:r w:rsidRPr="00DC7DDE">
        <w:rPr>
          <w:rFonts w:ascii="Arial" w:eastAsia="Calibri" w:hAnsi="Arial" w:cs="Arial"/>
          <w:b/>
          <w:kern w:val="2"/>
          <w:sz w:val="24"/>
          <w:szCs w:val="24"/>
          <w:lang w:val="sq-AL" w:eastAsia="en-US"/>
        </w:rPr>
        <w:t xml:space="preserve">kryesore </w:t>
      </w:r>
      <w:r w:rsidRPr="00DC7DDE">
        <w:rPr>
          <w:rFonts w:ascii="Arial" w:eastAsia="Calibri" w:hAnsi="Arial" w:cs="Arial"/>
          <w:kern w:val="2"/>
          <w:sz w:val="24"/>
          <w:szCs w:val="24"/>
          <w:lang w:val="sq-AL" w:eastAsia="en-US"/>
        </w:rPr>
        <w:t>siç shihen nga palët e interesuar</w:t>
      </w:r>
      <w:r>
        <w:rPr>
          <w:rFonts w:ascii="Arial" w:eastAsia="Calibri" w:hAnsi="Arial" w:cs="Arial"/>
          <w:kern w:val="2"/>
          <w:sz w:val="24"/>
          <w:szCs w:val="24"/>
          <w:lang w:val="sq-AL" w:eastAsia="en-US"/>
        </w:rPr>
        <w:t>a mund të përshkruhen si mungesë e transferimi të</w:t>
      </w:r>
      <w:r w:rsidRPr="00DC7DDE">
        <w:rPr>
          <w:rFonts w:ascii="Arial" w:eastAsia="Calibri" w:hAnsi="Arial" w:cs="Arial"/>
          <w:kern w:val="2"/>
          <w:sz w:val="24"/>
          <w:szCs w:val="24"/>
          <w:lang w:val="sq-AL" w:eastAsia="en-US"/>
        </w:rPr>
        <w:t xml:space="preserve"> dobët </w:t>
      </w:r>
      <w:r>
        <w:rPr>
          <w:rFonts w:ascii="Arial" w:eastAsia="Calibri" w:hAnsi="Arial" w:cs="Arial"/>
          <w:kern w:val="2"/>
          <w:sz w:val="24"/>
          <w:szCs w:val="24"/>
          <w:lang w:val="sq-AL" w:eastAsia="en-US"/>
        </w:rPr>
        <w:t>të</w:t>
      </w:r>
      <w:r w:rsidRPr="00DC7DDE">
        <w:rPr>
          <w:rFonts w:ascii="Arial" w:eastAsia="Calibri" w:hAnsi="Arial" w:cs="Arial"/>
          <w:kern w:val="2"/>
          <w:sz w:val="24"/>
          <w:szCs w:val="24"/>
          <w:lang w:val="sq-AL" w:eastAsia="en-US"/>
        </w:rPr>
        <w:t xml:space="preserve"> njohurive, </w:t>
      </w:r>
      <w:r>
        <w:rPr>
          <w:rFonts w:ascii="Arial" w:eastAsia="Calibri" w:hAnsi="Arial" w:cs="Arial"/>
          <w:kern w:val="2"/>
          <w:sz w:val="24"/>
          <w:szCs w:val="24"/>
          <w:lang w:val="sq-AL" w:eastAsia="en-US"/>
        </w:rPr>
        <w:t>mjete</w:t>
      </w:r>
      <w:r w:rsidRPr="00DC7DDE">
        <w:rPr>
          <w:rFonts w:ascii="Arial" w:eastAsia="Calibri" w:hAnsi="Arial" w:cs="Arial"/>
          <w:kern w:val="2"/>
          <w:sz w:val="24"/>
          <w:szCs w:val="24"/>
          <w:lang w:val="sq-AL" w:eastAsia="en-US"/>
        </w:rPr>
        <w:t xml:space="preserve"> të pamjaftueshme për </w:t>
      </w:r>
      <w:r>
        <w:rPr>
          <w:rFonts w:ascii="Arial" w:eastAsia="Calibri" w:hAnsi="Arial" w:cs="Arial"/>
          <w:kern w:val="2"/>
          <w:sz w:val="24"/>
          <w:szCs w:val="24"/>
          <w:lang w:val="sq-AL" w:eastAsia="en-US"/>
        </w:rPr>
        <w:t>HdheZhdheI</w:t>
      </w:r>
      <w:r w:rsidRPr="00DC7DDE">
        <w:rPr>
          <w:rFonts w:ascii="Arial" w:eastAsia="Calibri" w:hAnsi="Arial" w:cs="Arial"/>
          <w:kern w:val="2"/>
          <w:sz w:val="24"/>
          <w:szCs w:val="24"/>
          <w:lang w:val="sq-AL" w:eastAsia="en-US"/>
        </w:rPr>
        <w:t xml:space="preserve">, mbështetje e dobët financiare kombëtare e </w:t>
      </w:r>
      <w:r>
        <w:rPr>
          <w:rFonts w:ascii="Arial" w:eastAsia="Calibri" w:hAnsi="Arial" w:cs="Arial"/>
          <w:kern w:val="2"/>
          <w:sz w:val="24"/>
          <w:szCs w:val="24"/>
          <w:lang w:val="sq-AL" w:eastAsia="en-US"/>
        </w:rPr>
        <w:t>hulumtimit</w:t>
      </w:r>
      <w:r w:rsidRPr="00DC7DDE">
        <w:rPr>
          <w:rFonts w:ascii="Arial" w:eastAsia="Calibri" w:hAnsi="Arial" w:cs="Arial"/>
          <w:kern w:val="2"/>
          <w:sz w:val="24"/>
          <w:szCs w:val="24"/>
          <w:lang w:val="sq-AL" w:eastAsia="en-US"/>
        </w:rPr>
        <w:t xml:space="preserve"> në universitete, legjislacion i përdorur </w:t>
      </w:r>
      <w:r>
        <w:rPr>
          <w:rFonts w:ascii="Arial" w:eastAsia="Calibri" w:hAnsi="Arial" w:cs="Arial"/>
          <w:kern w:val="2"/>
          <w:sz w:val="24"/>
          <w:szCs w:val="24"/>
          <w:lang w:val="sq-AL" w:eastAsia="en-US"/>
        </w:rPr>
        <w:t xml:space="preserve">dobët miqësisht </w:t>
      </w:r>
      <w:r w:rsidRPr="00DC7DDE">
        <w:rPr>
          <w:rFonts w:ascii="Arial" w:eastAsia="Calibri" w:hAnsi="Arial" w:cs="Arial"/>
          <w:kern w:val="2"/>
          <w:sz w:val="24"/>
          <w:szCs w:val="24"/>
          <w:lang w:val="sq-AL" w:eastAsia="en-US"/>
        </w:rPr>
        <w:t>dhe mbështetës, infrastrukturë jo aq e zhvilluar për grumbullimin, ndarjen e mbet</w:t>
      </w:r>
      <w:r>
        <w:rPr>
          <w:rFonts w:ascii="Arial" w:eastAsia="Calibri" w:hAnsi="Arial" w:cs="Arial"/>
          <w:kern w:val="2"/>
          <w:sz w:val="24"/>
          <w:szCs w:val="24"/>
          <w:lang w:val="sq-AL" w:eastAsia="en-US"/>
        </w:rPr>
        <w:t xml:space="preserve">urinave </w:t>
      </w:r>
      <w:r w:rsidRPr="00DC7DDE">
        <w:rPr>
          <w:rFonts w:ascii="Arial" w:eastAsia="Calibri" w:hAnsi="Arial" w:cs="Arial"/>
          <w:kern w:val="2"/>
          <w:sz w:val="24"/>
          <w:szCs w:val="24"/>
          <w:lang w:val="sq-AL" w:eastAsia="en-US"/>
        </w:rPr>
        <w:t>dhe shfrytëzimi si pikënisje për aplikimin e ekonomisë qar</w:t>
      </w:r>
      <w:r>
        <w:rPr>
          <w:rFonts w:ascii="Arial" w:eastAsia="Calibri" w:hAnsi="Arial" w:cs="Arial"/>
          <w:kern w:val="2"/>
          <w:sz w:val="24"/>
          <w:szCs w:val="24"/>
          <w:lang w:val="sq-AL" w:eastAsia="en-US"/>
        </w:rPr>
        <w:t>kulluese</w:t>
      </w:r>
      <w:r w:rsidRPr="00DC7DDE">
        <w:rPr>
          <w:rFonts w:ascii="Arial" w:eastAsia="Calibri" w:hAnsi="Arial" w:cs="Arial"/>
          <w:kern w:val="2"/>
          <w:sz w:val="24"/>
          <w:szCs w:val="24"/>
          <w:lang w:val="sq-AL" w:eastAsia="en-US"/>
        </w:rPr>
        <w:t xml:space="preserve"> në vend, </w:t>
      </w:r>
      <w:r>
        <w:rPr>
          <w:rFonts w:ascii="Arial" w:eastAsia="Calibri" w:hAnsi="Arial" w:cs="Arial"/>
          <w:kern w:val="2"/>
          <w:sz w:val="24"/>
          <w:szCs w:val="24"/>
          <w:lang w:val="sq-AL" w:eastAsia="en-US"/>
        </w:rPr>
        <w:t>hendeku për patentimin</w:t>
      </w:r>
      <w:r w:rsidRPr="00DC7DDE">
        <w:rPr>
          <w:rFonts w:ascii="Arial" w:eastAsia="Calibri" w:hAnsi="Arial" w:cs="Arial"/>
          <w:kern w:val="2"/>
          <w:sz w:val="24"/>
          <w:szCs w:val="24"/>
          <w:lang w:val="sq-AL" w:eastAsia="en-US"/>
        </w:rPr>
        <w:t xml:space="preserve"> në ligjin aktual për pronat intelektuale në nivel universitar, reduktimi i punëtorëve në këtë sektor, </w:t>
      </w:r>
      <w:r w:rsidRPr="00DC7DDE">
        <w:rPr>
          <w:rFonts w:ascii="Arial" w:eastAsia="Calibri" w:hAnsi="Arial" w:cs="Arial"/>
          <w:kern w:val="2"/>
          <w:sz w:val="24"/>
          <w:szCs w:val="24"/>
          <w:lang w:val="sq-AL" w:eastAsia="en-US"/>
        </w:rPr>
        <w:lastRenderedPageBreak/>
        <w:t xml:space="preserve">mungesa e iniciativës për ndryshim, ndërgjegjësimi dhe njohuria e pamjaftueshme për modelet moderne të biznesit, kapacitetet e ulëta </w:t>
      </w:r>
      <w:r>
        <w:rPr>
          <w:rFonts w:ascii="Arial" w:eastAsia="Calibri" w:hAnsi="Arial" w:cs="Arial"/>
          <w:kern w:val="2"/>
          <w:sz w:val="24"/>
          <w:szCs w:val="24"/>
          <w:lang w:val="sq-AL" w:eastAsia="en-US"/>
        </w:rPr>
        <w:t>absorbuese</w:t>
      </w:r>
      <w:r w:rsidRPr="00DC7DDE">
        <w:rPr>
          <w:rFonts w:ascii="Arial" w:eastAsia="Calibri" w:hAnsi="Arial" w:cs="Arial"/>
          <w:kern w:val="2"/>
          <w:sz w:val="24"/>
          <w:szCs w:val="24"/>
          <w:lang w:val="sq-AL" w:eastAsia="en-US"/>
        </w:rPr>
        <w:t xml:space="preserve"> për </w:t>
      </w:r>
      <w:r>
        <w:rPr>
          <w:rFonts w:ascii="Arial" w:eastAsia="Calibri" w:hAnsi="Arial" w:cs="Arial"/>
          <w:kern w:val="2"/>
          <w:sz w:val="24"/>
          <w:szCs w:val="24"/>
          <w:lang w:val="sq-AL" w:eastAsia="en-US"/>
        </w:rPr>
        <w:t>mjetet</w:t>
      </w:r>
      <w:r w:rsidRPr="00DC7DDE">
        <w:rPr>
          <w:rFonts w:ascii="Arial" w:eastAsia="Calibri" w:hAnsi="Arial" w:cs="Arial"/>
          <w:kern w:val="2"/>
          <w:sz w:val="24"/>
          <w:szCs w:val="24"/>
          <w:lang w:val="sq-AL" w:eastAsia="en-US"/>
        </w:rPr>
        <w:t xml:space="preserve"> e BE-së për biznesin dhe akademinë etj. </w:t>
      </w:r>
      <w:r>
        <w:rPr>
          <w:rFonts w:ascii="Arial" w:eastAsia="Calibri" w:hAnsi="Arial" w:cs="Arial"/>
          <w:kern w:val="2"/>
          <w:sz w:val="24"/>
          <w:szCs w:val="24"/>
          <w:lang w:val="sq-AL" w:eastAsia="en-US"/>
        </w:rPr>
        <w:t>Hendeqet</w:t>
      </w:r>
      <w:r w:rsidRPr="00DC7DDE">
        <w:rPr>
          <w:rFonts w:ascii="Arial" w:eastAsia="Calibri" w:hAnsi="Arial" w:cs="Arial"/>
          <w:kern w:val="2"/>
          <w:sz w:val="24"/>
          <w:szCs w:val="24"/>
          <w:lang w:val="sq-AL" w:eastAsia="en-US"/>
        </w:rPr>
        <w:t xml:space="preserve"> kryesore në zinxhirin e vlerës, të njohura gjatë </w:t>
      </w:r>
      <w:r>
        <w:rPr>
          <w:rFonts w:ascii="Arial" w:eastAsia="Calibri" w:hAnsi="Arial" w:cs="Arial"/>
          <w:kern w:val="2"/>
          <w:sz w:val="24"/>
          <w:szCs w:val="24"/>
          <w:lang w:val="sq-AL" w:eastAsia="en-US"/>
        </w:rPr>
        <w:t>PZHS</w:t>
      </w:r>
      <w:r w:rsidRPr="00DC7DDE">
        <w:rPr>
          <w:rFonts w:ascii="Arial" w:eastAsia="Calibri" w:hAnsi="Arial" w:cs="Arial"/>
          <w:kern w:val="2"/>
          <w:sz w:val="24"/>
          <w:szCs w:val="24"/>
          <w:lang w:val="sq-AL" w:eastAsia="en-US"/>
        </w:rPr>
        <w:t xml:space="preserve">-së, </w:t>
      </w:r>
      <w:r w:rsidRPr="00DC7DDE">
        <w:rPr>
          <w:rFonts w:ascii="Arial" w:eastAsia="Calibri" w:hAnsi="Arial" w:cs="Arial"/>
          <w:b/>
          <w:bCs/>
          <w:kern w:val="2"/>
          <w:sz w:val="24"/>
          <w:szCs w:val="24"/>
          <w:lang w:val="sq-AL" w:eastAsia="en-US"/>
        </w:rPr>
        <w:t xml:space="preserve">ishin inovacioni i bazuar në </w:t>
      </w:r>
      <w:r>
        <w:rPr>
          <w:rFonts w:ascii="Arial" w:eastAsia="Calibri" w:hAnsi="Arial" w:cs="Arial"/>
          <w:b/>
          <w:bCs/>
          <w:kern w:val="2"/>
          <w:sz w:val="24"/>
          <w:szCs w:val="24"/>
          <w:lang w:val="sq-AL" w:eastAsia="en-US"/>
        </w:rPr>
        <w:t>hulumtimin dhe zhvillimin (HdheZh</w:t>
      </w:r>
      <w:r w:rsidRPr="00DC7DDE">
        <w:rPr>
          <w:rFonts w:ascii="Arial" w:eastAsia="Calibri" w:hAnsi="Arial" w:cs="Arial"/>
          <w:b/>
          <w:bCs/>
          <w:kern w:val="2"/>
          <w:sz w:val="24"/>
          <w:szCs w:val="24"/>
          <w:lang w:val="sq-AL" w:eastAsia="en-US"/>
        </w:rPr>
        <w:t xml:space="preserve">) </w:t>
      </w:r>
      <w:r w:rsidRPr="00DC7DDE">
        <w:rPr>
          <w:rFonts w:ascii="Arial" w:eastAsia="Calibri" w:hAnsi="Arial" w:cs="Arial"/>
          <w:kern w:val="2"/>
          <w:sz w:val="24"/>
          <w:szCs w:val="24"/>
          <w:lang w:val="sq-AL" w:eastAsia="en-US"/>
        </w:rPr>
        <w:t>dhe mbështetja e dobët institucionale për aplikimin e projekteve të BE-së.</w:t>
      </w:r>
    </w:p>
    <w:p w14:paraId="6DD799D6" w14:textId="77777777" w:rsidR="00475824" w:rsidRPr="00DC7DDE" w:rsidRDefault="00475824" w:rsidP="00475824">
      <w:pPr>
        <w:spacing w:after="80" w:line="240" w:lineRule="auto"/>
        <w:rPr>
          <w:rFonts w:ascii="Arial" w:eastAsia="Calibri" w:hAnsi="Arial" w:cs="Arial"/>
          <w:kern w:val="2"/>
          <w:sz w:val="24"/>
          <w:szCs w:val="24"/>
          <w:lang w:val="sq-AL" w:eastAsia="en-US"/>
        </w:rPr>
      </w:pPr>
      <w:r>
        <w:rPr>
          <w:rFonts w:ascii="Arial" w:eastAsia="Calibri" w:hAnsi="Arial" w:cs="Arial"/>
          <w:kern w:val="2"/>
          <w:sz w:val="24"/>
          <w:szCs w:val="24"/>
          <w:lang w:val="sq-AL" w:eastAsia="en-US"/>
        </w:rPr>
        <w:t>Kriza e K</w:t>
      </w:r>
      <w:r w:rsidRPr="00DC7DDE">
        <w:rPr>
          <w:rFonts w:ascii="Arial" w:eastAsia="Calibri" w:hAnsi="Arial" w:cs="Arial"/>
          <w:kern w:val="2"/>
          <w:sz w:val="24"/>
          <w:szCs w:val="24"/>
          <w:lang w:val="sq-AL" w:eastAsia="en-US"/>
        </w:rPr>
        <w:t xml:space="preserve">ovid-19 e ndjekur nga kriza globale u bë një kërcënim real për këtë fushë, për shkak të rritjes së çmimeve të lëndëve të para, vështirësive në importin e </w:t>
      </w:r>
      <w:r w:rsidRPr="00DC7DDE">
        <w:rPr>
          <w:rFonts w:ascii="Arial" w:eastAsia="Calibri" w:hAnsi="Arial" w:cs="Arial"/>
          <w:b/>
          <w:kern w:val="2"/>
          <w:sz w:val="24"/>
          <w:szCs w:val="24"/>
          <w:lang w:val="sq-AL" w:eastAsia="en-US"/>
        </w:rPr>
        <w:t xml:space="preserve">materialeve </w:t>
      </w:r>
      <w:r w:rsidRPr="00DC7DDE">
        <w:rPr>
          <w:rFonts w:ascii="Arial" w:eastAsia="Calibri" w:hAnsi="Arial" w:cs="Arial"/>
          <w:kern w:val="2"/>
          <w:sz w:val="24"/>
          <w:szCs w:val="24"/>
          <w:lang w:val="sq-AL" w:eastAsia="en-US"/>
        </w:rPr>
        <w:t xml:space="preserve">dhe </w:t>
      </w:r>
      <w:r w:rsidRPr="00DC7DDE">
        <w:rPr>
          <w:rFonts w:ascii="Arial" w:eastAsia="Calibri" w:hAnsi="Arial" w:cs="Arial"/>
          <w:b/>
          <w:kern w:val="2"/>
          <w:sz w:val="24"/>
          <w:szCs w:val="24"/>
          <w:lang w:val="sq-AL" w:eastAsia="en-US"/>
        </w:rPr>
        <w:t xml:space="preserve">rritjes së çmimeve </w:t>
      </w:r>
      <w:r w:rsidRPr="00DC7DDE">
        <w:rPr>
          <w:rFonts w:ascii="Arial" w:eastAsia="Calibri" w:hAnsi="Arial" w:cs="Arial"/>
          <w:kern w:val="2"/>
          <w:sz w:val="24"/>
          <w:szCs w:val="24"/>
          <w:lang w:val="sq-AL" w:eastAsia="en-US"/>
        </w:rPr>
        <w:t xml:space="preserve">edhe në sektorin e ndërtimit. Nga ana tjetër, </w:t>
      </w:r>
      <w:r w:rsidRPr="00DC7DDE">
        <w:rPr>
          <w:rFonts w:ascii="Arial" w:eastAsia="Calibri" w:hAnsi="Arial" w:cs="Arial"/>
          <w:b/>
          <w:kern w:val="2"/>
          <w:sz w:val="24"/>
          <w:szCs w:val="24"/>
          <w:lang w:val="sq-AL" w:eastAsia="en-US"/>
        </w:rPr>
        <w:t xml:space="preserve">mundësitë në rritje të TIK-ut </w:t>
      </w:r>
      <w:r w:rsidRPr="00DC7DDE">
        <w:rPr>
          <w:rFonts w:ascii="Arial" w:eastAsia="Calibri" w:hAnsi="Arial" w:cs="Arial"/>
          <w:kern w:val="2"/>
          <w:sz w:val="24"/>
          <w:szCs w:val="24"/>
          <w:lang w:val="sq-AL" w:eastAsia="en-US"/>
        </w:rPr>
        <w:t xml:space="preserve">drejt zgjidhjeve </w:t>
      </w:r>
      <w:r>
        <w:rPr>
          <w:rFonts w:ascii="Arial" w:eastAsia="Calibri" w:hAnsi="Arial" w:cs="Arial"/>
          <w:kern w:val="2"/>
          <w:sz w:val="24"/>
          <w:szCs w:val="24"/>
          <w:lang w:val="sq-AL" w:eastAsia="en-US"/>
        </w:rPr>
        <w:t>të mençura</w:t>
      </w:r>
      <w:r w:rsidRPr="00DC7DDE">
        <w:rPr>
          <w:rFonts w:ascii="Arial" w:eastAsia="Calibri" w:hAnsi="Arial" w:cs="Arial"/>
          <w:kern w:val="2"/>
          <w:sz w:val="24"/>
          <w:szCs w:val="24"/>
          <w:lang w:val="sq-AL" w:eastAsia="en-US"/>
        </w:rPr>
        <w:t xml:space="preserve"> kanë hapur një </w:t>
      </w:r>
      <w:r w:rsidRPr="00DC7DDE">
        <w:rPr>
          <w:rFonts w:ascii="Arial" w:eastAsia="Calibri" w:hAnsi="Arial" w:cs="Arial"/>
          <w:b/>
          <w:kern w:val="2"/>
          <w:sz w:val="24"/>
          <w:szCs w:val="24"/>
          <w:lang w:val="sq-AL" w:eastAsia="en-US"/>
        </w:rPr>
        <w:t xml:space="preserve">perspektivë të re </w:t>
      </w:r>
      <w:r w:rsidRPr="00DC7DDE">
        <w:rPr>
          <w:rFonts w:ascii="Arial" w:eastAsia="Calibri" w:hAnsi="Arial" w:cs="Arial"/>
          <w:kern w:val="2"/>
          <w:sz w:val="24"/>
          <w:szCs w:val="24"/>
          <w:lang w:val="sq-AL" w:eastAsia="en-US"/>
        </w:rPr>
        <w:t>për inovacionin, produktet, shërbimet dhe rrjedhimisht tregjet e reja.</w:t>
      </w:r>
    </w:p>
    <w:p w14:paraId="0335A78C" w14:textId="77777777" w:rsidR="00475824" w:rsidRPr="00DC7DDE" w:rsidRDefault="00475824" w:rsidP="00475824">
      <w:pPr>
        <w:spacing w:after="80" w:line="240" w:lineRule="auto"/>
        <w:rPr>
          <w:rFonts w:ascii="Arial" w:eastAsia="Calibri" w:hAnsi="Arial" w:cs="Arial"/>
          <w:kern w:val="2"/>
          <w:sz w:val="24"/>
          <w:szCs w:val="24"/>
          <w:lang w:val="sq-AL" w:eastAsia="en-US"/>
        </w:rPr>
      </w:pPr>
      <w:r w:rsidRPr="00DC7DDE">
        <w:rPr>
          <w:rFonts w:ascii="Arial" w:eastAsia="Calibri" w:hAnsi="Arial" w:cs="Arial"/>
          <w:kern w:val="2"/>
          <w:sz w:val="24"/>
          <w:szCs w:val="24"/>
          <w:lang w:val="sq-AL" w:eastAsia="en-US"/>
        </w:rPr>
        <w:t xml:space="preserve">Vitet e fundit, instrumentet e </w:t>
      </w:r>
      <w:r w:rsidRPr="00DC7DDE">
        <w:rPr>
          <w:rFonts w:ascii="Arial" w:eastAsia="Calibri" w:hAnsi="Arial" w:cs="Arial"/>
          <w:b/>
          <w:bCs/>
          <w:kern w:val="2"/>
          <w:sz w:val="24"/>
          <w:szCs w:val="24"/>
          <w:lang w:val="sq-AL" w:eastAsia="en-US"/>
        </w:rPr>
        <w:t>Fondit për Inovacion dhe Zhvillim Teknologjik (</w:t>
      </w:r>
      <w:r>
        <w:rPr>
          <w:rFonts w:ascii="Arial" w:eastAsia="Calibri" w:hAnsi="Arial" w:cs="Arial"/>
          <w:b/>
          <w:bCs/>
          <w:kern w:val="2"/>
          <w:sz w:val="24"/>
          <w:szCs w:val="24"/>
          <w:lang w:val="sq-AL" w:eastAsia="en-US"/>
        </w:rPr>
        <w:t>FIZHT</w:t>
      </w:r>
      <w:r w:rsidRPr="00DC7DDE">
        <w:rPr>
          <w:rFonts w:ascii="Arial" w:eastAsia="Calibri" w:hAnsi="Arial" w:cs="Arial"/>
          <w:b/>
          <w:bCs/>
          <w:kern w:val="2"/>
          <w:sz w:val="24"/>
          <w:szCs w:val="24"/>
          <w:lang w:val="sq-AL" w:eastAsia="en-US"/>
        </w:rPr>
        <w:t xml:space="preserve">) </w:t>
      </w:r>
      <w:r w:rsidRPr="00DC7DDE">
        <w:rPr>
          <w:rFonts w:ascii="Arial" w:eastAsia="Calibri" w:hAnsi="Arial" w:cs="Arial"/>
          <w:kern w:val="2"/>
          <w:sz w:val="24"/>
          <w:szCs w:val="24"/>
          <w:lang w:val="sq-AL" w:eastAsia="en-US"/>
        </w:rPr>
        <w:t>kanë mbështetur inovacionin e kompanive vend</w:t>
      </w:r>
      <w:r>
        <w:rPr>
          <w:rFonts w:ascii="Arial" w:eastAsia="Calibri" w:hAnsi="Arial" w:cs="Arial"/>
          <w:kern w:val="2"/>
          <w:sz w:val="24"/>
          <w:szCs w:val="24"/>
          <w:lang w:val="sq-AL" w:eastAsia="en-US"/>
        </w:rPr>
        <w:t>ore</w:t>
      </w:r>
      <w:r w:rsidRPr="00DC7DDE">
        <w:rPr>
          <w:rFonts w:ascii="Arial" w:eastAsia="Calibri" w:hAnsi="Arial" w:cs="Arial"/>
          <w:kern w:val="2"/>
          <w:sz w:val="24"/>
          <w:szCs w:val="24"/>
          <w:lang w:val="sq-AL" w:eastAsia="en-US"/>
        </w:rPr>
        <w:t xml:space="preserve"> për të përmirësuar</w:t>
      </w:r>
      <w:r>
        <w:rPr>
          <w:rFonts w:ascii="Arial" w:eastAsia="Calibri" w:hAnsi="Arial" w:cs="Arial"/>
          <w:kern w:val="2"/>
          <w:sz w:val="24"/>
          <w:szCs w:val="24"/>
          <w:lang w:val="sq-AL" w:eastAsia="en-US"/>
        </w:rPr>
        <w:t xml:space="preserve"> tranzicionin e gjelbër dhe digj</w:t>
      </w:r>
      <w:r w:rsidRPr="00DC7DDE">
        <w:rPr>
          <w:rFonts w:ascii="Arial" w:eastAsia="Calibri" w:hAnsi="Arial" w:cs="Arial"/>
          <w:kern w:val="2"/>
          <w:sz w:val="24"/>
          <w:szCs w:val="24"/>
          <w:lang w:val="sq-AL" w:eastAsia="en-US"/>
        </w:rPr>
        <w:t>ital të ekonomisë. Ka disa biznese fillestare të suksesshme (nga sektori i ushqimit, riciklimi i qelqit, prodhimi i paletave, prodhimi i biokarburanteve dhe të ngjashme) të cilat promovojnë inovacionin në qarkullimin e burimeve, kompani që mbështesin zgjidhjet e efikasitetit të energjisë duke përdorur burime të rinovueshme s</w:t>
      </w:r>
      <w:r>
        <w:rPr>
          <w:rFonts w:ascii="Arial" w:eastAsia="Calibri" w:hAnsi="Arial" w:cs="Arial"/>
          <w:kern w:val="2"/>
          <w:sz w:val="24"/>
          <w:szCs w:val="24"/>
          <w:lang w:val="sq-AL" w:eastAsia="en-US"/>
        </w:rPr>
        <w:t xml:space="preserve">i dhe kompani që mbështesin </w:t>
      </w:r>
      <w:r w:rsidRPr="00DC7DDE">
        <w:rPr>
          <w:rFonts w:ascii="Arial" w:eastAsia="Calibri" w:hAnsi="Arial" w:cs="Arial"/>
          <w:kern w:val="2"/>
          <w:sz w:val="24"/>
          <w:szCs w:val="24"/>
          <w:lang w:val="sq-AL" w:eastAsia="en-US"/>
        </w:rPr>
        <w:t xml:space="preserve">zgjidhjet </w:t>
      </w:r>
      <w:r>
        <w:rPr>
          <w:rFonts w:ascii="Arial" w:eastAsia="Calibri" w:hAnsi="Arial" w:cs="Arial"/>
          <w:kern w:val="2"/>
          <w:sz w:val="24"/>
          <w:szCs w:val="24"/>
          <w:lang w:val="sq-AL" w:eastAsia="en-US"/>
        </w:rPr>
        <w:t>digjitale të fushës</w:t>
      </w:r>
      <w:r w:rsidRPr="00DC7DDE">
        <w:rPr>
          <w:rFonts w:ascii="Arial" w:eastAsia="Calibri" w:hAnsi="Arial" w:cs="Arial"/>
          <w:kern w:val="2"/>
          <w:sz w:val="24"/>
          <w:szCs w:val="24"/>
          <w:lang w:val="sq-AL" w:eastAsia="en-US"/>
        </w:rPr>
        <w:t>.</w:t>
      </w:r>
    </w:p>
    <w:p w14:paraId="3C6962A0" w14:textId="77777777" w:rsidR="00475824" w:rsidRPr="00DC7DDE" w:rsidRDefault="00475824" w:rsidP="00475824">
      <w:pPr>
        <w:spacing w:after="120" w:line="240" w:lineRule="auto"/>
        <w:rPr>
          <w:rFonts w:ascii="Arial" w:eastAsia="Calibri" w:hAnsi="Arial" w:cs="Arial"/>
          <w:bCs/>
          <w:kern w:val="2"/>
          <w:sz w:val="24"/>
          <w:szCs w:val="24"/>
          <w:lang w:val="sq-AL" w:eastAsia="en-US"/>
        </w:rPr>
      </w:pPr>
      <w:r w:rsidRPr="00DC7DDE">
        <w:rPr>
          <w:rFonts w:ascii="Arial" w:eastAsia="Calibri" w:hAnsi="Arial" w:cs="Arial"/>
          <w:bCs/>
          <w:kern w:val="2"/>
          <w:sz w:val="24"/>
          <w:szCs w:val="24"/>
          <w:lang w:val="sq-AL" w:eastAsia="en-US"/>
        </w:rPr>
        <w:t xml:space="preserve">Rrjeti </w:t>
      </w:r>
      <w:r w:rsidRPr="00DC7DDE">
        <w:rPr>
          <w:rFonts w:ascii="Arial" w:eastAsia="Calibri" w:hAnsi="Arial" w:cs="Arial"/>
          <w:b/>
          <w:kern w:val="2"/>
          <w:sz w:val="24"/>
          <w:szCs w:val="24"/>
          <w:lang w:val="sq-AL" w:eastAsia="en-US"/>
        </w:rPr>
        <w:t xml:space="preserve">solid </w:t>
      </w:r>
      <w:r w:rsidRPr="00DC7DDE">
        <w:rPr>
          <w:rFonts w:ascii="Arial" w:eastAsia="Calibri" w:hAnsi="Arial" w:cs="Arial"/>
          <w:bCs/>
          <w:kern w:val="2"/>
          <w:sz w:val="24"/>
          <w:szCs w:val="24"/>
          <w:lang w:val="sq-AL" w:eastAsia="en-US"/>
        </w:rPr>
        <w:t xml:space="preserve">(mbështetës i arsimit, </w:t>
      </w:r>
      <w:r>
        <w:rPr>
          <w:rFonts w:ascii="Arial" w:eastAsia="Calibri" w:hAnsi="Arial" w:cs="Arial"/>
          <w:bCs/>
          <w:kern w:val="2"/>
          <w:sz w:val="24"/>
          <w:szCs w:val="24"/>
          <w:lang w:val="sq-AL" w:eastAsia="en-US"/>
        </w:rPr>
        <w:t>hulumtimit</w:t>
      </w:r>
      <w:r w:rsidRPr="00DC7DDE">
        <w:rPr>
          <w:rFonts w:ascii="Arial" w:eastAsia="Calibri" w:hAnsi="Arial" w:cs="Arial"/>
          <w:bCs/>
          <w:kern w:val="2"/>
          <w:sz w:val="24"/>
          <w:szCs w:val="24"/>
          <w:lang w:val="sq-AL" w:eastAsia="en-US"/>
        </w:rPr>
        <w:t xml:space="preserve">, zhvillimit dhe inovacionit) ndërmjet palëve të interesuara, i prezantuar gjatë </w:t>
      </w:r>
      <w:r>
        <w:rPr>
          <w:rFonts w:ascii="Arial" w:eastAsia="Calibri" w:hAnsi="Arial" w:cs="Arial"/>
          <w:bCs/>
          <w:kern w:val="2"/>
          <w:sz w:val="24"/>
          <w:szCs w:val="24"/>
          <w:lang w:val="sq-AL" w:eastAsia="en-US"/>
        </w:rPr>
        <w:t>PZHS</w:t>
      </w:r>
      <w:r w:rsidRPr="00DC7DDE">
        <w:rPr>
          <w:rFonts w:ascii="Arial" w:eastAsia="Calibri" w:hAnsi="Arial" w:cs="Arial"/>
          <w:bCs/>
          <w:kern w:val="2"/>
          <w:sz w:val="24"/>
          <w:szCs w:val="24"/>
          <w:lang w:val="sq-AL" w:eastAsia="en-US"/>
        </w:rPr>
        <w:t xml:space="preserve">-së, shërben si bazë për aktivitetet e ardhshme në lidhje me transferimin e njohurive, zgjidhjet e reja dhe inovacionin (bazuar në </w:t>
      </w:r>
      <w:r>
        <w:rPr>
          <w:rFonts w:ascii="Arial" w:eastAsia="Calibri" w:hAnsi="Arial" w:cs="Arial"/>
          <w:bCs/>
          <w:kern w:val="2"/>
          <w:sz w:val="24"/>
          <w:szCs w:val="24"/>
          <w:lang w:val="sq-AL" w:eastAsia="en-US"/>
        </w:rPr>
        <w:t>HdheZh</w:t>
      </w:r>
      <w:r w:rsidRPr="00DC7DDE">
        <w:rPr>
          <w:rFonts w:ascii="Arial" w:eastAsia="Calibri" w:hAnsi="Arial" w:cs="Arial"/>
          <w:bCs/>
          <w:kern w:val="2"/>
          <w:sz w:val="24"/>
          <w:szCs w:val="24"/>
          <w:lang w:val="sq-AL" w:eastAsia="en-US"/>
        </w:rPr>
        <w:t xml:space="preserve"> dhe modele të reja biznesi) për të përmbushur </w:t>
      </w:r>
      <w:r>
        <w:rPr>
          <w:rFonts w:ascii="Arial" w:eastAsia="Calibri" w:hAnsi="Arial" w:cs="Arial"/>
          <w:bCs/>
          <w:kern w:val="2"/>
          <w:sz w:val="24"/>
          <w:szCs w:val="24"/>
          <w:lang w:val="sq-AL" w:eastAsia="en-US"/>
        </w:rPr>
        <w:t>hendeqet</w:t>
      </w:r>
      <w:r w:rsidRPr="00DC7DDE">
        <w:rPr>
          <w:rFonts w:ascii="Arial" w:eastAsia="Calibri" w:hAnsi="Arial" w:cs="Arial"/>
          <w:bCs/>
          <w:kern w:val="2"/>
          <w:sz w:val="24"/>
          <w:szCs w:val="24"/>
          <w:lang w:val="sq-AL" w:eastAsia="en-US"/>
        </w:rPr>
        <w:t xml:space="preserve"> dhe zhvillimin e tregjeve të veçanta në kuadrin e zinxhirit të vlerës.</w:t>
      </w:r>
    </w:p>
    <w:p w14:paraId="31F979E2" w14:textId="77777777" w:rsidR="00475824" w:rsidRPr="00DC7DDE" w:rsidRDefault="00475824" w:rsidP="00475824">
      <w:pPr>
        <w:rPr>
          <w:rFonts w:ascii="Arial" w:hAnsi="Arial" w:cs="Arial"/>
          <w:b/>
          <w:bCs/>
          <w:sz w:val="24"/>
          <w:szCs w:val="24"/>
          <w:lang w:val="sq-AL"/>
        </w:rPr>
      </w:pPr>
      <w:bookmarkStart w:id="46" w:name="_Toc149217567"/>
    </w:p>
    <w:p w14:paraId="4AC590D8"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SWOT</w:t>
      </w:r>
      <w:bookmarkEnd w:id="46"/>
    </w:p>
    <w:p w14:paraId="18527BB9" w14:textId="2D585F88" w:rsidR="00475824" w:rsidRPr="00DC7DDE" w:rsidRDefault="00475824" w:rsidP="00475824">
      <w:pPr>
        <w:spacing w:after="120" w:line="240" w:lineRule="auto"/>
        <w:rPr>
          <w:rFonts w:ascii="Arial" w:hAnsi="Arial" w:cs="Arial"/>
          <w:i/>
          <w:szCs w:val="24"/>
          <w:lang w:val="sq-AL"/>
        </w:rPr>
      </w:pPr>
      <w:r w:rsidRPr="00DC7DDE">
        <w:rPr>
          <w:rFonts w:ascii="Arial" w:hAnsi="Arial" w:cs="Arial"/>
          <w:i/>
          <w:szCs w:val="24"/>
          <w:lang w:val="sq-AL"/>
        </w:rPr>
        <w:t>Figura 1</w:t>
      </w:r>
      <w:r w:rsidR="00E551B5">
        <w:rPr>
          <w:rFonts w:ascii="Arial" w:hAnsi="Arial" w:cs="Arial"/>
          <w:i/>
          <w:szCs w:val="24"/>
          <w:lang w:val="sq-AL"/>
        </w:rPr>
        <w:t>7</w:t>
      </w:r>
      <w:r w:rsidRPr="00DC7DDE">
        <w:rPr>
          <w:rFonts w:ascii="Arial" w:hAnsi="Arial" w:cs="Arial"/>
          <w:i/>
          <w:szCs w:val="24"/>
          <w:lang w:val="sq-AL"/>
        </w:rPr>
        <w:t xml:space="preserve">: </w:t>
      </w:r>
      <w:r w:rsidRPr="00DC7DDE">
        <w:rPr>
          <w:rFonts w:ascii="Arial" w:hAnsi="Arial" w:cs="Arial"/>
          <w:bCs/>
          <w:i/>
          <w:szCs w:val="24"/>
          <w:lang w:val="sq-AL"/>
        </w:rPr>
        <w:t xml:space="preserve">Analiza SWOT </w:t>
      </w:r>
      <w:r>
        <w:rPr>
          <w:rFonts w:ascii="Arial" w:hAnsi="Arial" w:cs="Arial"/>
          <w:bCs/>
          <w:i/>
          <w:szCs w:val="24"/>
          <w:lang w:val="sq-AL"/>
        </w:rPr>
        <w:t xml:space="preserve">(FDMK) </w:t>
      </w:r>
      <w:r w:rsidRPr="00DC7DDE">
        <w:rPr>
          <w:rFonts w:ascii="Arial" w:hAnsi="Arial" w:cs="Arial"/>
          <w:bCs/>
          <w:i/>
          <w:szCs w:val="24"/>
          <w:lang w:val="sq-AL"/>
        </w:rPr>
        <w:t xml:space="preserve">e </w:t>
      </w:r>
      <w:r>
        <w:rPr>
          <w:rFonts w:ascii="Arial" w:hAnsi="Arial" w:cs="Arial"/>
          <w:bCs/>
          <w:i/>
          <w:szCs w:val="24"/>
          <w:lang w:val="sq-AL"/>
        </w:rPr>
        <w:t>fushës prioritare “Materiale të qëndrueshme dhe n</w:t>
      </w:r>
      <w:r w:rsidRPr="00DC7DDE">
        <w:rPr>
          <w:rFonts w:ascii="Arial" w:hAnsi="Arial" w:cs="Arial"/>
          <w:bCs/>
          <w:i/>
          <w:szCs w:val="24"/>
          <w:lang w:val="sq-AL"/>
        </w:rPr>
        <w:t xml:space="preserve">dërtesa </w:t>
      </w:r>
      <w:r>
        <w:rPr>
          <w:rFonts w:ascii="Arial" w:hAnsi="Arial" w:cs="Arial"/>
          <w:bCs/>
          <w:i/>
          <w:szCs w:val="24"/>
          <w:lang w:val="sq-AL"/>
        </w:rPr>
        <w:t>të mençura</w:t>
      </w:r>
      <w:r w:rsidRPr="00DC7DDE">
        <w:rPr>
          <w:rFonts w:ascii="Arial" w:hAnsi="Arial" w:cs="Arial"/>
          <w:bCs/>
          <w:i/>
          <w:szCs w:val="24"/>
          <w:lang w:val="sq-AL"/>
        </w:rPr>
        <w:t>”</w:t>
      </w:r>
    </w:p>
    <w:tbl>
      <w:tblPr>
        <w:tblW w:w="90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5"/>
        <w:gridCol w:w="4631"/>
      </w:tblGrid>
      <w:tr w:rsidR="00475824" w:rsidRPr="00DC7DDE" w14:paraId="2D4FFB14" w14:textId="77777777" w:rsidTr="001A3EC7">
        <w:trPr>
          <w:trHeight w:val="416"/>
          <w:jc w:val="center"/>
        </w:trPr>
        <w:tc>
          <w:tcPr>
            <w:tcW w:w="4395" w:type="dxa"/>
            <w:shd w:val="clear" w:color="auto" w:fill="92D050"/>
          </w:tcPr>
          <w:p w14:paraId="2F612619" w14:textId="77777777" w:rsidR="00475824" w:rsidRPr="00DC7DDE" w:rsidRDefault="00475824" w:rsidP="001A3EC7">
            <w:pPr>
              <w:spacing w:after="120" w:line="240" w:lineRule="auto"/>
              <w:jc w:val="center"/>
              <w:rPr>
                <w:rFonts w:ascii="Arial" w:hAnsi="Arial" w:cs="Arial"/>
                <w:sz w:val="24"/>
                <w:szCs w:val="24"/>
                <w:lang w:val="sq-AL"/>
              </w:rPr>
            </w:pPr>
            <w:r>
              <w:rPr>
                <w:rFonts w:ascii="Arial" w:hAnsi="Arial" w:cs="Arial"/>
                <w:b/>
                <w:sz w:val="24"/>
                <w:szCs w:val="24"/>
                <w:lang w:val="sq-AL"/>
              </w:rPr>
              <w:t xml:space="preserve">Anët </w:t>
            </w:r>
            <w:r w:rsidRPr="00DC7DDE">
              <w:rPr>
                <w:rFonts w:ascii="Arial" w:hAnsi="Arial" w:cs="Arial"/>
                <w:b/>
                <w:sz w:val="24"/>
                <w:szCs w:val="24"/>
                <w:lang w:val="sq-AL"/>
              </w:rPr>
              <w:t>e forta</w:t>
            </w:r>
          </w:p>
        </w:tc>
        <w:tc>
          <w:tcPr>
            <w:tcW w:w="4631" w:type="dxa"/>
            <w:shd w:val="clear" w:color="auto" w:fill="92D050"/>
          </w:tcPr>
          <w:p w14:paraId="3CFF6845" w14:textId="77777777" w:rsidR="00475824" w:rsidRPr="00DC7DDE" w:rsidRDefault="00475824" w:rsidP="001A3EC7">
            <w:pPr>
              <w:spacing w:after="120" w:line="240" w:lineRule="auto"/>
              <w:jc w:val="center"/>
              <w:rPr>
                <w:rFonts w:ascii="Arial" w:hAnsi="Arial" w:cs="Arial"/>
                <w:sz w:val="24"/>
                <w:szCs w:val="24"/>
                <w:lang w:val="sq-AL"/>
              </w:rPr>
            </w:pPr>
            <w:r>
              <w:rPr>
                <w:rFonts w:ascii="Arial" w:hAnsi="Arial" w:cs="Arial"/>
                <w:b/>
                <w:sz w:val="24"/>
                <w:szCs w:val="24"/>
                <w:lang w:val="sq-AL"/>
              </w:rPr>
              <w:t>Anët e dobëta</w:t>
            </w:r>
          </w:p>
        </w:tc>
      </w:tr>
      <w:tr w:rsidR="00475824" w:rsidRPr="00DC7DDE" w14:paraId="3317C6AE" w14:textId="77777777" w:rsidTr="001A3EC7">
        <w:trPr>
          <w:trHeight w:val="690"/>
          <w:jc w:val="center"/>
        </w:trPr>
        <w:tc>
          <w:tcPr>
            <w:tcW w:w="4395" w:type="dxa"/>
          </w:tcPr>
          <w:p w14:paraId="70600A33"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Janë plotësuar nevojat bazë për rrit</w:t>
            </w:r>
            <w:r>
              <w:rPr>
                <w:rFonts w:ascii="Arial" w:hAnsi="Arial" w:cs="Arial"/>
                <w:sz w:val="24"/>
                <w:szCs w:val="24"/>
                <w:lang w:val="sq-AL"/>
              </w:rPr>
              <w:t>jen e bazuar në njohuri të kësaj</w:t>
            </w:r>
            <w:r w:rsidRPr="00DC7DDE">
              <w:rPr>
                <w:rFonts w:ascii="Arial" w:hAnsi="Arial" w:cs="Arial"/>
                <w:sz w:val="24"/>
                <w:szCs w:val="24"/>
                <w:lang w:val="sq-AL"/>
              </w:rPr>
              <w:t xml:space="preserve"> </w:t>
            </w:r>
            <w:r>
              <w:rPr>
                <w:rFonts w:ascii="Arial" w:hAnsi="Arial" w:cs="Arial"/>
                <w:sz w:val="24"/>
                <w:szCs w:val="24"/>
                <w:lang w:val="sq-AL"/>
              </w:rPr>
              <w:t>fushe</w:t>
            </w:r>
            <w:r w:rsidRPr="00DC7DDE">
              <w:rPr>
                <w:rFonts w:ascii="Arial" w:hAnsi="Arial" w:cs="Arial"/>
                <w:sz w:val="24"/>
                <w:szCs w:val="24"/>
                <w:lang w:val="sq-AL"/>
              </w:rPr>
              <w:t>;</w:t>
            </w:r>
          </w:p>
          <w:p w14:paraId="2F7441DC"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 xml:space="preserve">Potencial i fortë për aplikimin e zgjidhjeve të </w:t>
            </w:r>
            <w:r>
              <w:rPr>
                <w:rFonts w:ascii="Arial" w:hAnsi="Arial" w:cs="Arial"/>
                <w:sz w:val="24"/>
                <w:szCs w:val="24"/>
                <w:lang w:val="sq-AL"/>
              </w:rPr>
              <w:t>mençur</w:t>
            </w:r>
            <w:r w:rsidRPr="00DC7DDE">
              <w:rPr>
                <w:rFonts w:ascii="Arial" w:hAnsi="Arial" w:cs="Arial"/>
                <w:sz w:val="24"/>
                <w:szCs w:val="24"/>
                <w:lang w:val="sq-AL"/>
              </w:rPr>
              <w:t>a dhe të qëndrueshme.</w:t>
            </w:r>
          </w:p>
          <w:p w14:paraId="1A0F6E2A" w14:textId="77777777" w:rsidR="00475824" w:rsidRPr="00DC7DDE" w:rsidRDefault="00475824" w:rsidP="001A3EC7">
            <w:pPr>
              <w:suppressAutoHyphens/>
              <w:spacing w:after="60" w:line="240" w:lineRule="auto"/>
              <w:ind w:left="149"/>
              <w:rPr>
                <w:rFonts w:ascii="Arial" w:hAnsi="Arial" w:cs="Arial"/>
                <w:sz w:val="24"/>
                <w:szCs w:val="24"/>
                <w:lang w:val="sq-AL"/>
              </w:rPr>
            </w:pPr>
          </w:p>
        </w:tc>
        <w:tc>
          <w:tcPr>
            <w:tcW w:w="4631" w:type="dxa"/>
          </w:tcPr>
          <w:p w14:paraId="5D02018B"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Sektori i ndërtimit ende fokusohet në metodat tradicionale dhe lufton me inputet dhe fuqinë punëtore;</w:t>
            </w:r>
          </w:p>
          <w:p w14:paraId="31022BDB"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bCs/>
                <w:sz w:val="24"/>
                <w:szCs w:val="24"/>
                <w:lang w:val="sq-AL"/>
              </w:rPr>
              <w:t>Zhvillimi i materialeve të qëndrueshme është në fazën fillestare;</w:t>
            </w:r>
          </w:p>
          <w:p w14:paraId="3B593BCA"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bCs/>
                <w:sz w:val="24"/>
                <w:szCs w:val="24"/>
                <w:lang w:val="sq-AL"/>
              </w:rPr>
              <w:t xml:space="preserve">Sistemi i pazhvilluar për riciklimin e </w:t>
            </w:r>
            <w:r>
              <w:rPr>
                <w:rFonts w:ascii="Arial" w:hAnsi="Arial" w:cs="Arial"/>
                <w:bCs/>
                <w:sz w:val="24"/>
                <w:szCs w:val="24"/>
                <w:lang w:val="sq-AL"/>
              </w:rPr>
              <w:t>mbeturinave</w:t>
            </w:r>
            <w:r w:rsidRPr="00DC7DDE">
              <w:rPr>
                <w:rFonts w:ascii="Arial" w:hAnsi="Arial" w:cs="Arial"/>
                <w:bCs/>
                <w:sz w:val="24"/>
                <w:szCs w:val="24"/>
                <w:lang w:val="sq-AL"/>
              </w:rPr>
              <w:t>;</w:t>
            </w:r>
          </w:p>
          <w:p w14:paraId="695775F1"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Sistemi i arsimit formal dhe joformal nuk zhvillon aftësi për zgjidhje të qëndrueshme;</w:t>
            </w:r>
          </w:p>
          <w:p w14:paraId="5B549C47"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 xml:space="preserve">Ndërgjegjësimi i ulët i publikut për </w:t>
            </w:r>
            <w:r>
              <w:rPr>
                <w:rFonts w:ascii="Arial" w:hAnsi="Arial" w:cs="Arial"/>
                <w:sz w:val="24"/>
                <w:szCs w:val="24"/>
                <w:lang w:val="sq-AL"/>
              </w:rPr>
              <w:t>trendët</w:t>
            </w:r>
            <w:r w:rsidRPr="00DC7DDE">
              <w:rPr>
                <w:rFonts w:ascii="Arial" w:hAnsi="Arial" w:cs="Arial"/>
                <w:sz w:val="24"/>
                <w:szCs w:val="24"/>
                <w:lang w:val="sq-AL"/>
              </w:rPr>
              <w:t xml:space="preserve"> moderne në zhvillimin e qëndrueshëm dhe rezistencën ndaj ndryshimit;</w:t>
            </w:r>
          </w:p>
          <w:p w14:paraId="57FC480D"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Fonde të kufizuara për inovacion dhe zhvillim të qëndrueshëm;</w:t>
            </w:r>
          </w:p>
          <w:p w14:paraId="04650905"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lastRenderedPageBreak/>
              <w:t>Ekosistem inovativ i zhvilluar dobët.</w:t>
            </w:r>
          </w:p>
        </w:tc>
      </w:tr>
      <w:tr w:rsidR="00475824" w:rsidRPr="00DC7DDE" w14:paraId="40AB93FF" w14:textId="77777777" w:rsidTr="001A3EC7">
        <w:trPr>
          <w:trHeight w:val="244"/>
          <w:jc w:val="center"/>
        </w:trPr>
        <w:tc>
          <w:tcPr>
            <w:tcW w:w="4395" w:type="dxa"/>
            <w:shd w:val="clear" w:color="auto" w:fill="92D050"/>
          </w:tcPr>
          <w:p w14:paraId="322DCE17"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lastRenderedPageBreak/>
              <w:t>Mundësitë</w:t>
            </w:r>
          </w:p>
        </w:tc>
        <w:tc>
          <w:tcPr>
            <w:tcW w:w="4631" w:type="dxa"/>
            <w:shd w:val="clear" w:color="auto" w:fill="92D050"/>
          </w:tcPr>
          <w:p w14:paraId="224809C5"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Kërcënimet</w:t>
            </w:r>
          </w:p>
        </w:tc>
      </w:tr>
      <w:tr w:rsidR="00475824" w:rsidRPr="00DC7DDE" w14:paraId="71723493" w14:textId="77777777" w:rsidTr="001A3EC7">
        <w:trPr>
          <w:trHeight w:val="690"/>
          <w:jc w:val="center"/>
        </w:trPr>
        <w:tc>
          <w:tcPr>
            <w:tcW w:w="4395" w:type="dxa"/>
            <w:shd w:val="clear" w:color="auto" w:fill="FFFFFF"/>
          </w:tcPr>
          <w:p w14:paraId="115977C7"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 xml:space="preserve">Mundësi të reja tregu që dalin nga fokusi i shtuar në qëndrueshmërinë, ekonominë </w:t>
            </w:r>
            <w:r>
              <w:rPr>
                <w:rFonts w:ascii="Arial" w:hAnsi="Arial" w:cs="Arial"/>
                <w:sz w:val="24"/>
                <w:szCs w:val="24"/>
                <w:lang w:val="sq-AL"/>
              </w:rPr>
              <w:t>qarkulluese</w:t>
            </w:r>
            <w:r w:rsidRPr="00DC7DDE">
              <w:rPr>
                <w:rFonts w:ascii="Arial" w:hAnsi="Arial" w:cs="Arial"/>
                <w:sz w:val="24"/>
                <w:szCs w:val="24"/>
                <w:lang w:val="sq-AL"/>
              </w:rPr>
              <w:t xml:space="preserve"> dhe efikasitetin e energjisë;</w:t>
            </w:r>
          </w:p>
          <w:p w14:paraId="3054D47A"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Angazhimet globale dhe kombëtare për të adresuar ndryshimet klimatike dhe zhvillimin e qëndrueshëm ofrojnë burime të rëndësishme financiare dhe teknike për zhvillimin e fushës.</w:t>
            </w:r>
          </w:p>
        </w:tc>
        <w:tc>
          <w:tcPr>
            <w:tcW w:w="4631" w:type="dxa"/>
            <w:shd w:val="clear" w:color="auto" w:fill="FFFFFF"/>
          </w:tcPr>
          <w:p w14:paraId="4168153A"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Zvogëlimi i kapitalit njerëzor;</w:t>
            </w:r>
          </w:p>
          <w:p w14:paraId="510321CB"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 xml:space="preserve">Kuadri rregullator kompleks dhe i vjetërsuar nuk stimulon inovacionin, ekonominë </w:t>
            </w:r>
            <w:r>
              <w:rPr>
                <w:rFonts w:ascii="Arial" w:hAnsi="Arial" w:cs="Arial"/>
                <w:sz w:val="24"/>
                <w:szCs w:val="24"/>
                <w:lang w:val="sq-AL"/>
              </w:rPr>
              <w:t>qarkulluese</w:t>
            </w:r>
            <w:r w:rsidRPr="00DC7DDE">
              <w:rPr>
                <w:rFonts w:ascii="Arial" w:hAnsi="Arial" w:cs="Arial"/>
                <w:sz w:val="24"/>
                <w:szCs w:val="24"/>
                <w:lang w:val="sq-AL"/>
              </w:rPr>
              <w:t xml:space="preserve"> dhe rritjen e gjelbër</w:t>
            </w:r>
            <w:r>
              <w:rPr>
                <w:rFonts w:ascii="Arial" w:hAnsi="Arial" w:cs="Arial"/>
                <w:sz w:val="24"/>
                <w:szCs w:val="24"/>
                <w:lang w:val="sq-AL"/>
              </w:rPr>
              <w:t>t</w:t>
            </w:r>
            <w:r w:rsidRPr="00DC7DDE">
              <w:rPr>
                <w:rFonts w:ascii="Arial" w:hAnsi="Arial" w:cs="Arial"/>
                <w:sz w:val="24"/>
                <w:szCs w:val="24"/>
                <w:lang w:val="sq-AL"/>
              </w:rPr>
              <w:t>/të qëndrueshme;</w:t>
            </w:r>
          </w:p>
          <w:p w14:paraId="00344CC8" w14:textId="77777777" w:rsidR="00475824" w:rsidRPr="00DC7DDE" w:rsidRDefault="00475824" w:rsidP="001A3EC7">
            <w:pPr>
              <w:pStyle w:val="ListParagraph"/>
              <w:numPr>
                <w:ilvl w:val="0"/>
                <w:numId w:val="4"/>
              </w:numPr>
              <w:spacing w:after="60" w:line="240" w:lineRule="auto"/>
              <w:ind w:left="149" w:hanging="142"/>
              <w:contextualSpacing w:val="0"/>
              <w:rPr>
                <w:rFonts w:ascii="Arial" w:hAnsi="Arial" w:cs="Arial"/>
                <w:sz w:val="24"/>
                <w:szCs w:val="24"/>
                <w:lang w:val="sq-AL"/>
              </w:rPr>
            </w:pPr>
            <w:r w:rsidRPr="00DC7DDE">
              <w:rPr>
                <w:rFonts w:ascii="Arial" w:hAnsi="Arial" w:cs="Arial"/>
                <w:sz w:val="24"/>
                <w:szCs w:val="24"/>
                <w:lang w:val="sq-AL"/>
              </w:rPr>
              <w:t>Investimet kapitale publike bazohen në praktikat konservatore të ndërtimit.</w:t>
            </w:r>
          </w:p>
        </w:tc>
      </w:tr>
    </w:tbl>
    <w:p w14:paraId="4557D3C7" w14:textId="77777777" w:rsidR="00475824" w:rsidRPr="00DC7DDE" w:rsidRDefault="00475824" w:rsidP="00475824">
      <w:pPr>
        <w:suppressAutoHyphens/>
        <w:spacing w:after="120" w:line="240" w:lineRule="auto"/>
        <w:rPr>
          <w:rFonts w:ascii="Arial" w:hAnsi="Arial" w:cs="Arial"/>
          <w:i/>
          <w:sz w:val="20"/>
          <w:szCs w:val="24"/>
          <w:lang w:val="sq-AL"/>
        </w:rPr>
      </w:pPr>
      <w:r w:rsidRPr="00DC7DDE">
        <w:rPr>
          <w:rFonts w:ascii="Arial" w:hAnsi="Arial" w:cs="Arial"/>
          <w:i/>
          <w:sz w:val="20"/>
          <w:szCs w:val="24"/>
          <w:lang w:val="sq-AL"/>
        </w:rPr>
        <w:t xml:space="preserve">Burimi: </w:t>
      </w:r>
      <w:r>
        <w:rPr>
          <w:rFonts w:ascii="Arial" w:hAnsi="Arial" w:cs="Arial"/>
          <w:i/>
          <w:sz w:val="20"/>
          <w:szCs w:val="24"/>
          <w:lang w:val="sq-AL"/>
        </w:rPr>
        <w:t>PZHS</w:t>
      </w:r>
    </w:p>
    <w:p w14:paraId="55646291" w14:textId="77777777" w:rsidR="00475824" w:rsidRPr="00DC7DDE" w:rsidRDefault="00475824" w:rsidP="00475824">
      <w:pPr>
        <w:rPr>
          <w:rFonts w:ascii="Arial" w:hAnsi="Arial" w:cs="Arial"/>
          <w:b/>
          <w:bCs/>
          <w:sz w:val="24"/>
          <w:szCs w:val="24"/>
          <w:lang w:val="sq-AL"/>
        </w:rPr>
      </w:pPr>
      <w:bookmarkStart w:id="47" w:name="_Toc149217568"/>
      <w:r w:rsidRPr="00DC7DDE">
        <w:rPr>
          <w:rFonts w:ascii="Arial" w:hAnsi="Arial" w:cs="Arial"/>
          <w:b/>
          <w:bCs/>
          <w:sz w:val="24"/>
          <w:szCs w:val="24"/>
          <w:lang w:val="sq-AL"/>
        </w:rPr>
        <w:t>Tranzicion</w:t>
      </w:r>
      <w:r>
        <w:rPr>
          <w:rFonts w:ascii="Arial" w:hAnsi="Arial" w:cs="Arial"/>
          <w:b/>
          <w:bCs/>
          <w:sz w:val="24"/>
          <w:szCs w:val="24"/>
          <w:lang w:val="sq-AL"/>
        </w:rPr>
        <w:t>i i g</w:t>
      </w:r>
      <w:r w:rsidRPr="00DC7DDE">
        <w:rPr>
          <w:rFonts w:ascii="Arial" w:hAnsi="Arial" w:cs="Arial"/>
          <w:b/>
          <w:bCs/>
          <w:sz w:val="24"/>
          <w:szCs w:val="24"/>
          <w:lang w:val="sq-AL"/>
        </w:rPr>
        <w:t>jelbër</w:t>
      </w:r>
      <w:r>
        <w:rPr>
          <w:rFonts w:ascii="Arial" w:hAnsi="Arial" w:cs="Arial"/>
          <w:b/>
          <w:bCs/>
          <w:sz w:val="24"/>
          <w:szCs w:val="24"/>
          <w:lang w:val="sq-AL"/>
        </w:rPr>
        <w:t>, digjital dhe i q</w:t>
      </w:r>
      <w:r w:rsidRPr="00DC7DDE">
        <w:rPr>
          <w:rFonts w:ascii="Arial" w:hAnsi="Arial" w:cs="Arial"/>
          <w:b/>
          <w:bCs/>
          <w:sz w:val="24"/>
          <w:szCs w:val="24"/>
          <w:lang w:val="sq-AL"/>
        </w:rPr>
        <w:t>ëndrueshëm</w:t>
      </w:r>
      <w:bookmarkEnd w:id="47"/>
    </w:p>
    <w:p w14:paraId="0726366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Material</w:t>
      </w:r>
      <w:r>
        <w:rPr>
          <w:rFonts w:ascii="Arial" w:hAnsi="Arial" w:cs="Arial"/>
          <w:sz w:val="24"/>
          <w:szCs w:val="24"/>
          <w:lang w:val="sq-AL"/>
        </w:rPr>
        <w:t>et e qëndrueshme dhe ndërtesat e mençura</w:t>
      </w:r>
      <w:r w:rsidRPr="00DC7DDE">
        <w:rPr>
          <w:rFonts w:ascii="Arial" w:hAnsi="Arial" w:cs="Arial"/>
          <w:sz w:val="24"/>
          <w:szCs w:val="24"/>
          <w:lang w:val="sq-AL"/>
        </w:rPr>
        <w:t xml:space="preserve"> kanë një rol të rëndësishëm në tranzicionin e gjelbër</w:t>
      </w:r>
      <w:r>
        <w:rPr>
          <w:rFonts w:ascii="Arial" w:hAnsi="Arial" w:cs="Arial"/>
          <w:sz w:val="24"/>
          <w:szCs w:val="24"/>
          <w:lang w:val="sq-AL"/>
        </w:rPr>
        <w:t xml:space="preserve"> dhe digj</w:t>
      </w:r>
      <w:r w:rsidRPr="00DC7DDE">
        <w:rPr>
          <w:rFonts w:ascii="Arial" w:hAnsi="Arial" w:cs="Arial"/>
          <w:sz w:val="24"/>
          <w:szCs w:val="24"/>
          <w:lang w:val="sq-AL"/>
        </w:rPr>
        <w:t>ital të ekonomisë vend</w:t>
      </w:r>
      <w:r>
        <w:rPr>
          <w:rFonts w:ascii="Arial" w:hAnsi="Arial" w:cs="Arial"/>
          <w:sz w:val="24"/>
          <w:szCs w:val="24"/>
          <w:lang w:val="sq-AL"/>
        </w:rPr>
        <w:t>ore</w:t>
      </w:r>
      <w:r w:rsidRPr="00DC7DDE">
        <w:rPr>
          <w:rFonts w:ascii="Arial" w:hAnsi="Arial" w:cs="Arial"/>
          <w:sz w:val="24"/>
          <w:szCs w:val="24"/>
          <w:lang w:val="sq-AL"/>
        </w:rPr>
        <w:t>.</w:t>
      </w:r>
    </w:p>
    <w:p w14:paraId="6001220B" w14:textId="77777777" w:rsidR="00475824" w:rsidRPr="00DC7DDE" w:rsidRDefault="00475824" w:rsidP="00475824">
      <w:pPr>
        <w:pStyle w:val="ListParagraph"/>
        <w:suppressAutoHyphens/>
        <w:spacing w:after="120" w:line="240" w:lineRule="auto"/>
        <w:ind w:left="0"/>
        <w:contextualSpacing w:val="0"/>
        <w:rPr>
          <w:rFonts w:ascii="Arial" w:hAnsi="Arial" w:cs="Arial"/>
          <w:sz w:val="24"/>
          <w:szCs w:val="24"/>
          <w:lang w:val="sq-AL"/>
        </w:rPr>
      </w:pPr>
      <w:r w:rsidRPr="00DC7DDE">
        <w:rPr>
          <w:rFonts w:ascii="Arial" w:hAnsi="Arial" w:cs="Arial"/>
          <w:sz w:val="24"/>
          <w:szCs w:val="24"/>
          <w:lang w:val="sq-AL"/>
        </w:rPr>
        <w:t>Ma</w:t>
      </w:r>
      <w:r>
        <w:rPr>
          <w:rFonts w:ascii="Arial" w:hAnsi="Arial" w:cs="Arial"/>
          <w:sz w:val="24"/>
          <w:szCs w:val="24"/>
          <w:lang w:val="sq-AL"/>
        </w:rPr>
        <w:t xml:space="preserve">terialet e qëndrueshme kanë </w:t>
      </w:r>
      <w:r w:rsidRPr="00DC7DDE">
        <w:rPr>
          <w:rFonts w:ascii="Arial" w:hAnsi="Arial" w:cs="Arial"/>
          <w:sz w:val="24"/>
          <w:szCs w:val="24"/>
          <w:lang w:val="sq-AL"/>
        </w:rPr>
        <w:t xml:space="preserve">rol </w:t>
      </w:r>
      <w:r>
        <w:rPr>
          <w:rFonts w:ascii="Arial" w:hAnsi="Arial" w:cs="Arial"/>
          <w:sz w:val="24"/>
          <w:szCs w:val="24"/>
          <w:lang w:val="sq-AL"/>
        </w:rPr>
        <w:t>kryesor</w:t>
      </w:r>
      <w:r w:rsidRPr="00DC7DDE">
        <w:rPr>
          <w:rFonts w:ascii="Arial" w:hAnsi="Arial" w:cs="Arial"/>
          <w:sz w:val="24"/>
          <w:szCs w:val="24"/>
          <w:lang w:val="sq-AL"/>
        </w:rPr>
        <w:t xml:space="preserve"> në efikasitetin e burimeve. Përdorimi i lëndëve të para dytësore (mbeturinat/nënproduktet nga industria, ndërtimi dhe </w:t>
      </w:r>
      <w:r>
        <w:rPr>
          <w:rFonts w:ascii="Arial" w:hAnsi="Arial" w:cs="Arial"/>
          <w:sz w:val="24"/>
          <w:szCs w:val="24"/>
          <w:lang w:val="sq-AL"/>
        </w:rPr>
        <w:t>rrënimi</w:t>
      </w:r>
      <w:r w:rsidRPr="00DC7DDE">
        <w:rPr>
          <w:rFonts w:ascii="Arial" w:hAnsi="Arial" w:cs="Arial"/>
          <w:sz w:val="24"/>
          <w:szCs w:val="24"/>
          <w:lang w:val="sq-AL"/>
        </w:rPr>
        <w:t xml:space="preserve">, bujqësia, tekstili, elektronika, etj.) tregon potencialin e lartë për reduktimin e përdorimit të lëndëve të para natyrore, rrit mundësitë e riciklimit dhe redukton </w:t>
      </w:r>
      <w:r>
        <w:rPr>
          <w:rFonts w:ascii="Arial" w:hAnsi="Arial" w:cs="Arial"/>
          <w:sz w:val="24"/>
          <w:szCs w:val="24"/>
          <w:lang w:val="sq-AL"/>
        </w:rPr>
        <w:t>ndotjen e mjedisit</w:t>
      </w:r>
      <w:r w:rsidRPr="00DC7DDE">
        <w:rPr>
          <w:rFonts w:ascii="Arial" w:hAnsi="Arial" w:cs="Arial"/>
          <w:sz w:val="24"/>
          <w:szCs w:val="24"/>
          <w:lang w:val="sq-AL"/>
        </w:rPr>
        <w:t xml:space="preserve">. Gjithashtu, materialet inovative të qëndrueshme hapin mundësi për </w:t>
      </w:r>
      <w:r>
        <w:rPr>
          <w:rFonts w:ascii="Arial" w:hAnsi="Arial" w:cs="Arial"/>
          <w:sz w:val="24"/>
          <w:szCs w:val="24"/>
          <w:lang w:val="sq-AL"/>
        </w:rPr>
        <w:t>reduktimin</w:t>
      </w:r>
      <w:r w:rsidRPr="00DC7DDE">
        <w:rPr>
          <w:rFonts w:ascii="Arial" w:hAnsi="Arial" w:cs="Arial"/>
          <w:sz w:val="24"/>
          <w:szCs w:val="24"/>
          <w:lang w:val="sq-AL"/>
        </w:rPr>
        <w:t xml:space="preserve"> e emetimeve të CO </w:t>
      </w:r>
      <w:r w:rsidRPr="00DC7DDE">
        <w:rPr>
          <w:rFonts w:ascii="Arial" w:hAnsi="Arial" w:cs="Arial"/>
          <w:sz w:val="24"/>
          <w:szCs w:val="24"/>
          <w:vertAlign w:val="subscript"/>
          <w:lang w:val="sq-AL"/>
        </w:rPr>
        <w:t xml:space="preserve">2 </w:t>
      </w:r>
      <w:r w:rsidRPr="00DC7DDE">
        <w:rPr>
          <w:rFonts w:ascii="Arial" w:hAnsi="Arial" w:cs="Arial"/>
          <w:sz w:val="24"/>
          <w:szCs w:val="24"/>
          <w:lang w:val="sq-AL"/>
        </w:rPr>
        <w:t xml:space="preserve">dhe rritjen e efikasitetit të energjisë. Koncepti i ekonomisë </w:t>
      </w:r>
      <w:r>
        <w:rPr>
          <w:rFonts w:ascii="Arial" w:hAnsi="Arial" w:cs="Arial"/>
          <w:sz w:val="24"/>
          <w:szCs w:val="24"/>
          <w:lang w:val="sq-AL"/>
        </w:rPr>
        <w:t>qarkulluese</w:t>
      </w:r>
      <w:r w:rsidRPr="00DC7DDE">
        <w:rPr>
          <w:rFonts w:ascii="Arial" w:hAnsi="Arial" w:cs="Arial"/>
          <w:sz w:val="24"/>
          <w:szCs w:val="24"/>
          <w:lang w:val="sq-AL"/>
        </w:rPr>
        <w:t xml:space="preserve"> shërben si bazë për inovacion në produkte të reja, duke përmirësuar produktet aktuale (duke shtuar vlerën), duke prezantuar modele të reja biznesi dhe duke hapur tregje të veçanta. </w:t>
      </w:r>
      <w:r>
        <w:rPr>
          <w:rFonts w:ascii="Arial" w:hAnsi="Arial" w:cs="Arial"/>
          <w:sz w:val="24"/>
          <w:szCs w:val="24"/>
          <w:lang w:val="sq-AL"/>
        </w:rPr>
        <w:t>Gjithashtu</w:t>
      </w:r>
      <w:r w:rsidRPr="00DC7DDE">
        <w:rPr>
          <w:rFonts w:ascii="Arial" w:hAnsi="Arial" w:cs="Arial"/>
          <w:sz w:val="24"/>
          <w:szCs w:val="24"/>
          <w:lang w:val="sq-AL"/>
        </w:rPr>
        <w:t xml:space="preserve">, burimet e reja të rinovueshme të energjisë dhe rrjetet </w:t>
      </w:r>
      <w:r>
        <w:rPr>
          <w:rFonts w:ascii="Arial" w:hAnsi="Arial" w:cs="Arial"/>
          <w:sz w:val="24"/>
          <w:szCs w:val="24"/>
          <w:lang w:val="sq-AL"/>
        </w:rPr>
        <w:t>e mençura</w:t>
      </w:r>
      <w:r w:rsidRPr="00DC7DDE">
        <w:rPr>
          <w:rFonts w:ascii="Arial" w:hAnsi="Arial" w:cs="Arial"/>
          <w:sz w:val="24"/>
          <w:szCs w:val="24"/>
          <w:lang w:val="sq-AL"/>
        </w:rPr>
        <w:t xml:space="preserve"> paraqesin bazën për të menaxhuar konsumin e energjisë në ndërtesa dhe objekte.</w:t>
      </w:r>
    </w:p>
    <w:p w14:paraId="2683F509"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sz w:val="24"/>
          <w:szCs w:val="24"/>
          <w:lang w:val="sq-AL"/>
        </w:rPr>
        <w:t>Transformimi digj</w:t>
      </w:r>
      <w:r w:rsidRPr="00DC7DDE">
        <w:rPr>
          <w:rFonts w:ascii="Arial" w:hAnsi="Arial" w:cs="Arial"/>
          <w:sz w:val="24"/>
          <w:szCs w:val="24"/>
          <w:lang w:val="sq-AL"/>
        </w:rPr>
        <w:t>ital në ndërtim</w:t>
      </w:r>
      <w:r>
        <w:rPr>
          <w:rFonts w:ascii="Arial" w:hAnsi="Arial" w:cs="Arial"/>
          <w:sz w:val="24"/>
          <w:szCs w:val="24"/>
          <w:lang w:val="sq-AL"/>
        </w:rPr>
        <w:t>tari</w:t>
      </w:r>
      <w:r w:rsidRPr="00DC7DDE">
        <w:rPr>
          <w:rFonts w:ascii="Arial" w:hAnsi="Arial" w:cs="Arial"/>
          <w:sz w:val="24"/>
          <w:szCs w:val="24"/>
          <w:lang w:val="sq-AL"/>
        </w:rPr>
        <w:t xml:space="preserve"> dhe ndërtim</w:t>
      </w:r>
      <w:r>
        <w:rPr>
          <w:rFonts w:ascii="Arial" w:hAnsi="Arial" w:cs="Arial"/>
          <w:sz w:val="24"/>
          <w:szCs w:val="24"/>
          <w:lang w:val="sq-AL"/>
        </w:rPr>
        <w:t>in</w:t>
      </w:r>
      <w:r w:rsidRPr="00DC7DDE">
        <w:rPr>
          <w:rFonts w:ascii="Arial" w:hAnsi="Arial" w:cs="Arial"/>
          <w:sz w:val="24"/>
          <w:szCs w:val="24"/>
          <w:lang w:val="sq-AL"/>
        </w:rPr>
        <w:t xml:space="preserve"> mbështet paqen më të shpejtë, cilësinë e lartë të </w:t>
      </w:r>
      <w:r>
        <w:rPr>
          <w:rFonts w:ascii="Arial" w:hAnsi="Arial" w:cs="Arial"/>
          <w:sz w:val="24"/>
          <w:szCs w:val="24"/>
          <w:lang w:val="sq-AL"/>
        </w:rPr>
        <w:t>dizajnimit dhe ekzekutimit të ndërtimtarisë</w:t>
      </w:r>
      <w:r w:rsidRPr="00DC7DDE">
        <w:rPr>
          <w:rFonts w:ascii="Arial" w:hAnsi="Arial" w:cs="Arial"/>
          <w:sz w:val="24"/>
          <w:szCs w:val="24"/>
          <w:lang w:val="sq-AL"/>
        </w:rPr>
        <w:t>, redukton konsumin e energjisë dhe përmirëson cil</w:t>
      </w:r>
      <w:r>
        <w:rPr>
          <w:rFonts w:ascii="Arial" w:hAnsi="Arial" w:cs="Arial"/>
          <w:sz w:val="24"/>
          <w:szCs w:val="24"/>
          <w:lang w:val="sq-AL"/>
        </w:rPr>
        <w:t>ësinë e jetës. Transformimi digj</w:t>
      </w:r>
      <w:r w:rsidRPr="00DC7DDE">
        <w:rPr>
          <w:rFonts w:ascii="Arial" w:hAnsi="Arial" w:cs="Arial"/>
          <w:sz w:val="24"/>
          <w:szCs w:val="24"/>
          <w:lang w:val="sq-AL"/>
        </w:rPr>
        <w:t xml:space="preserve">ital duhet të mbulojë të gjithë ciklin jetësor të produkteve të ndërtimit (nga modelet 3D deri në </w:t>
      </w:r>
      <w:r>
        <w:rPr>
          <w:rFonts w:ascii="Arial" w:hAnsi="Arial" w:cs="Arial"/>
          <w:sz w:val="24"/>
          <w:szCs w:val="24"/>
          <w:lang w:val="sq-AL"/>
        </w:rPr>
        <w:t>rrënimin). Përveç kësaj, digj</w:t>
      </w:r>
      <w:r w:rsidRPr="00DC7DDE">
        <w:rPr>
          <w:rFonts w:ascii="Arial" w:hAnsi="Arial" w:cs="Arial"/>
          <w:sz w:val="24"/>
          <w:szCs w:val="24"/>
          <w:lang w:val="sq-AL"/>
        </w:rPr>
        <w:t>italizimi mbështet shkëmbimin aktiv të informacionit ndërmjet palëve të ndryshme të interesit. Zbatimi më i fortë i Modelimit të</w:t>
      </w:r>
      <w:r>
        <w:rPr>
          <w:rFonts w:ascii="Arial" w:hAnsi="Arial" w:cs="Arial"/>
          <w:sz w:val="24"/>
          <w:szCs w:val="24"/>
          <w:lang w:val="sq-AL"/>
        </w:rPr>
        <w:t xml:space="preserve"> Informacionit të Ndërtesës (MIN</w:t>
      </w:r>
      <w:r w:rsidRPr="00DC7DDE">
        <w:rPr>
          <w:rFonts w:ascii="Arial" w:hAnsi="Arial" w:cs="Arial"/>
          <w:sz w:val="24"/>
          <w:szCs w:val="24"/>
          <w:lang w:val="sq-AL"/>
        </w:rPr>
        <w:t>) do të mbështesë në m</w:t>
      </w:r>
      <w:r>
        <w:rPr>
          <w:rFonts w:ascii="Arial" w:hAnsi="Arial" w:cs="Arial"/>
          <w:sz w:val="24"/>
          <w:szCs w:val="24"/>
          <w:lang w:val="sq-AL"/>
        </w:rPr>
        <w:t>ënyrë efektive tranzicionin digj</w:t>
      </w:r>
      <w:r w:rsidRPr="00DC7DDE">
        <w:rPr>
          <w:rFonts w:ascii="Arial" w:hAnsi="Arial" w:cs="Arial"/>
          <w:sz w:val="24"/>
          <w:szCs w:val="24"/>
          <w:lang w:val="sq-AL"/>
        </w:rPr>
        <w:t>ital në ndërtim</w:t>
      </w:r>
      <w:r>
        <w:rPr>
          <w:rFonts w:ascii="Arial" w:hAnsi="Arial" w:cs="Arial"/>
          <w:sz w:val="24"/>
          <w:szCs w:val="24"/>
          <w:lang w:val="sq-AL"/>
        </w:rPr>
        <w:t>tari</w:t>
      </w:r>
      <w:r w:rsidRPr="00DC7DDE">
        <w:rPr>
          <w:rFonts w:ascii="Arial" w:hAnsi="Arial" w:cs="Arial"/>
          <w:sz w:val="24"/>
          <w:szCs w:val="24"/>
          <w:lang w:val="sq-AL"/>
        </w:rPr>
        <w:t>.</w:t>
      </w:r>
    </w:p>
    <w:p w14:paraId="2F5C2978" w14:textId="77777777" w:rsidR="00475824" w:rsidRPr="00DC7DDE" w:rsidRDefault="00475824" w:rsidP="00475824">
      <w:pPr>
        <w:spacing w:after="240" w:line="240" w:lineRule="auto"/>
        <w:rPr>
          <w:rFonts w:ascii="Arial" w:hAnsi="Arial" w:cs="Arial"/>
          <w:b/>
          <w:color w:val="00B050"/>
          <w:sz w:val="24"/>
          <w:szCs w:val="24"/>
          <w:u w:val="single"/>
          <w:lang w:val="sq-AL"/>
        </w:rPr>
      </w:pPr>
      <w:r w:rsidRPr="00DC7DDE">
        <w:rPr>
          <w:rFonts w:ascii="Arial" w:hAnsi="Arial" w:cs="Arial"/>
          <w:sz w:val="24"/>
          <w:szCs w:val="24"/>
          <w:lang w:val="sq-AL"/>
        </w:rPr>
        <w:t xml:space="preserve">Si përfundim, </w:t>
      </w:r>
      <w:r>
        <w:rPr>
          <w:rFonts w:ascii="Arial" w:hAnsi="Arial" w:cs="Arial"/>
          <w:sz w:val="24"/>
          <w:szCs w:val="24"/>
          <w:lang w:val="sq-AL"/>
        </w:rPr>
        <w:t>fusha</w:t>
      </w:r>
      <w:r w:rsidRPr="00DC7DDE">
        <w:rPr>
          <w:rFonts w:ascii="Arial" w:hAnsi="Arial" w:cs="Arial"/>
          <w:sz w:val="24"/>
          <w:szCs w:val="24"/>
          <w:lang w:val="sq-AL"/>
        </w:rPr>
        <w:t xml:space="preserve"> prioritar</w:t>
      </w:r>
      <w:r>
        <w:rPr>
          <w:rFonts w:ascii="Arial" w:hAnsi="Arial" w:cs="Arial"/>
          <w:sz w:val="24"/>
          <w:szCs w:val="24"/>
          <w:lang w:val="sq-AL"/>
        </w:rPr>
        <w:t>e e</w:t>
      </w:r>
      <w:r w:rsidRPr="00DC7DDE">
        <w:rPr>
          <w:rFonts w:ascii="Arial" w:hAnsi="Arial" w:cs="Arial"/>
          <w:sz w:val="24"/>
          <w:szCs w:val="24"/>
          <w:lang w:val="sq-AL"/>
        </w:rPr>
        <w:t xml:space="preserve"> materialeve të qëndrueshme dhe ndërtesave </w:t>
      </w:r>
      <w:r>
        <w:rPr>
          <w:rFonts w:ascii="Arial" w:hAnsi="Arial" w:cs="Arial"/>
          <w:sz w:val="24"/>
          <w:szCs w:val="24"/>
          <w:lang w:val="sq-AL"/>
        </w:rPr>
        <w:t>të mençura</w:t>
      </w:r>
      <w:r w:rsidRPr="00DC7DDE">
        <w:rPr>
          <w:rFonts w:ascii="Arial" w:hAnsi="Arial" w:cs="Arial"/>
          <w:sz w:val="24"/>
          <w:szCs w:val="24"/>
          <w:lang w:val="sq-AL"/>
        </w:rPr>
        <w:t xml:space="preserve"> mund të kontribuojnë drejtpërdrejt në </w:t>
      </w:r>
      <w:r>
        <w:rPr>
          <w:rFonts w:ascii="Arial" w:hAnsi="Arial" w:cs="Arial"/>
          <w:sz w:val="24"/>
          <w:szCs w:val="24"/>
          <w:lang w:val="sq-AL"/>
        </w:rPr>
        <w:t>QZHQ</w:t>
      </w:r>
      <w:r w:rsidRPr="00DC7DDE">
        <w:rPr>
          <w:rFonts w:ascii="Arial" w:hAnsi="Arial" w:cs="Arial"/>
          <w:sz w:val="24"/>
          <w:szCs w:val="24"/>
          <w:lang w:val="sq-AL"/>
        </w:rPr>
        <w:t xml:space="preserve">-të </w:t>
      </w:r>
      <w:r>
        <w:rPr>
          <w:rFonts w:ascii="Arial" w:hAnsi="Arial" w:cs="Arial"/>
          <w:sz w:val="24"/>
          <w:szCs w:val="24"/>
          <w:lang w:val="sq-AL"/>
        </w:rPr>
        <w:t>në vijim</w:t>
      </w:r>
      <w:r w:rsidRPr="00DC7DDE">
        <w:rPr>
          <w:rFonts w:ascii="Arial" w:hAnsi="Arial" w:cs="Arial"/>
          <w:sz w:val="24"/>
          <w:szCs w:val="24"/>
          <w:lang w:val="sq-AL"/>
        </w:rPr>
        <w:t xml:space="preserve">: </w:t>
      </w:r>
      <w:r>
        <w:rPr>
          <w:rFonts w:ascii="Arial" w:hAnsi="Arial" w:cs="Arial"/>
          <w:sz w:val="24"/>
          <w:szCs w:val="24"/>
          <w:lang w:val="sq-AL"/>
        </w:rPr>
        <w:t>QZHQ</w:t>
      </w:r>
      <w:r w:rsidRPr="00DC7DDE">
        <w:rPr>
          <w:rFonts w:ascii="Arial" w:hAnsi="Arial" w:cs="Arial"/>
          <w:sz w:val="24"/>
          <w:szCs w:val="24"/>
          <w:lang w:val="sq-AL"/>
        </w:rPr>
        <w:t xml:space="preserve"> 7 (energji e pastër dhe e </w:t>
      </w:r>
      <w:r>
        <w:rPr>
          <w:rFonts w:ascii="Arial" w:hAnsi="Arial" w:cs="Arial"/>
          <w:sz w:val="24"/>
          <w:szCs w:val="24"/>
          <w:lang w:val="sq-AL"/>
        </w:rPr>
        <w:t>arsyeshme</w:t>
      </w:r>
      <w:r w:rsidRPr="00DC7DDE">
        <w:rPr>
          <w:rFonts w:ascii="Arial" w:hAnsi="Arial" w:cs="Arial"/>
          <w:sz w:val="24"/>
          <w:szCs w:val="24"/>
          <w:lang w:val="sq-AL"/>
        </w:rPr>
        <w:t xml:space="preserve">), </w:t>
      </w:r>
      <w:r>
        <w:rPr>
          <w:rFonts w:ascii="Arial" w:hAnsi="Arial" w:cs="Arial"/>
          <w:sz w:val="24"/>
          <w:szCs w:val="24"/>
          <w:lang w:val="sq-AL"/>
        </w:rPr>
        <w:t>QZHQ</w:t>
      </w:r>
      <w:r w:rsidRPr="00DC7DDE">
        <w:rPr>
          <w:rFonts w:ascii="Arial" w:hAnsi="Arial" w:cs="Arial"/>
          <w:sz w:val="24"/>
          <w:szCs w:val="24"/>
          <w:lang w:val="sq-AL"/>
        </w:rPr>
        <w:t xml:space="preserve"> 11 (Qytetet dhe komunitetet e qëndrueshme) dhe </w:t>
      </w:r>
      <w:r>
        <w:rPr>
          <w:rFonts w:ascii="Arial" w:hAnsi="Arial" w:cs="Arial"/>
          <w:sz w:val="24"/>
          <w:szCs w:val="24"/>
          <w:lang w:val="sq-AL"/>
        </w:rPr>
        <w:t>QZHQ</w:t>
      </w:r>
      <w:r w:rsidRPr="00DC7DDE">
        <w:rPr>
          <w:rFonts w:ascii="Arial" w:hAnsi="Arial" w:cs="Arial"/>
          <w:sz w:val="24"/>
          <w:szCs w:val="24"/>
          <w:lang w:val="sq-AL"/>
        </w:rPr>
        <w:t xml:space="preserve"> 13 (</w:t>
      </w:r>
      <w:r>
        <w:rPr>
          <w:rFonts w:ascii="Arial" w:hAnsi="Arial" w:cs="Arial"/>
          <w:sz w:val="24"/>
          <w:szCs w:val="24"/>
          <w:lang w:val="sq-AL"/>
        </w:rPr>
        <w:t>Aksioni për kl</w:t>
      </w:r>
      <w:r w:rsidRPr="00DC7DDE">
        <w:rPr>
          <w:rFonts w:ascii="Arial" w:hAnsi="Arial" w:cs="Arial"/>
          <w:sz w:val="24"/>
          <w:szCs w:val="24"/>
          <w:lang w:val="sq-AL"/>
        </w:rPr>
        <w:t xml:space="preserve">imën). Ai gjithashtu mund të kontribuojë në mënyrë </w:t>
      </w:r>
      <w:r>
        <w:rPr>
          <w:rFonts w:ascii="Arial" w:hAnsi="Arial" w:cs="Arial"/>
          <w:sz w:val="24"/>
          <w:szCs w:val="24"/>
          <w:lang w:val="sq-AL"/>
        </w:rPr>
        <w:t xml:space="preserve">të tërthortë </w:t>
      </w:r>
      <w:r w:rsidRPr="00DC7DDE">
        <w:rPr>
          <w:rFonts w:ascii="Arial" w:hAnsi="Arial" w:cs="Arial"/>
          <w:sz w:val="24"/>
          <w:szCs w:val="24"/>
          <w:lang w:val="sq-AL"/>
        </w:rPr>
        <w:t xml:space="preserve">në </w:t>
      </w:r>
      <w:r>
        <w:rPr>
          <w:rFonts w:ascii="Arial" w:hAnsi="Arial" w:cs="Arial"/>
          <w:sz w:val="24"/>
          <w:szCs w:val="24"/>
          <w:lang w:val="sq-AL"/>
        </w:rPr>
        <w:t>QZHQ</w:t>
      </w:r>
      <w:r w:rsidRPr="00DC7DDE">
        <w:rPr>
          <w:rFonts w:ascii="Arial" w:hAnsi="Arial" w:cs="Arial"/>
          <w:sz w:val="24"/>
          <w:szCs w:val="24"/>
          <w:lang w:val="sq-AL"/>
        </w:rPr>
        <w:t xml:space="preserve"> 9 (Industri, Inovacion dhe Infrastrukturë) duke përmirësuar inovacionin dhe krijimin e modeleve të reja të biznesit në industritë përkatëse. Duhet të theksohet, megjithatë, se veprimet në sektorin e ndërtim</w:t>
      </w:r>
      <w:r>
        <w:rPr>
          <w:rFonts w:ascii="Arial" w:hAnsi="Arial" w:cs="Arial"/>
          <w:sz w:val="24"/>
          <w:szCs w:val="24"/>
          <w:lang w:val="sq-AL"/>
        </w:rPr>
        <w:t>tarisë</w:t>
      </w:r>
      <w:r w:rsidRPr="00DC7DDE">
        <w:rPr>
          <w:rFonts w:ascii="Arial" w:hAnsi="Arial" w:cs="Arial"/>
          <w:sz w:val="24"/>
          <w:szCs w:val="24"/>
          <w:lang w:val="sq-AL"/>
        </w:rPr>
        <w:t xml:space="preserve"> duhet të bëhen me kujdes, për shkak të kompromiseve të mundshme me </w:t>
      </w:r>
      <w:r>
        <w:rPr>
          <w:rFonts w:ascii="Arial" w:hAnsi="Arial" w:cs="Arial"/>
          <w:sz w:val="24"/>
          <w:szCs w:val="24"/>
          <w:lang w:val="sq-AL"/>
        </w:rPr>
        <w:t>QZHQ</w:t>
      </w:r>
      <w:r w:rsidRPr="00DC7DDE">
        <w:rPr>
          <w:rFonts w:ascii="Arial" w:hAnsi="Arial" w:cs="Arial"/>
          <w:sz w:val="24"/>
          <w:szCs w:val="24"/>
          <w:lang w:val="sq-AL"/>
        </w:rPr>
        <w:t xml:space="preserve"> 1 (</w:t>
      </w:r>
      <w:r>
        <w:rPr>
          <w:rFonts w:ascii="Arial" w:hAnsi="Arial" w:cs="Arial"/>
          <w:sz w:val="24"/>
          <w:szCs w:val="24"/>
          <w:lang w:val="sq-AL"/>
        </w:rPr>
        <w:t xml:space="preserve">zero </w:t>
      </w:r>
      <w:r w:rsidRPr="00DC7DDE">
        <w:rPr>
          <w:rFonts w:ascii="Arial" w:hAnsi="Arial" w:cs="Arial"/>
          <w:sz w:val="24"/>
          <w:szCs w:val="24"/>
          <w:lang w:val="sq-AL"/>
        </w:rPr>
        <w:t xml:space="preserve">varfëri), pasi rritja e </w:t>
      </w:r>
      <w:r>
        <w:rPr>
          <w:rFonts w:ascii="Arial" w:hAnsi="Arial" w:cs="Arial"/>
          <w:sz w:val="24"/>
          <w:szCs w:val="24"/>
          <w:lang w:val="sq-AL"/>
        </w:rPr>
        <w:t xml:space="preserve">numrit </w:t>
      </w:r>
      <w:r w:rsidRPr="00DC7DDE">
        <w:rPr>
          <w:rFonts w:ascii="Arial" w:hAnsi="Arial" w:cs="Arial"/>
          <w:sz w:val="24"/>
          <w:szCs w:val="24"/>
          <w:lang w:val="sq-AL"/>
        </w:rPr>
        <w:t>të ndërtesave mund të rrisë çmimet e banesave.</w:t>
      </w:r>
    </w:p>
    <w:p w14:paraId="7DAFBA34" w14:textId="77777777" w:rsidR="00475824" w:rsidRPr="00DC7DDE" w:rsidRDefault="00475824" w:rsidP="00475824">
      <w:pPr>
        <w:rPr>
          <w:rFonts w:ascii="Arial" w:hAnsi="Arial" w:cs="Arial"/>
          <w:b/>
          <w:bCs/>
          <w:sz w:val="24"/>
          <w:szCs w:val="24"/>
          <w:lang w:val="sq-AL"/>
        </w:rPr>
      </w:pPr>
      <w:bookmarkStart w:id="48" w:name="_Toc149217569"/>
      <w:r>
        <w:rPr>
          <w:rFonts w:ascii="Arial" w:hAnsi="Arial" w:cs="Arial"/>
          <w:b/>
          <w:bCs/>
          <w:sz w:val="24"/>
          <w:szCs w:val="24"/>
          <w:lang w:val="sq-AL"/>
        </w:rPr>
        <w:lastRenderedPageBreak/>
        <w:t>Potenciali dhe mundësitë ndër</w:t>
      </w:r>
      <w:r w:rsidRPr="00DC7DDE">
        <w:rPr>
          <w:rFonts w:ascii="Arial" w:hAnsi="Arial" w:cs="Arial"/>
          <w:b/>
          <w:bCs/>
          <w:sz w:val="24"/>
          <w:szCs w:val="24"/>
          <w:lang w:val="sq-AL"/>
        </w:rPr>
        <w:t>inovative</w:t>
      </w:r>
      <w:bookmarkEnd w:id="48"/>
    </w:p>
    <w:p w14:paraId="59876662"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Ekzistojnë mundësitë e mëposhtme me fusha të ndryshme vertikale dhe horizontale:</w:t>
      </w:r>
    </w:p>
    <w:p w14:paraId="3A6FA36E" w14:textId="77777777" w:rsidR="00475824" w:rsidRPr="00DC7DDE" w:rsidRDefault="00475824" w:rsidP="00475824">
      <w:pPr>
        <w:pStyle w:val="ListParagraph"/>
        <w:spacing w:after="120" w:line="240" w:lineRule="auto"/>
        <w:ind w:left="0"/>
        <w:contextualSpacing w:val="0"/>
        <w:rPr>
          <w:rFonts w:ascii="Arial" w:hAnsi="Arial" w:cs="Arial"/>
          <w:sz w:val="24"/>
          <w:szCs w:val="24"/>
          <w:lang w:val="sq-AL"/>
        </w:rPr>
      </w:pPr>
      <w:r w:rsidRPr="00C4548B">
        <w:rPr>
          <w:rFonts w:ascii="Arial" w:hAnsi="Arial" w:cs="Arial"/>
          <w:sz w:val="24"/>
          <w:szCs w:val="24"/>
          <w:lang w:val="sq-AL"/>
        </w:rPr>
        <w:t>Matrica ndërinovative</w:t>
      </w:r>
      <w:r>
        <w:rPr>
          <w:rFonts w:ascii="Arial" w:hAnsi="Arial" w:cs="Arial"/>
          <w:b/>
          <w:sz w:val="24"/>
          <w:szCs w:val="24"/>
          <w:lang w:val="sq-AL"/>
        </w:rPr>
        <w:t xml:space="preserve"> </w:t>
      </w:r>
      <w:r>
        <w:rPr>
          <w:rFonts w:ascii="Arial" w:hAnsi="Arial" w:cs="Arial"/>
          <w:sz w:val="24"/>
          <w:szCs w:val="24"/>
          <w:lang w:val="sq-AL"/>
        </w:rPr>
        <w:t xml:space="preserve">që tregon </w:t>
      </w:r>
      <w:r w:rsidRPr="00DC7DDE">
        <w:rPr>
          <w:rFonts w:ascii="Arial" w:hAnsi="Arial" w:cs="Arial"/>
          <w:b/>
          <w:sz w:val="24"/>
          <w:szCs w:val="24"/>
          <w:lang w:val="sq-AL"/>
        </w:rPr>
        <w:t xml:space="preserve">mundësi </w:t>
      </w:r>
      <w:r w:rsidRPr="00DC7DDE">
        <w:rPr>
          <w:rFonts w:ascii="Arial" w:hAnsi="Arial" w:cs="Arial"/>
          <w:sz w:val="24"/>
          <w:szCs w:val="24"/>
          <w:lang w:val="sq-AL"/>
        </w:rPr>
        <w:t xml:space="preserve">të identifikuara konkrete midis </w:t>
      </w:r>
      <w:r w:rsidRPr="00DC7DDE">
        <w:rPr>
          <w:rFonts w:ascii="Arial" w:hAnsi="Arial" w:cs="Arial"/>
          <w:b/>
          <w:sz w:val="24"/>
          <w:szCs w:val="24"/>
          <w:lang w:val="sq-AL"/>
        </w:rPr>
        <w:t xml:space="preserve">materialeve të qëndrueshme dhe ndërtesave </w:t>
      </w:r>
      <w:r>
        <w:rPr>
          <w:rFonts w:ascii="Arial" w:hAnsi="Arial" w:cs="Arial"/>
          <w:b/>
          <w:sz w:val="24"/>
          <w:szCs w:val="24"/>
          <w:lang w:val="sq-AL"/>
        </w:rPr>
        <w:t xml:space="preserve">të mençura </w:t>
      </w:r>
      <w:r w:rsidRPr="00DC7DDE">
        <w:rPr>
          <w:rFonts w:ascii="Arial" w:hAnsi="Arial" w:cs="Arial"/>
          <w:sz w:val="24"/>
          <w:szCs w:val="24"/>
          <w:lang w:val="sq-AL"/>
        </w:rPr>
        <w:t>dhe secilit prej fushave të tjera vertikale dhe horizontale:</w:t>
      </w:r>
    </w:p>
    <w:tbl>
      <w:tblPr>
        <w:tblW w:w="9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
        <w:gridCol w:w="9080"/>
        <w:gridCol w:w="10"/>
      </w:tblGrid>
      <w:tr w:rsidR="00475824" w:rsidRPr="00DC7DDE" w14:paraId="3892101A"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67DD8707" w14:textId="77777777"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sz w:val="24"/>
                <w:szCs w:val="24"/>
                <w:lang w:val="sq-AL"/>
              </w:rPr>
              <w:t>Materiale të qëndrueshme dhe ndërtesa të mençura dhe</w:t>
            </w:r>
            <w:r w:rsidRPr="00DC7DDE">
              <w:rPr>
                <w:rFonts w:ascii="Arial" w:hAnsi="Arial" w:cs="Arial"/>
                <w:b/>
                <w:sz w:val="24"/>
                <w:szCs w:val="24"/>
                <w:shd w:val="clear" w:color="auto" w:fill="92D050"/>
                <w:lang w:val="sq-AL"/>
              </w:rPr>
              <w:t xml:space="preserve"> </w:t>
            </w:r>
            <w:r w:rsidRPr="00DC7DDE">
              <w:rPr>
                <w:rFonts w:ascii="Arial" w:hAnsi="Arial" w:cs="Arial"/>
                <w:b/>
                <w:bCs/>
                <w:sz w:val="24"/>
                <w:szCs w:val="24"/>
                <w:lang w:val="sq-AL"/>
              </w:rPr>
              <w:t>TIK</w:t>
            </w:r>
          </w:p>
        </w:tc>
      </w:tr>
      <w:tr w:rsidR="00475824" w:rsidRPr="00DC7DDE" w14:paraId="501F8C5F"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56809940"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Përdorimi i pajisjeve dhe zgjidhjeve IoT për monitorimin dhe rregullimin e parametrave të ndryshëm të ambientit në ndërtesa (temperatura, energjia, emetimet e CO2...);</w:t>
            </w:r>
          </w:p>
          <w:p w14:paraId="1E8403FE"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Pr>
                <w:rFonts w:ascii="Arial" w:hAnsi="Arial" w:cs="Arial"/>
                <w:sz w:val="24"/>
                <w:szCs w:val="24"/>
                <w:lang w:val="sq-AL"/>
              </w:rPr>
              <w:t>Zgjidhje digj</w:t>
            </w:r>
            <w:r w:rsidRPr="00DC7DDE">
              <w:rPr>
                <w:rFonts w:ascii="Arial" w:hAnsi="Arial" w:cs="Arial"/>
                <w:sz w:val="24"/>
                <w:szCs w:val="24"/>
                <w:lang w:val="sq-AL"/>
              </w:rPr>
              <w:t>itale në sektorin e ndërtimit për të rritur produktivitetin dhe konkurrencën;</w:t>
            </w:r>
          </w:p>
          <w:p w14:paraId="4999F5A6"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Zbatim më i fortë i Modelimit të Informacionit të Ndërtesës (BIM) për projektim, ndërtim dhe mirëmbajtje;</w:t>
            </w:r>
          </w:p>
          <w:p w14:paraId="3271BAFF"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 xml:space="preserve">Zhvillimi i personalizuar i softuerit për nevoja të veçanta të </w:t>
            </w:r>
            <w:r>
              <w:rPr>
                <w:rFonts w:ascii="Arial" w:hAnsi="Arial" w:cs="Arial"/>
                <w:sz w:val="24"/>
                <w:szCs w:val="24"/>
                <w:lang w:val="sq-AL"/>
              </w:rPr>
              <w:t>fushës</w:t>
            </w:r>
            <w:r w:rsidRPr="00DC7DDE">
              <w:rPr>
                <w:rFonts w:ascii="Arial" w:hAnsi="Arial" w:cs="Arial"/>
                <w:sz w:val="24"/>
                <w:szCs w:val="24"/>
                <w:lang w:val="sq-AL"/>
              </w:rPr>
              <w:t>.</w:t>
            </w:r>
          </w:p>
        </w:tc>
      </w:tr>
      <w:tr w:rsidR="00475824" w:rsidRPr="00DC7DDE" w14:paraId="21812AEB"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6558FA24" w14:textId="77777777"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sz w:val="24"/>
                <w:szCs w:val="24"/>
                <w:lang w:val="sq-AL"/>
              </w:rPr>
              <w:t>Materialet e qëndrueshme dhe n</w:t>
            </w:r>
            <w:r w:rsidRPr="00DC7DDE">
              <w:rPr>
                <w:rFonts w:ascii="Arial" w:hAnsi="Arial" w:cs="Arial"/>
                <w:b/>
                <w:sz w:val="24"/>
                <w:szCs w:val="24"/>
                <w:lang w:val="sq-AL"/>
              </w:rPr>
              <w:t xml:space="preserve">dërtesat </w:t>
            </w:r>
            <w:r>
              <w:rPr>
                <w:rFonts w:ascii="Arial" w:hAnsi="Arial" w:cs="Arial"/>
                <w:b/>
                <w:sz w:val="24"/>
                <w:szCs w:val="24"/>
                <w:lang w:val="sq-AL"/>
              </w:rPr>
              <w:t>e mençura</w:t>
            </w:r>
            <w:r w:rsidRPr="00DC7DDE">
              <w:rPr>
                <w:rFonts w:ascii="Arial" w:hAnsi="Arial" w:cs="Arial"/>
                <w:b/>
                <w:sz w:val="24"/>
                <w:szCs w:val="24"/>
                <w:lang w:val="sq-AL"/>
              </w:rPr>
              <w:t xml:space="preserve"> </w:t>
            </w:r>
            <w:r w:rsidRPr="00DC7DDE">
              <w:rPr>
                <w:rFonts w:ascii="Arial" w:hAnsi="Arial" w:cs="Arial"/>
                <w:b/>
                <w:sz w:val="24"/>
                <w:szCs w:val="24"/>
                <w:shd w:val="clear" w:color="auto" w:fill="92D050"/>
                <w:lang w:val="sq-AL"/>
              </w:rPr>
              <w:t xml:space="preserve">dhe </w:t>
            </w:r>
            <w:r>
              <w:rPr>
                <w:rFonts w:ascii="Arial" w:hAnsi="Arial" w:cs="Arial"/>
                <w:b/>
                <w:bCs/>
                <w:sz w:val="24"/>
                <w:szCs w:val="24"/>
                <w:lang w:val="sq-AL"/>
              </w:rPr>
              <w:t>p</w:t>
            </w:r>
            <w:r w:rsidRPr="00DC7DDE">
              <w:rPr>
                <w:rFonts w:ascii="Arial" w:hAnsi="Arial" w:cs="Arial"/>
                <w:b/>
                <w:bCs/>
                <w:sz w:val="24"/>
                <w:szCs w:val="24"/>
                <w:lang w:val="sq-AL"/>
              </w:rPr>
              <w:t xml:space="preserve">ajisjet </w:t>
            </w:r>
            <w:r w:rsidRPr="00DC7DDE">
              <w:rPr>
                <w:rFonts w:ascii="Arial" w:hAnsi="Arial" w:cs="Arial"/>
                <w:b/>
                <w:sz w:val="24"/>
                <w:szCs w:val="24"/>
                <w:lang w:val="sq-AL"/>
              </w:rPr>
              <w:t xml:space="preserve">elektrike dhe </w:t>
            </w:r>
            <w:r w:rsidRPr="00DC7DDE">
              <w:rPr>
                <w:rFonts w:ascii="Arial" w:hAnsi="Arial" w:cs="Arial"/>
                <w:b/>
                <w:bCs/>
                <w:sz w:val="24"/>
                <w:szCs w:val="24"/>
                <w:lang w:val="sq-AL"/>
              </w:rPr>
              <w:t xml:space="preserve">pjesët mekanike, </w:t>
            </w:r>
            <w:r w:rsidRPr="00DC7DDE">
              <w:rPr>
                <w:rFonts w:ascii="Arial" w:hAnsi="Arial" w:cs="Arial"/>
                <w:b/>
                <w:sz w:val="24"/>
                <w:szCs w:val="24"/>
                <w:lang w:val="sq-AL"/>
              </w:rPr>
              <w:t>Industria 4.0.</w:t>
            </w:r>
          </w:p>
        </w:tc>
      </w:tr>
      <w:tr w:rsidR="00475824" w:rsidRPr="00DC7DDE" w14:paraId="410BDE8D"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73584C2A"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Aplikimi i teknologjive të reja, automatizimi i proceseve, përmirësimi i linjave aktuale të prodhimit;</w:t>
            </w:r>
          </w:p>
          <w:p w14:paraId="1D6EDC73" w14:textId="77777777" w:rsidR="00475824" w:rsidRPr="00DC7DDE" w:rsidRDefault="00475824" w:rsidP="001A3EC7">
            <w:pPr>
              <w:numPr>
                <w:ilvl w:val="0"/>
                <w:numId w:val="30"/>
              </w:numPr>
              <w:suppressAutoHyphens/>
              <w:spacing w:after="60" w:line="240" w:lineRule="auto"/>
              <w:ind w:left="164" w:hanging="191"/>
              <w:rPr>
                <w:rFonts w:ascii="Arial" w:hAnsi="Arial" w:cs="Arial"/>
                <w:sz w:val="24"/>
                <w:szCs w:val="24"/>
                <w:lang w:val="sq-AL"/>
              </w:rPr>
            </w:pPr>
            <w:r w:rsidRPr="00DC7DDE">
              <w:rPr>
                <w:rFonts w:ascii="Arial" w:hAnsi="Arial" w:cs="Arial"/>
                <w:sz w:val="24"/>
                <w:szCs w:val="24"/>
                <w:lang w:val="sq-AL"/>
              </w:rPr>
              <w:t>Përdorimi i materialeve të qëndrueshme, veçanërisht materialeve të avancuara (kompozita, polimere, nanomateriale dhe qeramika).</w:t>
            </w:r>
          </w:p>
        </w:tc>
      </w:tr>
      <w:tr w:rsidR="00475824" w:rsidRPr="00DC7DDE" w14:paraId="779BE318"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7F659897"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sz w:val="24"/>
                <w:szCs w:val="24"/>
                <w:lang w:val="sq-AL"/>
              </w:rPr>
              <w:t>Mater</w:t>
            </w:r>
            <w:r>
              <w:rPr>
                <w:rFonts w:ascii="Arial" w:hAnsi="Arial" w:cs="Arial"/>
                <w:b/>
                <w:sz w:val="24"/>
                <w:szCs w:val="24"/>
                <w:lang w:val="sq-AL"/>
              </w:rPr>
              <w:t>iale të qëndrueshme dhe ndërtesa të mençura</w:t>
            </w:r>
            <w:r w:rsidRPr="00DC7DDE">
              <w:rPr>
                <w:rFonts w:ascii="Arial" w:hAnsi="Arial" w:cs="Arial"/>
                <w:b/>
                <w:sz w:val="24"/>
                <w:szCs w:val="24"/>
                <w:lang w:val="sq-AL"/>
              </w:rPr>
              <w:t xml:space="preserve"> </w:t>
            </w:r>
            <w:r w:rsidRPr="00DC7DDE">
              <w:rPr>
                <w:rFonts w:ascii="Arial" w:hAnsi="Arial" w:cs="Arial"/>
                <w:b/>
                <w:bCs/>
                <w:sz w:val="24"/>
                <w:szCs w:val="24"/>
                <w:lang w:val="sq-AL"/>
              </w:rPr>
              <w:t xml:space="preserve">dhe </w:t>
            </w:r>
            <w:r w:rsidRPr="00DC7DDE">
              <w:rPr>
                <w:rFonts w:ascii="Arial" w:hAnsi="Arial" w:cs="Arial"/>
                <w:b/>
                <w:sz w:val="24"/>
                <w:szCs w:val="24"/>
                <w:shd w:val="clear" w:color="auto" w:fill="92D050"/>
                <w:lang w:val="sq-AL"/>
              </w:rPr>
              <w:t xml:space="preserve">bujqësi </w:t>
            </w:r>
            <w:r w:rsidRPr="00DC7DDE">
              <w:rPr>
                <w:rFonts w:ascii="Arial" w:hAnsi="Arial" w:cs="Arial"/>
                <w:b/>
                <w:sz w:val="24"/>
                <w:szCs w:val="24"/>
                <w:lang w:val="sq-AL"/>
              </w:rPr>
              <w:t>dhe ushqime me vlerë të shtuar më të lartë</w:t>
            </w:r>
          </w:p>
        </w:tc>
      </w:tr>
      <w:tr w:rsidR="00475824" w:rsidRPr="00DC7DDE" w14:paraId="7609027B" w14:textId="77777777" w:rsidTr="001A3EC7">
        <w:trPr>
          <w:gridAfter w:val="1"/>
          <w:wAfter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26414DE"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 xml:space="preserve">Ndërtesa </w:t>
            </w:r>
            <w:r>
              <w:rPr>
                <w:rFonts w:ascii="Arial" w:hAnsi="Arial" w:cs="Arial"/>
                <w:sz w:val="24"/>
                <w:szCs w:val="24"/>
                <w:lang w:val="sq-AL"/>
              </w:rPr>
              <w:t>të mençura</w:t>
            </w:r>
            <w:r w:rsidRPr="00DC7DDE">
              <w:rPr>
                <w:rFonts w:ascii="Arial" w:hAnsi="Arial" w:cs="Arial"/>
                <w:sz w:val="24"/>
                <w:szCs w:val="24"/>
                <w:lang w:val="sq-AL"/>
              </w:rPr>
              <w:t xml:space="preserve"> për qëllime bujqësore dhe përpunim ushqimor;</w:t>
            </w:r>
          </w:p>
          <w:p w14:paraId="448159F2"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 xml:space="preserve">Shfrytëzimi i </w:t>
            </w:r>
            <w:r>
              <w:rPr>
                <w:rFonts w:ascii="Arial" w:hAnsi="Arial" w:cs="Arial"/>
                <w:sz w:val="24"/>
                <w:szCs w:val="24"/>
                <w:lang w:val="sq-AL"/>
              </w:rPr>
              <w:t>mbeturinave</w:t>
            </w:r>
            <w:r w:rsidRPr="00DC7DDE">
              <w:rPr>
                <w:rFonts w:ascii="Arial" w:hAnsi="Arial" w:cs="Arial"/>
                <w:sz w:val="24"/>
                <w:szCs w:val="24"/>
                <w:lang w:val="sq-AL"/>
              </w:rPr>
              <w:t xml:space="preserve"> bujqësore për materiale/prod</w:t>
            </w:r>
            <w:r>
              <w:rPr>
                <w:rFonts w:ascii="Arial" w:hAnsi="Arial" w:cs="Arial"/>
                <w:sz w:val="24"/>
                <w:szCs w:val="24"/>
                <w:lang w:val="sq-AL"/>
              </w:rPr>
              <w:t>ukte inovative të qëndrueshme; p</w:t>
            </w:r>
            <w:r w:rsidRPr="00DC7DDE">
              <w:rPr>
                <w:rFonts w:ascii="Arial" w:hAnsi="Arial" w:cs="Arial"/>
                <w:sz w:val="24"/>
                <w:szCs w:val="24"/>
                <w:lang w:val="sq-AL"/>
              </w:rPr>
              <w:t>rodukte ndërtimi me bazë bio;</w:t>
            </w:r>
          </w:p>
          <w:p w14:paraId="316475D4" w14:textId="77777777" w:rsidR="00475824" w:rsidRPr="00DC7DDE" w:rsidRDefault="00475824" w:rsidP="001A3EC7">
            <w:pPr>
              <w:pStyle w:val="ListParagraph"/>
              <w:numPr>
                <w:ilvl w:val="0"/>
                <w:numId w:val="30"/>
              </w:numPr>
              <w:suppressAutoHyphens/>
              <w:spacing w:after="60" w:line="240" w:lineRule="auto"/>
              <w:ind w:left="164" w:hanging="191"/>
              <w:contextualSpacing w:val="0"/>
              <w:rPr>
                <w:rFonts w:ascii="Arial" w:hAnsi="Arial" w:cs="Arial"/>
                <w:sz w:val="24"/>
                <w:szCs w:val="24"/>
                <w:lang w:val="sq-AL"/>
              </w:rPr>
            </w:pPr>
            <w:r w:rsidRPr="00DC7DDE">
              <w:rPr>
                <w:rFonts w:ascii="Arial" w:hAnsi="Arial" w:cs="Arial"/>
                <w:sz w:val="24"/>
                <w:szCs w:val="24"/>
                <w:lang w:val="sq-AL"/>
              </w:rPr>
              <w:t>Energjia nga mbetjet bujqësore (biomasa).</w:t>
            </w:r>
          </w:p>
        </w:tc>
      </w:tr>
      <w:tr w:rsidR="00475824" w:rsidRPr="00DC7DDE" w14:paraId="6F1619D5" w14:textId="77777777" w:rsidTr="001A3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52B118ED" w14:textId="77777777" w:rsidR="00475824" w:rsidRPr="00DC7DDE" w:rsidRDefault="00475824" w:rsidP="001A3EC7">
            <w:pPr>
              <w:suppressAutoHyphens/>
              <w:spacing w:after="120" w:line="240" w:lineRule="auto"/>
              <w:rPr>
                <w:rFonts w:ascii="Arial" w:hAnsi="Arial" w:cs="Arial"/>
                <w:b/>
                <w:bCs/>
                <w:sz w:val="24"/>
                <w:szCs w:val="24"/>
                <w:lang w:val="sq-AL"/>
              </w:rPr>
            </w:pPr>
            <w:r w:rsidRPr="00DC7DDE">
              <w:rPr>
                <w:rFonts w:ascii="Arial" w:hAnsi="Arial" w:cs="Arial"/>
                <w:b/>
                <w:sz w:val="24"/>
                <w:szCs w:val="24"/>
                <w:lang w:val="sq-AL"/>
              </w:rPr>
              <w:t xml:space="preserve">Materiale të qëndrueshme dhe </w:t>
            </w:r>
            <w:r>
              <w:rPr>
                <w:rFonts w:ascii="Arial" w:hAnsi="Arial" w:cs="Arial"/>
                <w:b/>
                <w:sz w:val="24"/>
                <w:szCs w:val="24"/>
                <w:lang w:val="sq-AL"/>
              </w:rPr>
              <w:t xml:space="preserve">ndërtesa të mençura </w:t>
            </w:r>
            <w:r>
              <w:rPr>
                <w:rFonts w:ascii="Arial" w:hAnsi="Arial" w:cs="Arial"/>
                <w:b/>
                <w:bCs/>
                <w:sz w:val="24"/>
                <w:szCs w:val="24"/>
                <w:lang w:val="sq-AL"/>
              </w:rPr>
              <w:t>dhe e</w:t>
            </w:r>
            <w:r w:rsidRPr="00DC7DDE">
              <w:rPr>
                <w:rFonts w:ascii="Arial" w:hAnsi="Arial" w:cs="Arial"/>
                <w:b/>
                <w:bCs/>
                <w:sz w:val="24"/>
                <w:szCs w:val="24"/>
                <w:lang w:val="sq-AL"/>
              </w:rPr>
              <w:t>nergji për të ardhmen</w:t>
            </w:r>
          </w:p>
        </w:tc>
      </w:tr>
      <w:tr w:rsidR="00475824" w:rsidRPr="00DC7DDE" w14:paraId="3EBBA9B1" w14:textId="77777777" w:rsidTr="00BC2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8970"/>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3DE9E323" w14:textId="77777777" w:rsidR="00475824" w:rsidRPr="00DC7DDE" w:rsidRDefault="00475824" w:rsidP="001A3EC7">
            <w:pPr>
              <w:suppressAutoHyphens/>
              <w:spacing w:after="60" w:line="240" w:lineRule="auto"/>
              <w:rPr>
                <w:rFonts w:ascii="Arial" w:hAnsi="Arial" w:cs="Arial"/>
                <w:sz w:val="24"/>
                <w:szCs w:val="24"/>
                <w:lang w:val="sq-AL"/>
              </w:rPr>
            </w:pPr>
            <w:r>
              <w:rPr>
                <w:rFonts w:ascii="Arial" w:hAnsi="Arial" w:cs="Arial"/>
                <w:bCs/>
                <w:sz w:val="24"/>
                <w:szCs w:val="24"/>
                <w:lang w:val="sq-AL"/>
              </w:rPr>
              <w:lastRenderedPageBreak/>
              <w:t>Ekzistojnë</w:t>
            </w:r>
            <w:r w:rsidRPr="00DC7DDE">
              <w:rPr>
                <w:rFonts w:ascii="Arial" w:hAnsi="Arial" w:cs="Arial"/>
                <w:bCs/>
                <w:sz w:val="24"/>
                <w:szCs w:val="24"/>
                <w:lang w:val="sq-AL"/>
              </w:rPr>
              <w:t xml:space="preserve"> shumë mundësi për efekte sinergjie midis materialeve të qëndrueshme dhe ndërtesave </w:t>
            </w:r>
            <w:r>
              <w:rPr>
                <w:rFonts w:ascii="Arial" w:hAnsi="Arial" w:cs="Arial"/>
                <w:bCs/>
                <w:sz w:val="24"/>
                <w:szCs w:val="24"/>
                <w:lang w:val="sq-AL"/>
              </w:rPr>
              <w:t>të mençura dhe “E</w:t>
            </w:r>
            <w:r w:rsidRPr="00DC7DDE">
              <w:rPr>
                <w:rFonts w:ascii="Arial" w:hAnsi="Arial" w:cs="Arial"/>
                <w:bCs/>
                <w:sz w:val="24"/>
                <w:szCs w:val="24"/>
                <w:lang w:val="sq-AL"/>
              </w:rPr>
              <w:t xml:space="preserve">nergjisë për të ardhmen”, veçanërisht në uljen e konsumit të energjisë. Rolet kryesore në këtë drejtim janë burimet e rinovueshme, teknologjitë e reja dhe shfrytëzimi i </w:t>
            </w:r>
            <w:r>
              <w:rPr>
                <w:rFonts w:ascii="Arial" w:hAnsi="Arial" w:cs="Arial"/>
                <w:bCs/>
                <w:sz w:val="24"/>
                <w:szCs w:val="24"/>
                <w:lang w:val="sq-AL"/>
              </w:rPr>
              <w:t>mbeturinave. U formuluan mundësitë në vijim</w:t>
            </w:r>
            <w:r w:rsidRPr="00DC7DDE">
              <w:rPr>
                <w:rFonts w:ascii="Arial" w:hAnsi="Arial" w:cs="Arial"/>
                <w:bCs/>
                <w:sz w:val="24"/>
                <w:szCs w:val="24"/>
                <w:lang w:val="sq-AL"/>
              </w:rPr>
              <w:t>:</w:t>
            </w:r>
          </w:p>
          <w:p w14:paraId="50BB78C6" w14:textId="77777777" w:rsidR="00475824" w:rsidRPr="00DC7DDE" w:rsidRDefault="00475824" w:rsidP="001A3EC7">
            <w:pPr>
              <w:pStyle w:val="ListParagraph"/>
              <w:numPr>
                <w:ilvl w:val="0"/>
                <w:numId w:val="30"/>
              </w:numPr>
              <w:suppressAutoHyphens/>
              <w:spacing w:after="60" w:line="240" w:lineRule="auto"/>
              <w:ind w:left="355"/>
              <w:contextualSpacing w:val="0"/>
              <w:rPr>
                <w:rFonts w:ascii="Arial" w:hAnsi="Arial" w:cs="Arial"/>
                <w:sz w:val="24"/>
                <w:szCs w:val="24"/>
                <w:lang w:val="sq-AL"/>
              </w:rPr>
            </w:pPr>
            <w:r w:rsidRPr="00DC7DDE">
              <w:rPr>
                <w:rFonts w:ascii="Arial" w:hAnsi="Arial" w:cs="Arial"/>
                <w:sz w:val="24"/>
                <w:szCs w:val="24"/>
                <w:lang w:val="sq-AL"/>
              </w:rPr>
              <w:t>Shfrytëzimi i gjerë i energjisë së rinovueshme për reduktimin e kërkesës aktuale për energji;</w:t>
            </w:r>
          </w:p>
          <w:p w14:paraId="43153393" w14:textId="77777777" w:rsidR="00475824" w:rsidRPr="00DC7DDE" w:rsidRDefault="00475824" w:rsidP="001A3EC7">
            <w:pPr>
              <w:pStyle w:val="ListParagraph"/>
              <w:numPr>
                <w:ilvl w:val="0"/>
                <w:numId w:val="30"/>
              </w:numPr>
              <w:suppressAutoHyphens/>
              <w:spacing w:after="60" w:line="240" w:lineRule="auto"/>
              <w:ind w:left="355"/>
              <w:contextualSpacing w:val="0"/>
              <w:rPr>
                <w:rFonts w:ascii="Arial" w:hAnsi="Arial" w:cs="Arial"/>
                <w:sz w:val="24"/>
                <w:szCs w:val="24"/>
                <w:lang w:val="sq-AL"/>
              </w:rPr>
            </w:pPr>
            <w:r w:rsidRPr="00DC7DDE">
              <w:rPr>
                <w:rFonts w:ascii="Arial" w:hAnsi="Arial" w:cs="Arial"/>
                <w:sz w:val="24"/>
                <w:szCs w:val="24"/>
                <w:lang w:val="sq-AL"/>
              </w:rPr>
              <w:t>Prezantimi i teknologjive të reja inovative në përputhje me efikasitetin e energjisë dhe kursimin e energjisë (duke prezantuar konceptin e ndërtesave të vetëqëndrueshme për energji);</w:t>
            </w:r>
          </w:p>
          <w:p w14:paraId="1F685A9B" w14:textId="77777777" w:rsidR="00475824" w:rsidRPr="00DC7DDE" w:rsidRDefault="00475824" w:rsidP="001A3EC7">
            <w:pPr>
              <w:pStyle w:val="ListParagraph"/>
              <w:numPr>
                <w:ilvl w:val="0"/>
                <w:numId w:val="30"/>
              </w:numPr>
              <w:suppressAutoHyphens/>
              <w:spacing w:after="60" w:line="240" w:lineRule="auto"/>
              <w:ind w:left="355"/>
              <w:contextualSpacing w:val="0"/>
              <w:rPr>
                <w:rFonts w:ascii="Arial" w:hAnsi="Arial" w:cs="Arial"/>
                <w:sz w:val="24"/>
                <w:szCs w:val="24"/>
                <w:lang w:val="sq-AL"/>
              </w:rPr>
            </w:pPr>
            <w:r w:rsidRPr="00DC7DDE">
              <w:rPr>
                <w:rFonts w:ascii="Arial" w:hAnsi="Arial" w:cs="Arial"/>
                <w:sz w:val="24"/>
                <w:szCs w:val="24"/>
                <w:lang w:val="sq-AL"/>
              </w:rPr>
              <w:t>Shfrytëzimi i materialeve të qëndrueshme që do të zvogëlojnë konsumin e energjisë;</w:t>
            </w:r>
          </w:p>
          <w:p w14:paraId="0168BBBD" w14:textId="77777777" w:rsidR="00475824" w:rsidRPr="00DC7DDE" w:rsidRDefault="00475824" w:rsidP="001A3EC7">
            <w:pPr>
              <w:pStyle w:val="ListParagraph"/>
              <w:numPr>
                <w:ilvl w:val="0"/>
                <w:numId w:val="30"/>
              </w:numPr>
              <w:suppressAutoHyphens/>
              <w:spacing w:after="60" w:line="240" w:lineRule="auto"/>
              <w:ind w:left="355"/>
              <w:contextualSpacing w:val="0"/>
              <w:rPr>
                <w:rFonts w:ascii="Arial" w:hAnsi="Arial" w:cs="Arial"/>
                <w:sz w:val="24"/>
                <w:szCs w:val="24"/>
                <w:lang w:val="sq-AL"/>
              </w:rPr>
            </w:pPr>
            <w:r w:rsidRPr="00DC7DDE">
              <w:rPr>
                <w:rFonts w:ascii="Arial" w:hAnsi="Arial" w:cs="Arial"/>
                <w:sz w:val="24"/>
                <w:szCs w:val="24"/>
                <w:lang w:val="sq-AL"/>
              </w:rPr>
              <w:t>Potencialet për të shfrytëzuar mbetjet si burim energjie</w:t>
            </w:r>
          </w:p>
          <w:p w14:paraId="29F6E374" w14:textId="77777777" w:rsidR="00475824" w:rsidRDefault="00475824" w:rsidP="001A3EC7">
            <w:pPr>
              <w:suppressAutoHyphens/>
              <w:spacing w:after="120" w:line="240" w:lineRule="auto"/>
              <w:rPr>
                <w:rFonts w:ascii="Arial" w:hAnsi="Arial" w:cs="Arial"/>
                <w:sz w:val="24"/>
                <w:szCs w:val="24"/>
                <w:lang w:val="sq-AL"/>
              </w:rPr>
            </w:pPr>
            <w:r w:rsidRPr="00DC7DDE">
              <w:rPr>
                <w:rFonts w:ascii="Arial" w:hAnsi="Arial" w:cs="Arial"/>
                <w:sz w:val="24"/>
                <w:szCs w:val="24"/>
                <w:lang w:val="sq-AL"/>
              </w:rPr>
              <w:t xml:space="preserve">“Materialet e qëndrueshme dhe ndërtesat </w:t>
            </w:r>
            <w:r>
              <w:rPr>
                <w:rFonts w:ascii="Arial" w:hAnsi="Arial" w:cs="Arial"/>
                <w:sz w:val="24"/>
                <w:szCs w:val="24"/>
                <w:lang w:val="sq-AL"/>
              </w:rPr>
              <w:t>e mençura</w:t>
            </w:r>
            <w:r w:rsidRPr="00DC7DDE">
              <w:rPr>
                <w:rFonts w:ascii="Arial" w:hAnsi="Arial" w:cs="Arial"/>
                <w:sz w:val="24"/>
                <w:szCs w:val="24"/>
                <w:lang w:val="sq-AL"/>
              </w:rPr>
              <w:t>” janë gurthemeli i “Energjisë për të ardhmen”. Aktualisht, në Bashkimin Evropian, ndërtesat janë konsumatori i vetëm më i madh i energjisë, me rreth 40% të përdorimit total të energjisë dhe 36% të emetimeve të gazeve serrë (</w:t>
            </w:r>
            <w:r>
              <w:rPr>
                <w:rFonts w:ascii="Arial" w:hAnsi="Arial" w:cs="Arial"/>
                <w:sz w:val="24"/>
                <w:szCs w:val="24"/>
                <w:lang w:val="sq-AL"/>
              </w:rPr>
              <w:t>GZ</w:t>
            </w:r>
            <w:r w:rsidRPr="00DC7DDE">
              <w:rPr>
                <w:rFonts w:ascii="Arial" w:hAnsi="Arial" w:cs="Arial"/>
                <w:sz w:val="24"/>
                <w:szCs w:val="24"/>
                <w:lang w:val="sq-AL"/>
              </w:rPr>
              <w:t xml:space="preserve">). Megjithatë, ka shumë sinergji midis këtyre dy sektorëve! Më e rëndësishmja, sot, shumë nga këto sinergji konsiderohen si "fruta të ulëta" që mund të shndërrohen lehtësisht në modele biznesi fitimprurëse. Duke reduktuar kërkesën për energji dhe duke përdorur energji të rinovueshme dhe materiale të qëndrueshme, </w:t>
            </w:r>
            <w:r>
              <w:rPr>
                <w:rFonts w:ascii="Arial" w:hAnsi="Arial" w:cs="Arial"/>
                <w:sz w:val="24"/>
                <w:szCs w:val="24"/>
                <w:lang w:val="sq-AL"/>
              </w:rPr>
              <w:t>fusha jonë</w:t>
            </w:r>
            <w:r w:rsidRPr="00DC7DDE">
              <w:rPr>
                <w:rFonts w:ascii="Arial" w:hAnsi="Arial" w:cs="Arial"/>
                <w:sz w:val="24"/>
                <w:szCs w:val="24"/>
                <w:lang w:val="sq-AL"/>
              </w:rPr>
              <w:t xml:space="preserve"> ("Materialet e qëndrueshme dhe ndërtesat </w:t>
            </w:r>
            <w:r>
              <w:rPr>
                <w:rFonts w:ascii="Arial" w:hAnsi="Arial" w:cs="Arial"/>
                <w:sz w:val="24"/>
                <w:szCs w:val="24"/>
                <w:lang w:val="sq-AL"/>
              </w:rPr>
              <w:t>mençura</w:t>
            </w:r>
            <w:r w:rsidRPr="00DC7DDE">
              <w:rPr>
                <w:rFonts w:ascii="Arial" w:hAnsi="Arial" w:cs="Arial"/>
                <w:sz w:val="24"/>
                <w:szCs w:val="24"/>
                <w:lang w:val="sq-AL"/>
              </w:rPr>
              <w:t xml:space="preserve">") mund të drejtojë tranzicionin e energjisë, të nxisë zhvillimin e komuniteteve të qëndrueshme të energjisë dhe të heqë dorë nga karburantet fosile. </w:t>
            </w:r>
            <w:bookmarkStart w:id="49" w:name="_Hlk149981238"/>
            <w:r w:rsidRPr="00DC7DDE">
              <w:rPr>
                <w:rFonts w:ascii="Arial" w:hAnsi="Arial" w:cs="Arial"/>
                <w:sz w:val="24"/>
                <w:szCs w:val="24"/>
                <w:lang w:val="sq-AL"/>
              </w:rPr>
              <w:t>Për të arritur këto synime strategjike, duhet menduar shumë gjatë planifikimit të masave të rinovimit, në mënyrë që në fund, sektori i ndërt</w:t>
            </w:r>
            <w:r>
              <w:rPr>
                <w:rFonts w:ascii="Arial" w:hAnsi="Arial" w:cs="Arial"/>
                <w:sz w:val="24"/>
                <w:szCs w:val="24"/>
                <w:lang w:val="sq-AL"/>
              </w:rPr>
              <w:t>imtarisë</w:t>
            </w:r>
            <w:r w:rsidRPr="00DC7DDE">
              <w:rPr>
                <w:rFonts w:ascii="Arial" w:hAnsi="Arial" w:cs="Arial"/>
                <w:sz w:val="24"/>
                <w:szCs w:val="24"/>
                <w:lang w:val="sq-AL"/>
              </w:rPr>
              <w:t xml:space="preserve"> të jetë i lidhur dhe i </w:t>
            </w:r>
            <w:r>
              <w:rPr>
                <w:rFonts w:ascii="Arial" w:hAnsi="Arial" w:cs="Arial"/>
                <w:sz w:val="24"/>
                <w:szCs w:val="24"/>
                <w:lang w:val="sq-AL"/>
              </w:rPr>
              <w:t>mençur</w:t>
            </w:r>
            <w:r w:rsidRPr="00DC7DDE">
              <w:rPr>
                <w:rFonts w:ascii="Arial" w:hAnsi="Arial" w:cs="Arial"/>
                <w:sz w:val="24"/>
                <w:szCs w:val="24"/>
                <w:lang w:val="sq-AL"/>
              </w:rPr>
              <w:t>, me inf</w:t>
            </w:r>
            <w:r>
              <w:rPr>
                <w:rFonts w:ascii="Arial" w:hAnsi="Arial" w:cs="Arial"/>
                <w:sz w:val="24"/>
                <w:szCs w:val="24"/>
                <w:lang w:val="sq-AL"/>
              </w:rPr>
              <w:t>rastrukturën e përshtatshme digj</w:t>
            </w:r>
            <w:r w:rsidRPr="00DC7DDE">
              <w:rPr>
                <w:rFonts w:ascii="Arial" w:hAnsi="Arial" w:cs="Arial"/>
                <w:sz w:val="24"/>
                <w:szCs w:val="24"/>
                <w:lang w:val="sq-AL"/>
              </w:rPr>
              <w:t xml:space="preserve">itale dhe fizike për të nxitur përdorimin e teknologjive </w:t>
            </w:r>
            <w:r>
              <w:rPr>
                <w:rFonts w:ascii="Arial" w:hAnsi="Arial" w:cs="Arial"/>
                <w:sz w:val="24"/>
                <w:szCs w:val="24"/>
                <w:lang w:val="sq-AL"/>
              </w:rPr>
              <w:t>mundësuese, siç janë automjetet elektrike, ngrohja</w:t>
            </w:r>
            <w:r w:rsidRPr="00DC7DDE">
              <w:rPr>
                <w:rFonts w:ascii="Arial" w:hAnsi="Arial" w:cs="Arial"/>
                <w:sz w:val="24"/>
                <w:szCs w:val="24"/>
                <w:lang w:val="sq-AL"/>
              </w:rPr>
              <w:t xml:space="preserve"> qendrore, gjene</w:t>
            </w:r>
            <w:r>
              <w:rPr>
                <w:rFonts w:ascii="Arial" w:hAnsi="Arial" w:cs="Arial"/>
                <w:sz w:val="24"/>
                <w:szCs w:val="24"/>
                <w:lang w:val="sq-AL"/>
              </w:rPr>
              <w:t>ratorë diellorë në çati, ruajtja e</w:t>
            </w:r>
            <w:r w:rsidRPr="00DC7DDE">
              <w:rPr>
                <w:rFonts w:ascii="Arial" w:hAnsi="Arial" w:cs="Arial"/>
                <w:sz w:val="24"/>
                <w:szCs w:val="24"/>
                <w:lang w:val="sq-AL"/>
              </w:rPr>
              <w:t xml:space="preserve"> energjisë etj.</w:t>
            </w:r>
          </w:p>
          <w:p w14:paraId="19C190C0" w14:textId="31FE7E7D" w:rsidR="00BC28E3" w:rsidRPr="00DC7DDE" w:rsidRDefault="00BC28E3" w:rsidP="001A3EC7">
            <w:pPr>
              <w:suppressAutoHyphens/>
              <w:spacing w:after="120" w:line="240" w:lineRule="auto"/>
              <w:rPr>
                <w:rFonts w:ascii="Arial" w:hAnsi="Arial" w:cs="Arial"/>
                <w:sz w:val="24"/>
                <w:szCs w:val="24"/>
                <w:lang w:val="sq-AL"/>
              </w:rPr>
            </w:pPr>
            <w:r>
              <w:rPr>
                <w:rFonts w:ascii="Arial" w:hAnsi="Arial" w:cs="Arial"/>
                <w:sz w:val="24"/>
                <w:szCs w:val="24"/>
                <w:lang w:val="sq-AL"/>
              </w:rPr>
              <w:t>Figura 18.</w:t>
            </w:r>
          </w:p>
          <w:p w14:paraId="7F80AFE8" w14:textId="77777777" w:rsidR="00475824" w:rsidRPr="00DC7DDE" w:rsidRDefault="00475824" w:rsidP="001A3EC7">
            <w:pPr>
              <w:suppressAutoHyphens/>
              <w:spacing w:after="120" w:line="240" w:lineRule="auto"/>
              <w:jc w:val="center"/>
              <w:rPr>
                <w:rFonts w:ascii="Arial" w:hAnsi="Arial" w:cs="Arial"/>
                <w:color w:val="404040"/>
                <w:sz w:val="40"/>
                <w:szCs w:val="40"/>
                <w:lang w:val="sq-AL"/>
              </w:rPr>
            </w:pPr>
            <w:r>
              <w:rPr>
                <w:rFonts w:ascii="Arial" w:hAnsi="Arial" w:cs="Arial"/>
                <w:noProof/>
                <w:sz w:val="24"/>
                <w:szCs w:val="24"/>
                <w:lang w:eastAsia="en-US"/>
              </w:rPr>
              <mc:AlternateContent>
                <mc:Choice Requires="wps">
                  <w:drawing>
                    <wp:anchor distT="0" distB="0" distL="114300" distR="114300" simplePos="0" relativeHeight="251651584" behindDoc="0" locked="0" layoutInCell="1" allowOverlap="1" wp14:anchorId="066C049B" wp14:editId="78F95DCF">
                      <wp:simplePos x="0" y="0"/>
                      <wp:positionH relativeFrom="column">
                        <wp:posOffset>1426234</wp:posOffset>
                      </wp:positionH>
                      <wp:positionV relativeFrom="paragraph">
                        <wp:posOffset>637032</wp:posOffset>
                      </wp:positionV>
                      <wp:extent cx="1697127" cy="475488"/>
                      <wp:effectExtent l="0" t="0" r="17780" b="20320"/>
                      <wp:wrapNone/>
                      <wp:docPr id="55" name="Rounded Rectangle 55"/>
                      <wp:cNvGraphicFramePr/>
                      <a:graphic xmlns:a="http://schemas.openxmlformats.org/drawingml/2006/main">
                        <a:graphicData uri="http://schemas.microsoft.com/office/word/2010/wordprocessingShape">
                          <wps:wsp>
                            <wps:cNvSpPr/>
                            <wps:spPr>
                              <a:xfrm>
                                <a:off x="0" y="0"/>
                                <a:ext cx="1697127" cy="475488"/>
                              </a:xfrm>
                              <a:prstGeom prst="round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F7776" w14:textId="77777777" w:rsidR="001A3EC7" w:rsidRPr="000A00C0" w:rsidRDefault="001A3EC7" w:rsidP="00475824">
                                  <w:pPr>
                                    <w:rPr>
                                      <w:color w:val="C45911" w:themeColor="accent2" w:themeShade="BF"/>
                                      <w:sz w:val="18"/>
                                      <w:szCs w:val="18"/>
                                      <w:lang w:val="sq-AL"/>
                                    </w:rPr>
                                  </w:pPr>
                                  <w:r>
                                    <w:rPr>
                                      <w:color w:val="C45911" w:themeColor="accent2" w:themeShade="BF"/>
                                      <w:sz w:val="18"/>
                                      <w:szCs w:val="18"/>
                                      <w:lang w:val="sq-AL"/>
                                    </w:rPr>
                                    <w:t>Nxtja e zhvillimit të komuniteteve të qëndrueshme energjetike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C049B" id="Rounded Rectangle 55" o:spid="_x0000_s1136" style="position:absolute;left:0;text-align:left;margin-left:112.3pt;margin-top:50.15pt;width:133.65pt;height:3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" fillcolor="white [3212]" strokecolor="#c45911 [2405]" strokeweight="1pt">
                      <v:stroke joinstyle="miter"/>
                      <v:textbox>
                        <w:txbxContent>
                          <w:p w14:paraId="0CEF7776" w14:textId="77777777" w:rsidR="001A3EC7" w:rsidRPr="000A00C0" w:rsidRDefault="001A3EC7" w:rsidP="00475824">
                            <w:pPr>
                              <w:rPr>
                                <w:color w:val="C45911" w:themeColor="accent2" w:themeShade="BF"/>
                                <w:sz w:val="18"/>
                                <w:szCs w:val="18"/>
                                <w:lang w:val="sq-AL"/>
                              </w:rPr>
                            </w:pPr>
                            <w:r>
                              <w:rPr>
                                <w:color w:val="C45911" w:themeColor="accent2" w:themeShade="BF"/>
                                <w:sz w:val="18"/>
                                <w:szCs w:val="18"/>
                                <w:lang w:val="sq-AL"/>
                              </w:rPr>
                              <w:t>Nxtja e zhvillimit të komuniteteve të qëndrueshme energjetike</w:t>
                            </w:r>
                          </w:p>
                        </w:txbxContent>
                      </v:textbox>
                    </v:roundrect>
                  </w:pict>
                </mc:Fallback>
              </mc:AlternateContent>
            </w:r>
            <w:r w:rsidRPr="00DC7DDE">
              <w:rPr>
                <w:rFonts w:ascii="Arial" w:hAnsi="Arial" w:cs="Arial"/>
                <w:color w:val="404040"/>
                <w:sz w:val="40"/>
                <w:szCs w:val="40"/>
                <w:lang w:val="sq-AL"/>
              </w:rPr>
              <w:t xml:space="preserve">Materiale të qëndrueshme dhe ndërtesa </w:t>
            </w:r>
            <w:r>
              <w:rPr>
                <w:rFonts w:ascii="Arial" w:hAnsi="Arial" w:cs="Arial"/>
                <w:color w:val="404040"/>
                <w:sz w:val="40"/>
                <w:szCs w:val="40"/>
                <w:lang w:val="sq-AL"/>
              </w:rPr>
              <w:t>të mençura</w:t>
            </w:r>
          </w:p>
          <w:bookmarkEnd w:id="49"/>
          <w:p w14:paraId="06E949AA" w14:textId="77777777" w:rsidR="00475824" w:rsidRPr="00DC7DDE" w:rsidRDefault="00475824" w:rsidP="001A3EC7">
            <w:pPr>
              <w:suppressAutoHyphens/>
              <w:spacing w:after="120" w:line="240" w:lineRule="auto"/>
              <w:jc w:val="center"/>
              <w:rPr>
                <w:rFonts w:ascii="Arial" w:hAnsi="Arial" w:cs="Arial"/>
                <w:sz w:val="24"/>
                <w:szCs w:val="24"/>
                <w:lang w:val="sq-AL"/>
              </w:rPr>
            </w:pPr>
            <w:r>
              <w:rPr>
                <w:rFonts w:ascii="Arial" w:hAnsi="Arial" w:cs="Arial"/>
                <w:noProof/>
                <w:sz w:val="24"/>
                <w:szCs w:val="24"/>
                <w:lang w:eastAsia="en-US"/>
              </w:rPr>
              <mc:AlternateContent>
                <mc:Choice Requires="wps">
                  <w:drawing>
                    <wp:anchor distT="0" distB="0" distL="114300" distR="114300" simplePos="0" relativeHeight="251660800" behindDoc="0" locked="0" layoutInCell="1" allowOverlap="1" wp14:anchorId="1190D48C" wp14:editId="7C36CC8F">
                      <wp:simplePos x="0" y="0"/>
                      <wp:positionH relativeFrom="column">
                        <wp:posOffset>4242587</wp:posOffset>
                      </wp:positionH>
                      <wp:positionV relativeFrom="paragraph">
                        <wp:posOffset>1527048</wp:posOffset>
                      </wp:positionV>
                      <wp:extent cx="1374775" cy="270663"/>
                      <wp:effectExtent l="0" t="0" r="15875" b="15240"/>
                      <wp:wrapNone/>
                      <wp:docPr id="479" name="Rounded Rectangle 479"/>
                      <wp:cNvGraphicFramePr/>
                      <a:graphic xmlns:a="http://schemas.openxmlformats.org/drawingml/2006/main">
                        <a:graphicData uri="http://schemas.microsoft.com/office/word/2010/wordprocessingShape">
                          <wps:wsp>
                            <wps:cNvSpPr/>
                            <wps:spPr>
                              <a:xfrm>
                                <a:off x="0" y="0"/>
                                <a:ext cx="1374775" cy="27066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699AC"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Kompromis </w:t>
                                  </w:r>
                                  <w:r>
                                    <w:rPr>
                                      <w:b/>
                                      <w:color w:val="C45911" w:themeColor="accent2" w:themeShade="BF"/>
                                      <w:sz w:val="18"/>
                                      <w:szCs w:val="18"/>
                                      <w:lang w:val="sq-AL"/>
                                    </w:rPr>
                                    <w:t xml:space="preserve">i kufizuar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0D48C" id="Rounded Rectangle 479" o:spid="_x0000_s1137" style="position:absolute;left:0;text-align:left;margin-left:334.05pt;margin-top:120.25pt;width:108.25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" fillcolor="white [3212]" strokecolor="white [3212]" strokeweight="1pt">
                      <v:stroke joinstyle="miter"/>
                      <v:textbox>
                        <w:txbxContent>
                          <w:p w14:paraId="59C699AC"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Kompromis </w:t>
                            </w:r>
                            <w:r>
                              <w:rPr>
                                <w:b/>
                                <w:color w:val="C45911" w:themeColor="accent2" w:themeShade="BF"/>
                                <w:sz w:val="18"/>
                                <w:szCs w:val="18"/>
                                <w:lang w:val="sq-AL"/>
                              </w:rPr>
                              <w:t xml:space="preserve">i kufizuar </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9776" behindDoc="0" locked="0" layoutInCell="1" allowOverlap="1" wp14:anchorId="5D5271A6" wp14:editId="3EDED621">
                      <wp:simplePos x="0" y="0"/>
                      <wp:positionH relativeFrom="column">
                        <wp:posOffset>1455495</wp:posOffset>
                      </wp:positionH>
                      <wp:positionV relativeFrom="paragraph">
                        <wp:posOffset>2127301</wp:posOffset>
                      </wp:positionV>
                      <wp:extent cx="1616659" cy="270663"/>
                      <wp:effectExtent l="0" t="0" r="22225" b="15240"/>
                      <wp:wrapNone/>
                      <wp:docPr id="476" name="Rounded Rectangle 476"/>
                      <wp:cNvGraphicFramePr/>
                      <a:graphic xmlns:a="http://schemas.openxmlformats.org/drawingml/2006/main">
                        <a:graphicData uri="http://schemas.microsoft.com/office/word/2010/wordprocessingShape">
                          <wps:wsp>
                            <wps:cNvSpPr/>
                            <wps:spPr>
                              <a:xfrm>
                                <a:off x="0" y="0"/>
                                <a:ext cx="1616659" cy="27066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230FB"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Materiale </w:t>
                                  </w:r>
                                  <w:r>
                                    <w:rPr>
                                      <w:b/>
                                      <w:color w:val="C45911" w:themeColor="accent2" w:themeShade="BF"/>
                                      <w:sz w:val="18"/>
                                      <w:szCs w:val="18"/>
                                      <w:lang w:val="sq-AL"/>
                                    </w:rPr>
                                    <w:t>të qëndrueshme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271A6" id="Rounded Rectangle 476" o:spid="_x0000_s1138" style="position:absolute;left:0;text-align:left;margin-left:114.6pt;margin-top:167.5pt;width:127.3pt;height:2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" fillcolor="white [3212]" strokecolor="white [3212]" strokeweight="1pt">
                      <v:stroke joinstyle="miter"/>
                      <v:textbox>
                        <w:txbxContent>
                          <w:p w14:paraId="330230FB"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Materiale </w:t>
                            </w:r>
                            <w:r>
                              <w:rPr>
                                <w:b/>
                                <w:color w:val="C45911" w:themeColor="accent2" w:themeShade="BF"/>
                                <w:sz w:val="18"/>
                                <w:szCs w:val="18"/>
                                <w:lang w:val="sq-AL"/>
                              </w:rPr>
                              <w:t>të qëndrueshme</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8752" behindDoc="0" locked="0" layoutInCell="1" allowOverlap="1" wp14:anchorId="05C98E40" wp14:editId="2062F40F">
                      <wp:simplePos x="0" y="0"/>
                      <wp:positionH relativeFrom="column">
                        <wp:posOffset>4271849</wp:posOffset>
                      </wp:positionH>
                      <wp:positionV relativeFrom="paragraph">
                        <wp:posOffset>891032</wp:posOffset>
                      </wp:positionV>
                      <wp:extent cx="1353312" cy="256032"/>
                      <wp:effectExtent l="0" t="0" r="18415" b="10795"/>
                      <wp:wrapNone/>
                      <wp:docPr id="475" name="Rounded Rectangle 475"/>
                      <wp:cNvGraphicFramePr/>
                      <a:graphic xmlns:a="http://schemas.openxmlformats.org/drawingml/2006/main">
                        <a:graphicData uri="http://schemas.microsoft.com/office/word/2010/wordprocessingShape">
                          <wps:wsp>
                            <wps:cNvSpPr/>
                            <wps:spPr>
                              <a:xfrm>
                                <a:off x="0" y="0"/>
                                <a:ext cx="1353312" cy="25603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DCA52" w14:textId="77777777" w:rsidR="001A3EC7" w:rsidRPr="00137676" w:rsidRDefault="001A3EC7" w:rsidP="00475824">
                                  <w:pPr>
                                    <w:jc w:val="left"/>
                                    <w:rPr>
                                      <w:b/>
                                      <w:color w:val="C45911" w:themeColor="accent2" w:themeShade="BF"/>
                                      <w:sz w:val="18"/>
                                      <w:szCs w:val="18"/>
                                      <w:lang w:val="sq-AL"/>
                                    </w:rPr>
                                  </w:pPr>
                                  <w:r>
                                    <w:rPr>
                                      <w:b/>
                                      <w:color w:val="C45911" w:themeColor="accent2" w:themeShade="BF"/>
                                      <w:sz w:val="18"/>
                                      <w:szCs w:val="18"/>
                                      <w:lang w:val="sq-AL"/>
                                    </w:rPr>
                                    <w:t xml:space="preserve">Sinergjia </w:t>
                                  </w:r>
                                  <w:r>
                                    <w:rPr>
                                      <w:b/>
                                      <w:color w:val="C45911" w:themeColor="accent2" w:themeShade="BF"/>
                                      <w:sz w:val="18"/>
                                      <w:szCs w:val="18"/>
                                      <w:lang w:val="sq-AL"/>
                                    </w:rPr>
                                    <w:t xml:space="preserve">mundësuese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98E40" id="Rounded Rectangle 475" o:spid="_x0000_s1139" style="position:absolute;left:0;text-align:left;margin-left:336.35pt;margin-top:70.15pt;width:106.55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" fillcolor="white [3212]" strokecolor="white [3212]" strokeweight="1pt">
                      <v:stroke joinstyle="miter"/>
                      <v:textbox>
                        <w:txbxContent>
                          <w:p w14:paraId="761DCA52" w14:textId="77777777" w:rsidR="001A3EC7" w:rsidRPr="00137676" w:rsidRDefault="001A3EC7" w:rsidP="00475824">
                            <w:pPr>
                              <w:jc w:val="left"/>
                              <w:rPr>
                                <w:b/>
                                <w:color w:val="C45911" w:themeColor="accent2" w:themeShade="BF"/>
                                <w:sz w:val="18"/>
                                <w:szCs w:val="18"/>
                                <w:lang w:val="sq-AL"/>
                              </w:rPr>
                            </w:pPr>
                            <w:r>
                              <w:rPr>
                                <w:b/>
                                <w:color w:val="C45911" w:themeColor="accent2" w:themeShade="BF"/>
                                <w:sz w:val="18"/>
                                <w:szCs w:val="18"/>
                                <w:lang w:val="sq-AL"/>
                              </w:rPr>
                              <w:t xml:space="preserve">Sinergjia </w:t>
                            </w:r>
                            <w:r>
                              <w:rPr>
                                <w:b/>
                                <w:color w:val="C45911" w:themeColor="accent2" w:themeShade="BF"/>
                                <w:sz w:val="18"/>
                                <w:szCs w:val="18"/>
                                <w:lang w:val="sq-AL"/>
                              </w:rPr>
                              <w:t xml:space="preserve">mundësuese </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7728" behindDoc="0" locked="0" layoutInCell="1" allowOverlap="1" wp14:anchorId="0F39AFE1" wp14:editId="331D08B5">
                      <wp:simplePos x="0" y="0"/>
                      <wp:positionH relativeFrom="column">
                        <wp:posOffset>4227957</wp:posOffset>
                      </wp:positionH>
                      <wp:positionV relativeFrom="paragraph">
                        <wp:posOffset>159512</wp:posOffset>
                      </wp:positionV>
                      <wp:extent cx="1375156" cy="262534"/>
                      <wp:effectExtent l="0" t="0" r="15875" b="23495"/>
                      <wp:wrapNone/>
                      <wp:docPr id="474" name="Rounded Rectangle 474"/>
                      <wp:cNvGraphicFramePr/>
                      <a:graphic xmlns:a="http://schemas.openxmlformats.org/drawingml/2006/main">
                        <a:graphicData uri="http://schemas.microsoft.com/office/word/2010/wordprocessingShape">
                          <wps:wsp>
                            <wps:cNvSpPr/>
                            <wps:spPr>
                              <a:xfrm>
                                <a:off x="0" y="0"/>
                                <a:ext cx="1375156" cy="262534"/>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7B461" w14:textId="77777777" w:rsidR="001A3EC7" w:rsidRPr="00137676" w:rsidRDefault="001A3EC7" w:rsidP="00475824">
                                  <w:pPr>
                                    <w:jc w:val="left"/>
                                    <w:rPr>
                                      <w:b/>
                                      <w:color w:val="C45911" w:themeColor="accent2" w:themeShade="BF"/>
                                      <w:sz w:val="18"/>
                                      <w:szCs w:val="18"/>
                                      <w:lang w:val="sq-AL"/>
                                    </w:rPr>
                                  </w:pPr>
                                  <w:r>
                                    <w:rPr>
                                      <w:b/>
                                      <w:color w:val="C45911" w:themeColor="accent2" w:themeShade="BF"/>
                                      <w:sz w:val="18"/>
                                      <w:szCs w:val="18"/>
                                      <w:lang w:val="sq-AL"/>
                                    </w:rPr>
                                    <w:t xml:space="preserve">Singergjia </w:t>
                                  </w:r>
                                  <w:r>
                                    <w:rPr>
                                      <w:b/>
                                      <w:color w:val="C45911" w:themeColor="accent2" w:themeShade="BF"/>
                                      <w:sz w:val="18"/>
                                      <w:szCs w:val="18"/>
                                      <w:lang w:val="sq-AL"/>
                                    </w:rPr>
                                    <w:t xml:space="preserve">e padukshme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9AFE1" id="Rounded Rectangle 474" o:spid="_x0000_s1140" style="position:absolute;left:0;text-align:left;margin-left:332.9pt;margin-top:12.55pt;width:108.3pt;height:2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" fillcolor="white [3212]" strokecolor="white [3212]" strokeweight="1pt">
                      <v:stroke joinstyle="miter"/>
                      <v:textbox>
                        <w:txbxContent>
                          <w:p w14:paraId="6FE7B461" w14:textId="77777777" w:rsidR="001A3EC7" w:rsidRPr="00137676" w:rsidRDefault="001A3EC7" w:rsidP="00475824">
                            <w:pPr>
                              <w:jc w:val="left"/>
                              <w:rPr>
                                <w:b/>
                                <w:color w:val="C45911" w:themeColor="accent2" w:themeShade="BF"/>
                                <w:sz w:val="18"/>
                                <w:szCs w:val="18"/>
                                <w:lang w:val="sq-AL"/>
                              </w:rPr>
                            </w:pPr>
                            <w:r>
                              <w:rPr>
                                <w:b/>
                                <w:color w:val="C45911" w:themeColor="accent2" w:themeShade="BF"/>
                                <w:sz w:val="18"/>
                                <w:szCs w:val="18"/>
                                <w:lang w:val="sq-AL"/>
                              </w:rPr>
                              <w:t xml:space="preserve">Singergjia </w:t>
                            </w:r>
                            <w:r>
                              <w:rPr>
                                <w:b/>
                                <w:color w:val="C45911" w:themeColor="accent2" w:themeShade="BF"/>
                                <w:sz w:val="18"/>
                                <w:szCs w:val="18"/>
                                <w:lang w:val="sq-AL"/>
                              </w:rPr>
                              <w:t xml:space="preserve">e padukshme </w:t>
                            </w:r>
                          </w:p>
                        </w:txbxContent>
                      </v:textbox>
                    </v:roundrect>
                  </w:pict>
                </mc:Fallback>
              </mc:AlternateContent>
            </w:r>
            <w:r>
              <w:rPr>
                <w:rFonts w:ascii="Arial" w:hAnsi="Arial" w:cs="Arial"/>
                <w:b/>
                <w:noProof/>
                <w:sz w:val="24"/>
                <w:szCs w:val="24"/>
                <w:lang w:eastAsia="en-US"/>
              </w:rPr>
              <mc:AlternateContent>
                <mc:Choice Requires="wps">
                  <w:drawing>
                    <wp:anchor distT="0" distB="0" distL="114300" distR="114300" simplePos="0" relativeHeight="251656704" behindDoc="0" locked="0" layoutInCell="1" allowOverlap="1" wp14:anchorId="7BE3C38B" wp14:editId="6BD1A9BF">
                      <wp:simplePos x="0" y="0"/>
                      <wp:positionH relativeFrom="column">
                        <wp:posOffset>1769795</wp:posOffset>
                      </wp:positionH>
                      <wp:positionV relativeFrom="paragraph">
                        <wp:posOffset>824865</wp:posOffset>
                      </wp:positionV>
                      <wp:extent cx="1067206" cy="943661"/>
                      <wp:effectExtent l="0" t="0" r="19050" b="27940"/>
                      <wp:wrapNone/>
                      <wp:docPr id="473" name="Flowchart: Connector 473"/>
                      <wp:cNvGraphicFramePr/>
                      <a:graphic xmlns:a="http://schemas.openxmlformats.org/drawingml/2006/main">
                        <a:graphicData uri="http://schemas.microsoft.com/office/word/2010/wordprocessingShape">
                          <wps:wsp>
                            <wps:cNvSpPr/>
                            <wps:spPr>
                              <a:xfrm>
                                <a:off x="0" y="0"/>
                                <a:ext cx="1067206" cy="943661"/>
                              </a:xfrm>
                              <a:prstGeom prst="flowChartConnector">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FF28A" w14:textId="77777777" w:rsidR="001A3EC7" w:rsidRPr="00F86EF3" w:rsidRDefault="001A3EC7" w:rsidP="00475824">
                                  <w:pPr>
                                    <w:spacing w:after="0"/>
                                    <w:ind w:left="-142" w:right="-33"/>
                                    <w:jc w:val="center"/>
                                    <w:rPr>
                                      <w:sz w:val="16"/>
                                      <w:szCs w:val="16"/>
                                      <w:lang w:val="sq-AL"/>
                                    </w:rPr>
                                  </w:pPr>
                                  <w:r w:rsidRPr="00F86EF3">
                                    <w:rPr>
                                      <w:color w:val="C45911" w:themeColor="accent2" w:themeShade="BF"/>
                                      <w:sz w:val="16"/>
                                      <w:szCs w:val="16"/>
                                      <w:lang w:val="sq-AL"/>
                                    </w:rPr>
                                    <w:t xml:space="preserve">Materiale </w:t>
                                  </w:r>
                                  <w:r w:rsidRPr="00F86EF3">
                                    <w:rPr>
                                      <w:color w:val="C45911" w:themeColor="accent2" w:themeShade="BF"/>
                                      <w:sz w:val="16"/>
                                      <w:szCs w:val="16"/>
                                      <w:lang w:val="sq-AL"/>
                                    </w:rPr>
                                    <w:t>të qëndrueshme dhe ndërtesa të</w:t>
                                  </w:r>
                                  <w:r>
                                    <w:rPr>
                                      <w:color w:val="C45911" w:themeColor="accent2" w:themeShade="BF"/>
                                      <w:sz w:val="16"/>
                                      <w:szCs w:val="16"/>
                                      <w:lang w:val="sq-AL"/>
                                    </w:rPr>
                                    <w:t xml:space="preserve"> qëndrueshme</w:t>
                                  </w:r>
                                  <w:r w:rsidRPr="00F86EF3">
                                    <w:rPr>
                                      <w:color w:val="C45911" w:themeColor="accent2" w:themeShade="BF"/>
                                      <w:sz w:val="16"/>
                                      <w:szCs w:val="16"/>
                                      <w:lang w:val="sq-AL"/>
                                    </w:rPr>
                                    <w:t xml:space="preserve"> </w:t>
                                  </w:r>
                                  <w:r w:rsidRPr="00F86EF3">
                                    <w:rPr>
                                      <w:sz w:val="16"/>
                                      <w:szCs w:val="16"/>
                                      <w:lang w:val="sq-AL"/>
                                    </w:rPr>
                                    <w:t xml:space="preserve">menpura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C38B" id="Flowchart: Connector 473" o:spid="_x0000_s1141" type="#_x0000_t120" style="position:absolute;left:0;text-align:left;margin-left:139.35pt;margin-top:64.95pt;width:84.05pt;height:7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" fillcolor="white [3212]" strokecolor="#c45911 [2405]" strokeweight="1pt">
                      <v:stroke joinstyle="miter"/>
                      <v:textbox>
                        <w:txbxContent>
                          <w:p w14:paraId="26FFF28A" w14:textId="77777777" w:rsidR="001A3EC7" w:rsidRPr="00F86EF3" w:rsidRDefault="001A3EC7" w:rsidP="00475824">
                            <w:pPr>
                              <w:spacing w:after="0"/>
                              <w:ind w:left="-142" w:right="-33"/>
                              <w:jc w:val="center"/>
                              <w:rPr>
                                <w:sz w:val="16"/>
                                <w:szCs w:val="16"/>
                                <w:lang w:val="sq-AL"/>
                              </w:rPr>
                            </w:pPr>
                            <w:r w:rsidRPr="00F86EF3">
                              <w:rPr>
                                <w:color w:val="C45911" w:themeColor="accent2" w:themeShade="BF"/>
                                <w:sz w:val="16"/>
                                <w:szCs w:val="16"/>
                                <w:lang w:val="sq-AL"/>
                              </w:rPr>
                              <w:t xml:space="preserve">Materiale </w:t>
                            </w:r>
                            <w:r w:rsidRPr="00F86EF3">
                              <w:rPr>
                                <w:color w:val="C45911" w:themeColor="accent2" w:themeShade="BF"/>
                                <w:sz w:val="16"/>
                                <w:szCs w:val="16"/>
                                <w:lang w:val="sq-AL"/>
                              </w:rPr>
                              <w:t>të qëndrueshme dhe ndërtesa të</w:t>
                            </w:r>
                            <w:r>
                              <w:rPr>
                                <w:color w:val="C45911" w:themeColor="accent2" w:themeShade="BF"/>
                                <w:sz w:val="16"/>
                                <w:szCs w:val="16"/>
                                <w:lang w:val="sq-AL"/>
                              </w:rPr>
                              <w:t xml:space="preserve"> qëndrueshme</w:t>
                            </w:r>
                            <w:r w:rsidRPr="00F86EF3">
                              <w:rPr>
                                <w:color w:val="C45911" w:themeColor="accent2" w:themeShade="BF"/>
                                <w:sz w:val="16"/>
                                <w:szCs w:val="16"/>
                                <w:lang w:val="sq-AL"/>
                              </w:rPr>
                              <w:t xml:space="preserve"> </w:t>
                            </w:r>
                            <w:r w:rsidRPr="00F86EF3">
                              <w:rPr>
                                <w:sz w:val="16"/>
                                <w:szCs w:val="16"/>
                                <w:lang w:val="sq-AL"/>
                              </w:rPr>
                              <w:t xml:space="preserve">menpura </w:t>
                            </w:r>
                          </w:p>
                        </w:txbxContent>
                      </v:textbox>
                    </v:shape>
                  </w:pict>
                </mc:Fallback>
              </mc:AlternateContent>
            </w:r>
            <w:r>
              <w:rPr>
                <w:rFonts w:ascii="Arial" w:hAnsi="Arial" w:cs="Arial"/>
                <w:noProof/>
                <w:sz w:val="24"/>
                <w:szCs w:val="24"/>
                <w:lang w:eastAsia="en-US"/>
              </w:rPr>
              <mc:AlternateContent>
                <mc:Choice Requires="wps">
                  <w:drawing>
                    <wp:anchor distT="0" distB="0" distL="114300" distR="114300" simplePos="0" relativeHeight="251655680" behindDoc="0" locked="0" layoutInCell="1" allowOverlap="1" wp14:anchorId="656A0722" wp14:editId="2FA0A235">
                      <wp:simplePos x="0" y="0"/>
                      <wp:positionH relativeFrom="column">
                        <wp:posOffset>2977059</wp:posOffset>
                      </wp:positionH>
                      <wp:positionV relativeFrom="paragraph">
                        <wp:posOffset>539902</wp:posOffset>
                      </wp:positionV>
                      <wp:extent cx="1155192" cy="475488"/>
                      <wp:effectExtent l="0" t="0" r="26035" b="20320"/>
                      <wp:wrapNone/>
                      <wp:docPr id="466" name="Rounded Rectangle 466"/>
                      <wp:cNvGraphicFramePr/>
                      <a:graphic xmlns:a="http://schemas.openxmlformats.org/drawingml/2006/main">
                        <a:graphicData uri="http://schemas.microsoft.com/office/word/2010/wordprocessingShape">
                          <wps:wsp>
                            <wps:cNvSpPr/>
                            <wps:spPr>
                              <a:xfrm>
                                <a:off x="0" y="0"/>
                                <a:ext cx="1155192" cy="47548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85101"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Prodhimi lokal i energjisë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A0722" id="Rounded Rectangle 466" o:spid="_x0000_s1142" style="position:absolute;left:0;text-align:left;margin-left:234.4pt;margin-top:42.5pt;width:90.95pt;height:3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" fillcolor="white [3212]" strokecolor="white [3212]" strokeweight="1pt">
                      <v:stroke joinstyle="miter"/>
                      <v:textbox>
                        <w:txbxContent>
                          <w:p w14:paraId="44085101" w14:textId="77777777" w:rsidR="001A3EC7" w:rsidRPr="00137676" w:rsidRDefault="001A3EC7" w:rsidP="00475824">
                            <w:pPr>
                              <w:ind w:left="142"/>
                              <w:jc w:val="left"/>
                              <w:rPr>
                                <w:b/>
                                <w:color w:val="C45911" w:themeColor="accent2" w:themeShade="BF"/>
                                <w:sz w:val="18"/>
                                <w:szCs w:val="18"/>
                                <w:lang w:val="sq-AL"/>
                              </w:rPr>
                            </w:pPr>
                            <w:r>
                              <w:rPr>
                                <w:b/>
                                <w:color w:val="C45911" w:themeColor="accent2" w:themeShade="BF"/>
                                <w:sz w:val="18"/>
                                <w:szCs w:val="18"/>
                                <w:lang w:val="sq-AL"/>
                              </w:rPr>
                              <w:t xml:space="preserve">Prodhimi lokal i energjisë </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4656" behindDoc="0" locked="0" layoutInCell="1" allowOverlap="1" wp14:anchorId="407B9296" wp14:editId="5FB35B55">
                      <wp:simplePos x="0" y="0"/>
                      <wp:positionH relativeFrom="column">
                        <wp:posOffset>255803</wp:posOffset>
                      </wp:positionH>
                      <wp:positionV relativeFrom="paragraph">
                        <wp:posOffset>525272</wp:posOffset>
                      </wp:positionV>
                      <wp:extent cx="1375156" cy="475488"/>
                      <wp:effectExtent l="0" t="0" r="15875" b="20320"/>
                      <wp:wrapNone/>
                      <wp:docPr id="464" name="Rounded Rectangle 464"/>
                      <wp:cNvGraphicFramePr/>
                      <a:graphic xmlns:a="http://schemas.openxmlformats.org/drawingml/2006/main">
                        <a:graphicData uri="http://schemas.microsoft.com/office/word/2010/wordprocessingShape">
                          <wps:wsp>
                            <wps:cNvSpPr/>
                            <wps:spPr>
                              <a:xfrm>
                                <a:off x="0" y="0"/>
                                <a:ext cx="1375156" cy="47548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86809" w14:textId="77777777" w:rsidR="001A3EC7" w:rsidRPr="00137676" w:rsidRDefault="001A3EC7" w:rsidP="00475824">
                                  <w:pPr>
                                    <w:ind w:left="142"/>
                                    <w:jc w:val="left"/>
                                    <w:rPr>
                                      <w:b/>
                                      <w:color w:val="C45911" w:themeColor="accent2" w:themeShade="BF"/>
                                      <w:sz w:val="18"/>
                                      <w:szCs w:val="18"/>
                                      <w:lang w:val="sq-AL"/>
                                    </w:rPr>
                                  </w:pPr>
                                  <w:r w:rsidRPr="00137676">
                                    <w:rPr>
                                      <w:b/>
                                      <w:color w:val="C45911" w:themeColor="accent2" w:themeShade="BF"/>
                                      <w:sz w:val="18"/>
                                      <w:szCs w:val="18"/>
                                      <w:lang w:val="sq-AL"/>
                                    </w:rPr>
                                    <w:t xml:space="preserve">Reduktimi </w:t>
                                  </w:r>
                                  <w:r w:rsidRPr="00137676">
                                    <w:rPr>
                                      <w:b/>
                                      <w:color w:val="C45911" w:themeColor="accent2" w:themeShade="BF"/>
                                      <w:sz w:val="18"/>
                                      <w:szCs w:val="18"/>
                                      <w:lang w:val="sq-AL"/>
                                    </w:rPr>
                                    <w:t>i kërkesës për energji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B9296" id="Rounded Rectangle 464" o:spid="_x0000_s1143" style="position:absolute;left:0;text-align:left;margin-left:20.15pt;margin-top:41.35pt;width:108.3pt;height:3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" fillcolor="white [3212]" strokecolor="white [3212]" strokeweight="1pt">
                      <v:stroke joinstyle="miter"/>
                      <v:textbox>
                        <w:txbxContent>
                          <w:p w14:paraId="0E186809" w14:textId="77777777" w:rsidR="001A3EC7" w:rsidRPr="00137676" w:rsidRDefault="001A3EC7" w:rsidP="00475824">
                            <w:pPr>
                              <w:ind w:left="142"/>
                              <w:jc w:val="left"/>
                              <w:rPr>
                                <w:b/>
                                <w:color w:val="C45911" w:themeColor="accent2" w:themeShade="BF"/>
                                <w:sz w:val="18"/>
                                <w:szCs w:val="18"/>
                                <w:lang w:val="sq-AL"/>
                              </w:rPr>
                            </w:pPr>
                            <w:r w:rsidRPr="00137676">
                              <w:rPr>
                                <w:b/>
                                <w:color w:val="C45911" w:themeColor="accent2" w:themeShade="BF"/>
                                <w:sz w:val="18"/>
                                <w:szCs w:val="18"/>
                                <w:lang w:val="sq-AL"/>
                              </w:rPr>
                              <w:t xml:space="preserve">Reduktimi </w:t>
                            </w:r>
                            <w:r w:rsidRPr="00137676">
                              <w:rPr>
                                <w:b/>
                                <w:color w:val="C45911" w:themeColor="accent2" w:themeShade="BF"/>
                                <w:sz w:val="18"/>
                                <w:szCs w:val="18"/>
                                <w:lang w:val="sq-AL"/>
                              </w:rPr>
                              <w:t>i kërkesës për energji</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3632" behindDoc="0" locked="0" layoutInCell="1" allowOverlap="1" wp14:anchorId="7EC3B9B8" wp14:editId="35B8D2FD">
                      <wp:simplePos x="0" y="0"/>
                      <wp:positionH relativeFrom="column">
                        <wp:posOffset>3050210</wp:posOffset>
                      </wp:positionH>
                      <wp:positionV relativeFrom="paragraph">
                        <wp:posOffset>1490878</wp:posOffset>
                      </wp:positionV>
                      <wp:extent cx="1082649" cy="848564"/>
                      <wp:effectExtent l="0" t="0" r="22860" b="27940"/>
                      <wp:wrapNone/>
                      <wp:docPr id="461" name="Rounded Rectangle 461"/>
                      <wp:cNvGraphicFramePr/>
                      <a:graphic xmlns:a="http://schemas.openxmlformats.org/drawingml/2006/main">
                        <a:graphicData uri="http://schemas.microsoft.com/office/word/2010/wordprocessingShape">
                          <wps:wsp>
                            <wps:cNvSpPr/>
                            <wps:spPr>
                              <a:xfrm>
                                <a:off x="0" y="0"/>
                                <a:ext cx="1082649" cy="848564"/>
                              </a:xfrm>
                              <a:prstGeom prst="round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BDE7C" w14:textId="77777777" w:rsidR="001A3EC7" w:rsidRPr="0062041D" w:rsidRDefault="001A3EC7" w:rsidP="00475824">
                                  <w:pPr>
                                    <w:spacing w:after="0"/>
                                    <w:rPr>
                                      <w:color w:val="C45911" w:themeColor="accent2" w:themeShade="BF"/>
                                      <w:sz w:val="16"/>
                                      <w:szCs w:val="16"/>
                                      <w:lang w:val="sq-AL"/>
                                    </w:rPr>
                                  </w:pPr>
                                  <w:r w:rsidRPr="0062041D">
                                    <w:rPr>
                                      <w:color w:val="C45911" w:themeColor="accent2" w:themeShade="BF"/>
                                      <w:sz w:val="16"/>
                                      <w:szCs w:val="16"/>
                                      <w:lang w:val="sq-AL"/>
                                    </w:rPr>
                                    <w:t xml:space="preserve">Zëvendësimi </w:t>
                                  </w:r>
                                  <w:r w:rsidRPr="0062041D">
                                    <w:rPr>
                                      <w:color w:val="C45911" w:themeColor="accent2" w:themeShade="BF"/>
                                      <w:sz w:val="16"/>
                                      <w:szCs w:val="16"/>
                                      <w:lang w:val="sq-AL"/>
                                    </w:rPr>
                                    <w:t xml:space="preserve">i karburanteve fosile me energjetik të gjelbër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3B9B8" id="Rounded Rectangle 461" o:spid="_x0000_s1144" style="position:absolute;left:0;text-align:left;margin-left:240.15pt;margin-top:117.4pt;width:85.25pt;height:6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" fillcolor="white [3212]" strokecolor="#c45911 [2405]" strokeweight="1pt">
                      <v:stroke joinstyle="miter"/>
                      <v:textbox>
                        <w:txbxContent>
                          <w:p w14:paraId="595BDE7C" w14:textId="77777777" w:rsidR="001A3EC7" w:rsidRPr="0062041D" w:rsidRDefault="001A3EC7" w:rsidP="00475824">
                            <w:pPr>
                              <w:spacing w:after="0"/>
                              <w:rPr>
                                <w:color w:val="C45911" w:themeColor="accent2" w:themeShade="BF"/>
                                <w:sz w:val="16"/>
                                <w:szCs w:val="16"/>
                                <w:lang w:val="sq-AL"/>
                              </w:rPr>
                            </w:pPr>
                            <w:r w:rsidRPr="0062041D">
                              <w:rPr>
                                <w:color w:val="C45911" w:themeColor="accent2" w:themeShade="BF"/>
                                <w:sz w:val="16"/>
                                <w:szCs w:val="16"/>
                                <w:lang w:val="sq-AL"/>
                              </w:rPr>
                              <w:t xml:space="preserve">Zëvendësimi </w:t>
                            </w:r>
                            <w:r w:rsidRPr="0062041D">
                              <w:rPr>
                                <w:color w:val="C45911" w:themeColor="accent2" w:themeShade="BF"/>
                                <w:sz w:val="16"/>
                                <w:szCs w:val="16"/>
                                <w:lang w:val="sq-AL"/>
                              </w:rPr>
                              <w:t xml:space="preserve">i karburanteve fosile me energjetik të gjelbër </w:t>
                            </w:r>
                          </w:p>
                        </w:txbxContent>
                      </v:textbox>
                    </v:roundrect>
                  </w:pict>
                </mc:Fallback>
              </mc:AlternateContent>
            </w:r>
            <w:r>
              <w:rPr>
                <w:rFonts w:ascii="Arial" w:hAnsi="Arial" w:cs="Arial"/>
                <w:noProof/>
                <w:sz w:val="24"/>
                <w:szCs w:val="24"/>
                <w:lang w:eastAsia="en-US"/>
              </w:rPr>
              <mc:AlternateContent>
                <mc:Choice Requires="wps">
                  <w:drawing>
                    <wp:anchor distT="0" distB="0" distL="114300" distR="114300" simplePos="0" relativeHeight="251652608" behindDoc="0" locked="0" layoutInCell="1" allowOverlap="1" wp14:anchorId="0E82F33A" wp14:editId="50B9BE34">
                      <wp:simplePos x="0" y="0"/>
                      <wp:positionH relativeFrom="column">
                        <wp:posOffset>285064</wp:posOffset>
                      </wp:positionH>
                      <wp:positionV relativeFrom="paragraph">
                        <wp:posOffset>1542085</wp:posOffset>
                      </wp:positionV>
                      <wp:extent cx="1236167" cy="629107"/>
                      <wp:effectExtent l="0" t="0" r="21590" b="19050"/>
                      <wp:wrapNone/>
                      <wp:docPr id="458" name="Rounded Rectangle 458"/>
                      <wp:cNvGraphicFramePr/>
                      <a:graphic xmlns:a="http://schemas.openxmlformats.org/drawingml/2006/main">
                        <a:graphicData uri="http://schemas.microsoft.com/office/word/2010/wordprocessingShape">
                          <wps:wsp>
                            <wps:cNvSpPr/>
                            <wps:spPr>
                              <a:xfrm>
                                <a:off x="0" y="0"/>
                                <a:ext cx="1236167" cy="629107"/>
                              </a:xfrm>
                              <a:prstGeom prst="roundRect">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3243F" w14:textId="77777777" w:rsidR="001A3EC7" w:rsidRPr="000A00C0" w:rsidRDefault="001A3EC7" w:rsidP="00475824">
                                  <w:pPr>
                                    <w:rPr>
                                      <w:color w:val="C45911" w:themeColor="accent2" w:themeShade="BF"/>
                                      <w:sz w:val="18"/>
                                      <w:szCs w:val="18"/>
                                      <w:lang w:val="sq-AL"/>
                                    </w:rPr>
                                  </w:pPr>
                                  <w:r>
                                    <w:rPr>
                                      <w:color w:val="C45911" w:themeColor="accent2" w:themeShade="BF"/>
                                      <w:sz w:val="18"/>
                                      <w:szCs w:val="18"/>
                                      <w:lang w:val="sq-AL"/>
                                    </w:rPr>
                                    <w:t xml:space="preserve">Efikasiteti </w:t>
                                  </w:r>
                                  <w:r>
                                    <w:rPr>
                                      <w:color w:val="C45911" w:themeColor="accent2" w:themeShade="BF"/>
                                      <w:sz w:val="18"/>
                                      <w:szCs w:val="18"/>
                                      <w:lang w:val="sq-AL"/>
                                    </w:rPr>
                                    <w:t xml:space="preserve">energjetik i ndërtesave dhe proceseve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2F33A" id="Rounded Rectangle 458" o:spid="_x0000_s1145" style="position:absolute;left:0;text-align:left;margin-left:22.45pt;margin-top:121.4pt;width:97.35pt;height:4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" fillcolor="white [3212]" strokecolor="#c45911 [2405]" strokeweight="1pt">
                      <v:stroke joinstyle="miter"/>
                      <v:textbox>
                        <w:txbxContent>
                          <w:p w14:paraId="3473243F" w14:textId="77777777" w:rsidR="001A3EC7" w:rsidRPr="000A00C0" w:rsidRDefault="001A3EC7" w:rsidP="00475824">
                            <w:pPr>
                              <w:rPr>
                                <w:color w:val="C45911" w:themeColor="accent2" w:themeShade="BF"/>
                                <w:sz w:val="18"/>
                                <w:szCs w:val="18"/>
                                <w:lang w:val="sq-AL"/>
                              </w:rPr>
                            </w:pPr>
                            <w:r>
                              <w:rPr>
                                <w:color w:val="C45911" w:themeColor="accent2" w:themeShade="BF"/>
                                <w:sz w:val="18"/>
                                <w:szCs w:val="18"/>
                                <w:lang w:val="sq-AL"/>
                              </w:rPr>
                              <w:t xml:space="preserve">Efikasiteti </w:t>
                            </w:r>
                            <w:r>
                              <w:rPr>
                                <w:color w:val="C45911" w:themeColor="accent2" w:themeShade="BF"/>
                                <w:sz w:val="18"/>
                                <w:szCs w:val="18"/>
                                <w:lang w:val="sq-AL"/>
                              </w:rPr>
                              <w:t xml:space="preserve">energjetik i ndërtesave dhe proceseve </w:t>
                            </w:r>
                          </w:p>
                        </w:txbxContent>
                      </v:textbox>
                    </v:roundrect>
                  </w:pict>
                </mc:Fallback>
              </mc:AlternateContent>
            </w:r>
            <w:r w:rsidRPr="00DC7DDE">
              <w:rPr>
                <w:rFonts w:ascii="Arial" w:hAnsi="Arial" w:cs="Arial"/>
                <w:noProof/>
                <w:sz w:val="24"/>
                <w:szCs w:val="24"/>
                <w:lang w:eastAsia="en-US"/>
              </w:rPr>
              <w:drawing>
                <wp:inline distT="0" distB="0" distL="0" distR="0" wp14:anchorId="00C2AB55" wp14:editId="47339892">
                  <wp:extent cx="5690086" cy="2301240"/>
                  <wp:effectExtent l="0" t="0" r="6350" b="3810"/>
                  <wp:docPr id="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22769" b="5531"/>
                          <a:stretch/>
                        </pic:blipFill>
                        <pic:spPr bwMode="auto">
                          <a:xfrm>
                            <a:off x="0" y="0"/>
                            <a:ext cx="5719158" cy="2312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5824" w:rsidRPr="00DC7DDE" w14:paraId="3532A273" w14:textId="77777777" w:rsidTr="001A3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92D050"/>
            <w:hideMark/>
          </w:tcPr>
          <w:p w14:paraId="2AF3FB13" w14:textId="77777777" w:rsidR="00BC28E3" w:rsidRDefault="00BC28E3" w:rsidP="001A3EC7">
            <w:pPr>
              <w:suppressAutoHyphens/>
              <w:spacing w:after="120" w:line="240" w:lineRule="auto"/>
              <w:rPr>
                <w:rFonts w:ascii="Arial" w:hAnsi="Arial" w:cs="Arial"/>
                <w:b/>
                <w:sz w:val="24"/>
                <w:szCs w:val="24"/>
                <w:lang w:val="sq-AL"/>
              </w:rPr>
            </w:pPr>
          </w:p>
          <w:p w14:paraId="4069C836" w14:textId="0A2AE731" w:rsidR="00475824" w:rsidRPr="00DC7DDE" w:rsidRDefault="00475824" w:rsidP="001A3EC7">
            <w:pPr>
              <w:suppressAutoHyphens/>
              <w:spacing w:after="120" w:line="240" w:lineRule="auto"/>
              <w:rPr>
                <w:rFonts w:ascii="Arial" w:hAnsi="Arial" w:cs="Arial"/>
                <w:b/>
                <w:bCs/>
                <w:sz w:val="24"/>
                <w:szCs w:val="24"/>
                <w:lang w:val="sq-AL"/>
              </w:rPr>
            </w:pPr>
            <w:r>
              <w:rPr>
                <w:rFonts w:ascii="Arial" w:hAnsi="Arial" w:cs="Arial"/>
                <w:b/>
                <w:sz w:val="24"/>
                <w:szCs w:val="24"/>
                <w:lang w:val="sq-AL"/>
              </w:rPr>
              <w:lastRenderedPageBreak/>
              <w:t>Materialet e qëndrueshme dhe n</w:t>
            </w:r>
            <w:r w:rsidRPr="00DC7DDE">
              <w:rPr>
                <w:rFonts w:ascii="Arial" w:hAnsi="Arial" w:cs="Arial"/>
                <w:b/>
                <w:sz w:val="24"/>
                <w:szCs w:val="24"/>
                <w:lang w:val="sq-AL"/>
              </w:rPr>
              <w:t xml:space="preserve">dërtesat e </w:t>
            </w:r>
            <w:r>
              <w:rPr>
                <w:rFonts w:ascii="Arial" w:hAnsi="Arial" w:cs="Arial"/>
                <w:b/>
                <w:sz w:val="24"/>
                <w:szCs w:val="24"/>
                <w:lang w:val="sq-AL"/>
              </w:rPr>
              <w:t>mençura</w:t>
            </w:r>
            <w:r w:rsidRPr="00DC7DDE">
              <w:rPr>
                <w:rFonts w:ascii="Arial" w:hAnsi="Arial" w:cs="Arial"/>
                <w:b/>
                <w:sz w:val="24"/>
                <w:szCs w:val="24"/>
                <w:lang w:val="sq-AL"/>
              </w:rPr>
              <w:t xml:space="preserve"> </w:t>
            </w:r>
            <w:r w:rsidRPr="00DC7DDE">
              <w:rPr>
                <w:rFonts w:ascii="Arial" w:hAnsi="Arial" w:cs="Arial"/>
                <w:b/>
                <w:sz w:val="24"/>
                <w:szCs w:val="24"/>
                <w:shd w:val="clear" w:color="auto" w:fill="92D050"/>
                <w:lang w:val="sq-AL"/>
              </w:rPr>
              <w:t xml:space="preserve">dhe </w:t>
            </w:r>
            <w:r>
              <w:rPr>
                <w:rFonts w:ascii="Arial" w:hAnsi="Arial" w:cs="Arial"/>
                <w:b/>
                <w:bCs/>
                <w:sz w:val="24"/>
                <w:szCs w:val="24"/>
                <w:lang w:val="sq-AL"/>
              </w:rPr>
              <w:t>t</w:t>
            </w:r>
            <w:r w:rsidRPr="00DC7DDE">
              <w:rPr>
                <w:rFonts w:ascii="Arial" w:hAnsi="Arial" w:cs="Arial"/>
                <w:b/>
                <w:bCs/>
                <w:sz w:val="24"/>
                <w:szCs w:val="24"/>
                <w:lang w:val="sq-AL"/>
              </w:rPr>
              <w:t xml:space="preserve">urizmi dhe </w:t>
            </w:r>
            <w:r>
              <w:rPr>
                <w:rFonts w:ascii="Arial" w:hAnsi="Arial" w:cs="Arial"/>
                <w:b/>
                <w:bCs/>
                <w:sz w:val="24"/>
                <w:szCs w:val="24"/>
                <w:lang w:val="sq-AL"/>
              </w:rPr>
              <w:t>hoteleria e qëndruesh</w:t>
            </w:r>
            <w:r w:rsidRPr="00DC7DDE">
              <w:rPr>
                <w:rFonts w:ascii="Arial" w:hAnsi="Arial" w:cs="Arial"/>
                <w:b/>
                <w:bCs/>
                <w:sz w:val="24"/>
                <w:szCs w:val="24"/>
                <w:lang w:val="sq-AL"/>
              </w:rPr>
              <w:t>m</w:t>
            </w:r>
            <w:r>
              <w:rPr>
                <w:rFonts w:ascii="Arial" w:hAnsi="Arial" w:cs="Arial"/>
                <w:b/>
                <w:bCs/>
                <w:sz w:val="24"/>
                <w:szCs w:val="24"/>
                <w:lang w:val="sq-AL"/>
              </w:rPr>
              <w:t>e</w:t>
            </w:r>
          </w:p>
        </w:tc>
      </w:tr>
      <w:tr w:rsidR="00475824" w:rsidRPr="001A3EC7" w14:paraId="6B423B4A" w14:textId="77777777" w:rsidTr="001A3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9090" w:type="dxa"/>
            <w:gridSpan w:val="2"/>
            <w:tcBorders>
              <w:top w:val="double" w:sz="4" w:space="0" w:color="auto"/>
              <w:left w:val="double" w:sz="4" w:space="0" w:color="auto"/>
              <w:bottom w:val="double" w:sz="4" w:space="0" w:color="auto"/>
              <w:right w:val="double" w:sz="4" w:space="0" w:color="auto"/>
            </w:tcBorders>
            <w:shd w:val="clear" w:color="auto" w:fill="auto"/>
            <w:hideMark/>
          </w:tcPr>
          <w:p w14:paraId="728EDFA7" w14:textId="77777777" w:rsidR="00475824" w:rsidRPr="00DC7DDE" w:rsidRDefault="00475824" w:rsidP="001A3EC7">
            <w:pPr>
              <w:pStyle w:val="ListParagraph"/>
              <w:numPr>
                <w:ilvl w:val="0"/>
                <w:numId w:val="30"/>
              </w:numPr>
              <w:suppressAutoHyphens/>
              <w:spacing w:after="120" w:line="240" w:lineRule="auto"/>
              <w:ind w:left="355"/>
              <w:contextualSpacing w:val="0"/>
              <w:rPr>
                <w:rFonts w:ascii="Arial" w:hAnsi="Arial" w:cs="Arial"/>
                <w:sz w:val="24"/>
                <w:szCs w:val="24"/>
                <w:lang w:val="sq-AL"/>
              </w:rPr>
            </w:pPr>
            <w:r w:rsidRPr="00DC7DDE">
              <w:rPr>
                <w:rFonts w:ascii="Arial" w:hAnsi="Arial" w:cs="Arial"/>
                <w:sz w:val="24"/>
                <w:szCs w:val="24"/>
                <w:lang w:val="sq-AL"/>
              </w:rPr>
              <w:lastRenderedPageBreak/>
              <w:t>Eko-etiketimi i objekteve turistike (eko-hotele, eko-restorante, etj.);</w:t>
            </w:r>
          </w:p>
          <w:p w14:paraId="6E270D9D" w14:textId="77777777" w:rsidR="00475824" w:rsidRPr="00DC7DDE" w:rsidRDefault="00475824" w:rsidP="001A3EC7">
            <w:pPr>
              <w:pStyle w:val="ListParagraph"/>
              <w:numPr>
                <w:ilvl w:val="0"/>
                <w:numId w:val="30"/>
              </w:numPr>
              <w:suppressAutoHyphens/>
              <w:spacing w:after="120" w:line="240" w:lineRule="auto"/>
              <w:ind w:left="355"/>
              <w:contextualSpacing w:val="0"/>
              <w:rPr>
                <w:rFonts w:ascii="Arial" w:hAnsi="Arial" w:cs="Arial"/>
                <w:sz w:val="24"/>
                <w:szCs w:val="24"/>
                <w:lang w:val="sq-AL"/>
              </w:rPr>
            </w:pPr>
            <w:r w:rsidRPr="00DC7DDE">
              <w:rPr>
                <w:rFonts w:ascii="Arial" w:hAnsi="Arial" w:cs="Arial"/>
                <w:sz w:val="24"/>
                <w:szCs w:val="24"/>
                <w:lang w:val="sq-AL"/>
              </w:rPr>
              <w:t xml:space="preserve">Përdorimi i zgjidhjeve të </w:t>
            </w:r>
            <w:r>
              <w:rPr>
                <w:rFonts w:ascii="Arial" w:hAnsi="Arial" w:cs="Arial"/>
                <w:sz w:val="24"/>
                <w:szCs w:val="24"/>
                <w:lang w:val="sq-AL"/>
              </w:rPr>
              <w:t>mençur</w:t>
            </w:r>
            <w:r w:rsidRPr="00DC7DDE">
              <w:rPr>
                <w:rFonts w:ascii="Arial" w:hAnsi="Arial" w:cs="Arial"/>
                <w:sz w:val="24"/>
                <w:szCs w:val="24"/>
                <w:lang w:val="sq-AL"/>
              </w:rPr>
              <w:t>a dhe të qëndrueshme në trashëgiminë kulturore.</w:t>
            </w:r>
          </w:p>
        </w:tc>
      </w:tr>
    </w:tbl>
    <w:p w14:paraId="66E97E71" w14:textId="77777777" w:rsidR="00475824" w:rsidRPr="00DC7DDE" w:rsidRDefault="00475824" w:rsidP="00475824">
      <w:pPr>
        <w:pStyle w:val="ListParagraph"/>
        <w:spacing w:after="120" w:line="240" w:lineRule="auto"/>
        <w:contextualSpacing w:val="0"/>
        <w:rPr>
          <w:rFonts w:ascii="Arial" w:hAnsi="Arial" w:cs="Arial"/>
          <w:b/>
          <w:sz w:val="24"/>
          <w:szCs w:val="24"/>
          <w:lang w:val="sq-AL"/>
        </w:rPr>
      </w:pPr>
    </w:p>
    <w:p w14:paraId="26A498EF" w14:textId="77777777" w:rsidR="00475824" w:rsidRPr="00DC7DDE" w:rsidRDefault="00475824" w:rsidP="00475824">
      <w:pPr>
        <w:pStyle w:val="ListParagraph"/>
        <w:spacing w:after="120" w:line="240" w:lineRule="auto"/>
        <w:contextualSpacing w:val="0"/>
        <w:rPr>
          <w:rFonts w:ascii="Arial" w:hAnsi="Arial" w:cs="Arial"/>
          <w:b/>
          <w:sz w:val="24"/>
          <w:szCs w:val="24"/>
          <w:lang w:val="sq-AL"/>
        </w:rPr>
      </w:pPr>
    </w:p>
    <w:p w14:paraId="1DA5A2C6" w14:textId="77777777" w:rsidR="00475824" w:rsidRPr="00DC7DDE" w:rsidRDefault="00475824" w:rsidP="00475824">
      <w:pPr>
        <w:rPr>
          <w:lang w:val="sq-AL"/>
        </w:rPr>
      </w:pPr>
    </w:p>
    <w:p w14:paraId="76625055" w14:textId="77777777" w:rsidR="00475824" w:rsidRPr="00DC7DDE" w:rsidRDefault="00475824" w:rsidP="00475824">
      <w:pPr>
        <w:rPr>
          <w:lang w:val="sq-AL"/>
        </w:rPr>
      </w:pPr>
    </w:p>
    <w:p w14:paraId="34B0B4E1" w14:textId="77777777" w:rsidR="00475824" w:rsidRPr="00DC7DDE" w:rsidRDefault="00475824" w:rsidP="00475824">
      <w:pPr>
        <w:rPr>
          <w:lang w:val="sq-AL"/>
        </w:rPr>
      </w:pPr>
    </w:p>
    <w:p w14:paraId="7A17FA12" w14:textId="77777777" w:rsidR="00475824" w:rsidRPr="00DC7DDE" w:rsidRDefault="00475824" w:rsidP="00475824">
      <w:pPr>
        <w:rPr>
          <w:lang w:val="sq-AL"/>
        </w:rPr>
      </w:pPr>
    </w:p>
    <w:p w14:paraId="58DF73AA" w14:textId="016D5238" w:rsidR="00475824" w:rsidRPr="00DC7DDE" w:rsidRDefault="00475824" w:rsidP="001A3EC7">
      <w:pPr>
        <w:pStyle w:val="Heading1"/>
        <w:spacing w:before="0" w:after="240" w:line="240" w:lineRule="auto"/>
        <w:jc w:val="left"/>
        <w:rPr>
          <w:rFonts w:cs="Arial"/>
          <w:szCs w:val="36"/>
          <w:lang w:val="sq-AL"/>
        </w:rPr>
      </w:pPr>
      <w:bookmarkStart w:id="50" w:name="_Toc153442273"/>
      <w:r>
        <w:rPr>
          <w:rFonts w:cs="Arial"/>
          <w:szCs w:val="36"/>
          <w:lang w:val="sq-AL"/>
        </w:rPr>
        <w:t>kornizA</w:t>
      </w:r>
      <w:r w:rsidRPr="00DC7DDE">
        <w:rPr>
          <w:rFonts w:cs="Arial"/>
          <w:szCs w:val="36"/>
          <w:lang w:val="sq-AL"/>
        </w:rPr>
        <w:t xml:space="preserve"> strategjike</w:t>
      </w:r>
      <w:bookmarkEnd w:id="50"/>
    </w:p>
    <w:p w14:paraId="3871A673" w14:textId="660BDB1D" w:rsidR="00475824" w:rsidRPr="00DC7DDE" w:rsidRDefault="00475824" w:rsidP="0080464D">
      <w:pPr>
        <w:pStyle w:val="Heading2"/>
        <w:rPr>
          <w:lang w:val="sq-AL"/>
        </w:rPr>
      </w:pPr>
      <w:bookmarkStart w:id="51" w:name="_Toc153442274"/>
      <w:r>
        <w:rPr>
          <w:lang w:val="sq-AL"/>
        </w:rPr>
        <w:t xml:space="preserve">FUSHAT PRIORITARE DHE </w:t>
      </w:r>
      <w:bookmarkStart w:id="52" w:name="_Toc146625070"/>
      <w:bookmarkStart w:id="53" w:name="_Toc149063604"/>
      <w:r w:rsidRPr="00DC7DDE">
        <w:rPr>
          <w:lang w:val="sq-AL"/>
        </w:rPr>
        <w:t>VIZIONI S3</w:t>
      </w:r>
      <w:bookmarkEnd w:id="52"/>
      <w:bookmarkEnd w:id="53"/>
      <w:r w:rsidR="00E704BE">
        <w:rPr>
          <w:lang w:val="sq-AL"/>
        </w:rPr>
        <w:t>-MK</w:t>
      </w:r>
      <w:bookmarkEnd w:id="51"/>
    </w:p>
    <w:p w14:paraId="7B0B4DCF" w14:textId="77777777" w:rsidR="00475824" w:rsidRPr="00DC7DDE" w:rsidRDefault="00475824" w:rsidP="00475824">
      <w:pPr>
        <w:autoSpaceDE w:val="0"/>
        <w:autoSpaceDN w:val="0"/>
        <w:adjustRightInd w:val="0"/>
        <w:spacing w:after="240" w:line="240" w:lineRule="auto"/>
        <w:rPr>
          <w:rFonts w:ascii="Arial" w:hAnsi="Arial" w:cs="Arial"/>
          <w:sz w:val="24"/>
          <w:szCs w:val="24"/>
          <w:lang w:val="sq-AL"/>
        </w:rPr>
      </w:pPr>
      <w:r w:rsidRPr="00DC7DDE">
        <w:rPr>
          <w:rFonts w:ascii="Arial" w:hAnsi="Arial" w:cs="Arial"/>
          <w:sz w:val="24"/>
          <w:szCs w:val="24"/>
          <w:lang w:val="sq-AL"/>
        </w:rPr>
        <w:t xml:space="preserve">Si rezultat i të gjitha analizave të paraqitura më sipër: analiza </w:t>
      </w:r>
      <w:r>
        <w:rPr>
          <w:rFonts w:ascii="Arial" w:hAnsi="Arial" w:cs="Arial"/>
          <w:sz w:val="24"/>
          <w:szCs w:val="24"/>
          <w:lang w:val="sq-AL"/>
        </w:rPr>
        <w:t xml:space="preserve">kuantitative dhe kualitative </w:t>
      </w:r>
      <w:r w:rsidRPr="00DC7DDE">
        <w:rPr>
          <w:rFonts w:ascii="Arial" w:hAnsi="Arial" w:cs="Arial"/>
          <w:sz w:val="24"/>
          <w:szCs w:val="24"/>
          <w:lang w:val="sq-AL"/>
        </w:rPr>
        <w:t xml:space="preserve">dhe procesi i gjerë konsultativ </w:t>
      </w:r>
      <w:r>
        <w:rPr>
          <w:rFonts w:ascii="Arial" w:hAnsi="Arial" w:cs="Arial"/>
          <w:sz w:val="24"/>
          <w:szCs w:val="24"/>
          <w:lang w:val="sq-AL"/>
        </w:rPr>
        <w:t>PZHS</w:t>
      </w:r>
      <w:r w:rsidRPr="00DC7DDE">
        <w:rPr>
          <w:rFonts w:ascii="Arial" w:hAnsi="Arial" w:cs="Arial"/>
          <w:sz w:val="24"/>
          <w:szCs w:val="24"/>
          <w:lang w:val="sq-AL"/>
        </w:rPr>
        <w:t xml:space="preserve"> i </w:t>
      </w:r>
      <w:r>
        <w:rPr>
          <w:rFonts w:ascii="Arial" w:hAnsi="Arial" w:cs="Arial"/>
          <w:sz w:val="24"/>
          <w:szCs w:val="24"/>
          <w:lang w:val="sq-AL"/>
        </w:rPr>
        <w:t xml:space="preserve">spirales së </w:t>
      </w:r>
      <w:r w:rsidRPr="00DC7DDE">
        <w:rPr>
          <w:rFonts w:ascii="Arial" w:hAnsi="Arial" w:cs="Arial"/>
          <w:sz w:val="24"/>
          <w:szCs w:val="24"/>
          <w:lang w:val="sq-AL"/>
        </w:rPr>
        <w:t xml:space="preserve">katërfishtë, sferat e mëposhtme prioritare janë identifikuar që kanë kapacitetin më të </w:t>
      </w:r>
      <w:r>
        <w:rPr>
          <w:rFonts w:ascii="Arial" w:hAnsi="Arial" w:cs="Arial"/>
          <w:sz w:val="24"/>
          <w:szCs w:val="24"/>
          <w:lang w:val="sq-AL"/>
        </w:rPr>
        <w:t>lartë ekonomik, inovativ dhe HdheZh</w:t>
      </w:r>
      <w:r w:rsidRPr="00DC7DDE">
        <w:rPr>
          <w:rFonts w:ascii="Arial" w:hAnsi="Arial" w:cs="Arial"/>
          <w:sz w:val="24"/>
          <w:szCs w:val="24"/>
          <w:lang w:val="sq-AL"/>
        </w:rPr>
        <w:t xml:space="preserve"> për krijimin e vlerës së re të shtuar:</w:t>
      </w:r>
    </w:p>
    <w:p w14:paraId="7BB4FBB3" w14:textId="77777777" w:rsidR="00475824" w:rsidRPr="00DC7DDE" w:rsidRDefault="00475824" w:rsidP="00475824">
      <w:pPr>
        <w:autoSpaceDE w:val="0"/>
        <w:autoSpaceDN w:val="0"/>
        <w:adjustRightInd w:val="0"/>
        <w:spacing w:after="120" w:line="240" w:lineRule="auto"/>
        <w:rPr>
          <w:rFonts w:ascii="Arial" w:hAnsi="Arial" w:cs="Arial"/>
          <w:i/>
          <w:sz w:val="20"/>
          <w:szCs w:val="20"/>
          <w:lang w:val="sq-AL"/>
        </w:rPr>
      </w:pPr>
      <w:r w:rsidRPr="00DC7DDE">
        <w:rPr>
          <w:rFonts w:ascii="Arial" w:hAnsi="Arial" w:cs="Arial"/>
          <w:i/>
          <w:sz w:val="20"/>
          <w:szCs w:val="20"/>
          <w:lang w:val="sq-AL"/>
        </w:rPr>
        <w:t xml:space="preserve">Tabela 2: </w:t>
      </w:r>
      <w:r>
        <w:rPr>
          <w:rFonts w:ascii="Arial" w:hAnsi="Arial" w:cs="Arial"/>
          <w:i/>
          <w:sz w:val="20"/>
          <w:szCs w:val="20"/>
          <w:lang w:val="sq-AL"/>
        </w:rPr>
        <w:t xml:space="preserve">Fushat e identifikuara prioritare </w:t>
      </w:r>
      <w:r w:rsidRPr="00DC7DDE">
        <w:rPr>
          <w:rFonts w:ascii="Arial" w:hAnsi="Arial" w:cs="Arial"/>
          <w:i/>
          <w:sz w:val="20"/>
          <w:szCs w:val="20"/>
          <w:lang w:val="sq-AL"/>
        </w:rPr>
        <w:t>S3</w:t>
      </w:r>
    </w:p>
    <w:tbl>
      <w:tblPr>
        <w:tblW w:w="9005" w:type="dxa"/>
        <w:jc w:val="center"/>
        <w:tblBorders>
          <w:top w:val="double" w:sz="4" w:space="0" w:color="auto"/>
          <w:left w:val="double" w:sz="4" w:space="0" w:color="auto"/>
          <w:bottom w:val="double" w:sz="4" w:space="0" w:color="auto"/>
          <w:right w:val="double" w:sz="4" w:space="0" w:color="auto"/>
          <w:insideH w:val="double" w:sz="4" w:space="0" w:color="auto"/>
          <w:insideV w:val="single" w:sz="8" w:space="0" w:color="000000"/>
        </w:tblBorders>
        <w:tblLayout w:type="fixed"/>
        <w:tblCellMar>
          <w:left w:w="0" w:type="dxa"/>
          <w:right w:w="0" w:type="dxa"/>
        </w:tblCellMar>
        <w:tblLook w:val="0420" w:firstRow="1" w:lastRow="0" w:firstColumn="0" w:lastColumn="0" w:noHBand="0" w:noVBand="1"/>
      </w:tblPr>
      <w:tblGrid>
        <w:gridCol w:w="2204"/>
        <w:gridCol w:w="2238"/>
        <w:gridCol w:w="2410"/>
        <w:gridCol w:w="2153"/>
      </w:tblGrid>
      <w:tr w:rsidR="00475824" w:rsidRPr="00DC7DDE" w14:paraId="66B752A0" w14:textId="77777777" w:rsidTr="001A3EC7">
        <w:trPr>
          <w:trHeight w:val="559"/>
          <w:jc w:val="center"/>
        </w:trPr>
        <w:tc>
          <w:tcPr>
            <w:tcW w:w="9005" w:type="dxa"/>
            <w:gridSpan w:val="4"/>
            <w:tcBorders>
              <w:bottom w:val="double" w:sz="4" w:space="0" w:color="auto"/>
            </w:tcBorders>
            <w:shd w:val="clear" w:color="auto" w:fill="92D050"/>
            <w:tcMar>
              <w:top w:w="72" w:type="dxa"/>
              <w:left w:w="144" w:type="dxa"/>
              <w:bottom w:w="72" w:type="dxa"/>
              <w:right w:w="144" w:type="dxa"/>
            </w:tcMar>
            <w:hideMark/>
          </w:tcPr>
          <w:p w14:paraId="69290BD1" w14:textId="77777777" w:rsidR="00475824" w:rsidRPr="00DC7DDE" w:rsidRDefault="00475824" w:rsidP="001A3EC7">
            <w:pPr>
              <w:spacing w:before="120" w:after="120" w:line="240" w:lineRule="auto"/>
              <w:jc w:val="center"/>
              <w:rPr>
                <w:rFonts w:ascii="Arial" w:hAnsi="Arial" w:cs="Arial"/>
                <w:color w:val="000000"/>
                <w:sz w:val="24"/>
                <w:szCs w:val="24"/>
                <w:lang w:val="sq-AL"/>
              </w:rPr>
            </w:pPr>
            <w:r w:rsidRPr="00DC7DDE">
              <w:rPr>
                <w:rFonts w:ascii="Arial" w:hAnsi="Arial" w:cs="Arial"/>
                <w:b/>
                <w:bCs/>
                <w:color w:val="000000"/>
                <w:kern w:val="24"/>
                <w:sz w:val="24"/>
                <w:szCs w:val="24"/>
                <w:lang w:val="sq-AL"/>
              </w:rPr>
              <w:t>PRIORITETET VERTIKALE</w:t>
            </w:r>
          </w:p>
        </w:tc>
      </w:tr>
      <w:tr w:rsidR="00475824" w:rsidRPr="00DC7DDE" w14:paraId="421186AF" w14:textId="77777777" w:rsidTr="001A3EC7">
        <w:trPr>
          <w:trHeight w:val="1670"/>
          <w:jc w:val="center"/>
        </w:trPr>
        <w:tc>
          <w:tcPr>
            <w:tcW w:w="2204" w:type="dxa"/>
            <w:tcBorders>
              <w:bottom w:val="single" w:sz="8" w:space="0" w:color="000000"/>
            </w:tcBorders>
            <w:shd w:val="clear" w:color="auto" w:fill="D6E3BC"/>
            <w:tcMar>
              <w:top w:w="72" w:type="dxa"/>
              <w:left w:w="144" w:type="dxa"/>
              <w:bottom w:w="72" w:type="dxa"/>
              <w:right w:w="144" w:type="dxa"/>
            </w:tcMar>
            <w:vAlign w:val="center"/>
            <w:hideMark/>
          </w:tcPr>
          <w:p w14:paraId="21E9AE13" w14:textId="77777777" w:rsidR="00475824" w:rsidRPr="00DC7DDE" w:rsidRDefault="00475824" w:rsidP="001A3EC7">
            <w:pPr>
              <w:spacing w:before="120" w:after="120" w:line="240" w:lineRule="auto"/>
              <w:jc w:val="left"/>
              <w:rPr>
                <w:rFonts w:ascii="Arial" w:hAnsi="Arial" w:cs="Arial"/>
                <w:sz w:val="24"/>
                <w:szCs w:val="24"/>
                <w:lang w:val="sq-AL"/>
              </w:rPr>
            </w:pPr>
            <w:r w:rsidRPr="00DC7DDE">
              <w:rPr>
                <w:rFonts w:ascii="Arial" w:hAnsi="Arial" w:cs="Arial"/>
                <w:b/>
                <w:bCs/>
                <w:kern w:val="24"/>
                <w:sz w:val="24"/>
                <w:szCs w:val="24"/>
                <w:lang w:val="sq-AL"/>
              </w:rPr>
              <w:t>Bujqësi</w:t>
            </w:r>
            <w:r>
              <w:rPr>
                <w:rFonts w:ascii="Arial" w:hAnsi="Arial" w:cs="Arial"/>
                <w:b/>
                <w:bCs/>
                <w:kern w:val="24"/>
                <w:sz w:val="24"/>
                <w:szCs w:val="24"/>
                <w:lang w:val="sq-AL"/>
              </w:rPr>
              <w:t>a</w:t>
            </w:r>
            <w:r w:rsidRPr="00DC7DDE">
              <w:rPr>
                <w:rFonts w:ascii="Arial" w:hAnsi="Arial" w:cs="Arial"/>
                <w:b/>
                <w:bCs/>
                <w:kern w:val="24"/>
                <w:sz w:val="24"/>
                <w:szCs w:val="24"/>
                <w:lang w:val="sq-AL"/>
              </w:rPr>
              <w:t xml:space="preserve"> </w:t>
            </w:r>
            <w:r>
              <w:rPr>
                <w:rFonts w:ascii="Arial" w:hAnsi="Arial" w:cs="Arial"/>
                <w:b/>
                <w:bCs/>
                <w:kern w:val="24"/>
                <w:sz w:val="24"/>
                <w:szCs w:val="24"/>
                <w:lang w:val="sq-AL"/>
              </w:rPr>
              <w:t xml:space="preserve">e mençur dhe ushqimi </w:t>
            </w:r>
            <w:r w:rsidRPr="00DC7DDE">
              <w:rPr>
                <w:rFonts w:ascii="Arial" w:hAnsi="Arial" w:cs="Arial"/>
                <w:b/>
                <w:bCs/>
                <w:kern w:val="24"/>
                <w:sz w:val="24"/>
                <w:szCs w:val="24"/>
                <w:lang w:val="sq-AL"/>
              </w:rPr>
              <w:t>me vlerë të shtuar më të lartë</w:t>
            </w:r>
          </w:p>
        </w:tc>
        <w:tc>
          <w:tcPr>
            <w:tcW w:w="2238" w:type="dxa"/>
            <w:tcBorders>
              <w:bottom w:val="single" w:sz="8" w:space="0" w:color="000000"/>
            </w:tcBorders>
            <w:shd w:val="clear" w:color="auto" w:fill="D6E3BC"/>
            <w:tcMar>
              <w:top w:w="72" w:type="dxa"/>
              <w:left w:w="144" w:type="dxa"/>
              <w:bottom w:w="72" w:type="dxa"/>
              <w:right w:w="144" w:type="dxa"/>
            </w:tcMar>
            <w:vAlign w:val="center"/>
            <w:hideMark/>
          </w:tcPr>
          <w:p w14:paraId="1CC7E29A" w14:textId="77777777" w:rsidR="00475824" w:rsidRPr="00DC7DDE" w:rsidRDefault="00475824" w:rsidP="001A3EC7">
            <w:pPr>
              <w:spacing w:before="120" w:after="120" w:line="240" w:lineRule="auto"/>
              <w:jc w:val="left"/>
              <w:rPr>
                <w:rFonts w:ascii="Arial" w:hAnsi="Arial" w:cs="Arial"/>
                <w:sz w:val="24"/>
                <w:szCs w:val="24"/>
                <w:lang w:val="sq-AL"/>
              </w:rPr>
            </w:pPr>
            <w:r w:rsidRPr="00DC7DDE">
              <w:rPr>
                <w:rFonts w:ascii="Arial" w:hAnsi="Arial" w:cs="Arial"/>
                <w:b/>
                <w:bCs/>
                <w:kern w:val="24"/>
                <w:sz w:val="24"/>
                <w:szCs w:val="24"/>
                <w:lang w:val="sq-AL"/>
              </w:rPr>
              <w:t>Sektori i TIK-ut</w:t>
            </w:r>
          </w:p>
        </w:tc>
        <w:tc>
          <w:tcPr>
            <w:tcW w:w="2410" w:type="dxa"/>
            <w:tcBorders>
              <w:bottom w:val="single" w:sz="8" w:space="0" w:color="000000"/>
            </w:tcBorders>
            <w:shd w:val="clear" w:color="auto" w:fill="D6E3BC"/>
            <w:tcMar>
              <w:top w:w="72" w:type="dxa"/>
              <w:left w:w="144" w:type="dxa"/>
              <w:bottom w:w="72" w:type="dxa"/>
              <w:right w:w="144" w:type="dxa"/>
            </w:tcMar>
            <w:vAlign w:val="center"/>
            <w:hideMark/>
          </w:tcPr>
          <w:p w14:paraId="3B4CDD4D" w14:textId="77777777" w:rsidR="00475824" w:rsidRPr="00DC7DDE" w:rsidRDefault="00475824" w:rsidP="001A3EC7">
            <w:pPr>
              <w:spacing w:before="120" w:after="120" w:line="240" w:lineRule="auto"/>
              <w:jc w:val="left"/>
              <w:rPr>
                <w:rFonts w:ascii="Arial" w:hAnsi="Arial" w:cs="Arial"/>
                <w:sz w:val="24"/>
                <w:szCs w:val="24"/>
                <w:lang w:val="sq-AL"/>
              </w:rPr>
            </w:pPr>
            <w:r w:rsidRPr="00DC7DDE">
              <w:rPr>
                <w:rFonts w:ascii="Arial" w:hAnsi="Arial" w:cs="Arial"/>
                <w:b/>
                <w:bCs/>
                <w:kern w:val="24"/>
                <w:sz w:val="24"/>
                <w:szCs w:val="24"/>
                <w:lang w:val="sq-AL"/>
              </w:rPr>
              <w:t xml:space="preserve">Materiale të qëndrueshme dhe ndërtesa të </w:t>
            </w:r>
            <w:r>
              <w:rPr>
                <w:rFonts w:ascii="Arial" w:hAnsi="Arial" w:cs="Arial"/>
                <w:b/>
                <w:bCs/>
                <w:kern w:val="24"/>
                <w:sz w:val="24"/>
                <w:szCs w:val="24"/>
                <w:lang w:val="sq-AL"/>
              </w:rPr>
              <w:t>mençura</w:t>
            </w:r>
          </w:p>
        </w:tc>
        <w:tc>
          <w:tcPr>
            <w:tcW w:w="2152" w:type="dxa"/>
            <w:tcBorders>
              <w:bottom w:val="single" w:sz="8" w:space="0" w:color="000000"/>
            </w:tcBorders>
            <w:shd w:val="clear" w:color="auto" w:fill="D6E3BC"/>
            <w:tcMar>
              <w:top w:w="72" w:type="dxa"/>
              <w:left w:w="144" w:type="dxa"/>
              <w:bottom w:w="72" w:type="dxa"/>
              <w:right w:w="144" w:type="dxa"/>
            </w:tcMar>
            <w:vAlign w:val="center"/>
            <w:hideMark/>
          </w:tcPr>
          <w:p w14:paraId="0ED2A506" w14:textId="77777777" w:rsidR="00475824" w:rsidRPr="00DC7DDE" w:rsidRDefault="00475824" w:rsidP="001A3EC7">
            <w:pPr>
              <w:spacing w:before="120" w:after="120" w:line="240" w:lineRule="auto"/>
              <w:jc w:val="left"/>
              <w:rPr>
                <w:rFonts w:ascii="Arial" w:hAnsi="Arial" w:cs="Arial"/>
                <w:sz w:val="24"/>
                <w:szCs w:val="24"/>
                <w:lang w:val="sq-AL"/>
              </w:rPr>
            </w:pPr>
            <w:r w:rsidRPr="00DC7DDE">
              <w:rPr>
                <w:rFonts w:ascii="Arial" w:hAnsi="Arial" w:cs="Arial"/>
                <w:b/>
                <w:bCs/>
                <w:kern w:val="24"/>
                <w:sz w:val="24"/>
                <w:szCs w:val="24"/>
                <w:lang w:val="sq-AL"/>
              </w:rPr>
              <w:t>Industria Elektro Mekanike - Industria 4.0</w:t>
            </w:r>
          </w:p>
        </w:tc>
      </w:tr>
      <w:tr w:rsidR="00475824" w:rsidRPr="00DC7DDE" w14:paraId="60EB9843" w14:textId="77777777" w:rsidTr="001A3EC7">
        <w:trPr>
          <w:trHeight w:val="1678"/>
          <w:jc w:val="center"/>
        </w:trPr>
        <w:tc>
          <w:tcPr>
            <w:tcW w:w="2204"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3568C78F" w14:textId="77777777" w:rsidR="00475824" w:rsidRPr="00DC7DDE" w:rsidRDefault="00475824" w:rsidP="001A3EC7">
            <w:pPr>
              <w:spacing w:before="120" w:after="120" w:line="240" w:lineRule="auto"/>
              <w:jc w:val="left"/>
              <w:rPr>
                <w:rFonts w:ascii="Arial" w:hAnsi="Arial" w:cs="Arial"/>
                <w:i/>
                <w:color w:val="000000"/>
                <w:kern w:val="24"/>
                <w:sz w:val="24"/>
                <w:szCs w:val="24"/>
                <w:lang w:val="sq-AL"/>
              </w:rPr>
            </w:pPr>
            <w:r w:rsidRPr="00DC7DDE">
              <w:rPr>
                <w:rFonts w:ascii="Arial" w:hAnsi="Arial" w:cs="Arial"/>
                <w:i/>
                <w:color w:val="000000"/>
                <w:kern w:val="24"/>
                <w:sz w:val="24"/>
                <w:szCs w:val="24"/>
                <w:lang w:val="sq-AL"/>
              </w:rPr>
              <w:t>Nën</w:t>
            </w:r>
            <w:r>
              <w:rPr>
                <w:rFonts w:ascii="Arial" w:hAnsi="Arial" w:cs="Arial"/>
                <w:i/>
                <w:color w:val="000000"/>
                <w:kern w:val="24"/>
                <w:sz w:val="24"/>
                <w:szCs w:val="24"/>
                <w:lang w:val="sq-AL"/>
              </w:rPr>
              <w:t>fusha</w:t>
            </w:r>
            <w:r w:rsidRPr="00DC7DDE">
              <w:rPr>
                <w:rFonts w:ascii="Arial" w:hAnsi="Arial" w:cs="Arial"/>
                <w:i/>
                <w:color w:val="000000"/>
                <w:kern w:val="24"/>
                <w:sz w:val="24"/>
                <w:szCs w:val="24"/>
                <w:lang w:val="sq-AL"/>
              </w:rPr>
              <w:t>:</w:t>
            </w:r>
          </w:p>
          <w:p w14:paraId="0FBC8694" w14:textId="77777777" w:rsidR="00475824" w:rsidRPr="00DC7DDE" w:rsidRDefault="00475824" w:rsidP="001A3EC7">
            <w:pPr>
              <w:spacing w:before="120" w:after="120" w:line="240" w:lineRule="auto"/>
              <w:jc w:val="left"/>
              <w:rPr>
                <w:rFonts w:ascii="Arial" w:hAnsi="Arial" w:cs="Arial"/>
                <w:i/>
                <w:sz w:val="24"/>
                <w:szCs w:val="24"/>
                <w:lang w:val="sq-AL"/>
              </w:rPr>
            </w:pPr>
            <w:r w:rsidRPr="00DC7DDE">
              <w:rPr>
                <w:rFonts w:ascii="Arial" w:hAnsi="Arial" w:cs="Arial"/>
                <w:i/>
                <w:color w:val="000000"/>
                <w:kern w:val="24"/>
                <w:sz w:val="24"/>
                <w:szCs w:val="24"/>
                <w:lang w:val="sq-AL"/>
              </w:rPr>
              <w:t xml:space="preserve">Bujqësi e </w:t>
            </w:r>
            <w:r>
              <w:rPr>
                <w:rFonts w:ascii="Arial" w:hAnsi="Arial" w:cs="Arial"/>
                <w:i/>
                <w:color w:val="000000"/>
                <w:kern w:val="24"/>
                <w:sz w:val="24"/>
                <w:szCs w:val="24"/>
                <w:lang w:val="sq-AL"/>
              </w:rPr>
              <w:t>mençur</w:t>
            </w:r>
          </w:p>
        </w:tc>
        <w:tc>
          <w:tcPr>
            <w:tcW w:w="2238"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4E839622" w14:textId="77777777" w:rsidR="00475824" w:rsidRPr="00DC7DDE" w:rsidRDefault="00475824" w:rsidP="001A3EC7">
            <w:pPr>
              <w:spacing w:before="120" w:after="120" w:line="240" w:lineRule="auto"/>
              <w:jc w:val="left"/>
              <w:rPr>
                <w:rFonts w:ascii="Arial" w:hAnsi="Arial" w:cs="Arial"/>
                <w:i/>
                <w:sz w:val="24"/>
                <w:szCs w:val="24"/>
                <w:lang w:val="sq-AL"/>
              </w:rPr>
            </w:pPr>
            <w:r w:rsidRPr="00DC7DDE">
              <w:rPr>
                <w:rFonts w:ascii="Arial" w:hAnsi="Arial" w:cs="Arial"/>
                <w:i/>
                <w:color w:val="000000"/>
                <w:kern w:val="24"/>
                <w:sz w:val="24"/>
                <w:szCs w:val="24"/>
                <w:lang w:val="sq-AL"/>
              </w:rPr>
              <w:t>N</w:t>
            </w:r>
            <w:r>
              <w:rPr>
                <w:rFonts w:ascii="Arial" w:hAnsi="Arial" w:cs="Arial"/>
                <w:i/>
                <w:color w:val="000000"/>
                <w:kern w:val="24"/>
                <w:sz w:val="24"/>
                <w:szCs w:val="24"/>
                <w:lang w:val="sq-AL"/>
              </w:rPr>
              <w:t>ënfusha</w:t>
            </w:r>
            <w:r w:rsidRPr="00DC7DDE">
              <w:rPr>
                <w:rFonts w:ascii="Arial" w:hAnsi="Arial" w:cs="Arial"/>
                <w:i/>
                <w:color w:val="000000"/>
                <w:kern w:val="24"/>
                <w:sz w:val="24"/>
                <w:szCs w:val="24"/>
                <w:lang w:val="sq-AL"/>
              </w:rPr>
              <w:t>: Zhvillimi i personalizuar i softuerit</w:t>
            </w:r>
          </w:p>
        </w:tc>
        <w:tc>
          <w:tcPr>
            <w:tcW w:w="2410" w:type="dxa"/>
            <w:tcBorders>
              <w:top w:val="single" w:sz="8" w:space="0" w:color="000000"/>
              <w:bottom w:val="single" w:sz="8" w:space="0" w:color="000000"/>
            </w:tcBorders>
            <w:shd w:val="clear" w:color="auto" w:fill="E9EDF4"/>
            <w:tcMar>
              <w:top w:w="72" w:type="dxa"/>
              <w:left w:w="144" w:type="dxa"/>
              <w:bottom w:w="72" w:type="dxa"/>
              <w:right w:w="144" w:type="dxa"/>
            </w:tcMar>
            <w:vAlign w:val="center"/>
            <w:hideMark/>
          </w:tcPr>
          <w:p w14:paraId="2923834D" w14:textId="77777777" w:rsidR="00475824" w:rsidRPr="00DC7DDE" w:rsidRDefault="00475824" w:rsidP="001A3EC7">
            <w:pPr>
              <w:spacing w:before="120" w:after="120" w:line="240" w:lineRule="auto"/>
              <w:jc w:val="left"/>
              <w:rPr>
                <w:rFonts w:ascii="Arial" w:hAnsi="Arial" w:cs="Arial"/>
                <w:i/>
                <w:color w:val="000000"/>
                <w:kern w:val="24"/>
                <w:sz w:val="24"/>
                <w:szCs w:val="24"/>
                <w:lang w:val="sq-AL"/>
              </w:rPr>
            </w:pPr>
            <w:r>
              <w:rPr>
                <w:rFonts w:ascii="Arial" w:hAnsi="Arial" w:cs="Arial"/>
                <w:i/>
                <w:color w:val="000000"/>
                <w:kern w:val="24"/>
                <w:sz w:val="24"/>
                <w:szCs w:val="24"/>
                <w:lang w:val="sq-AL"/>
              </w:rPr>
              <w:t>Nënfusha</w:t>
            </w:r>
            <w:r w:rsidRPr="00DC7DDE">
              <w:rPr>
                <w:rFonts w:ascii="Arial" w:hAnsi="Arial" w:cs="Arial"/>
                <w:i/>
                <w:color w:val="000000"/>
                <w:kern w:val="24"/>
                <w:sz w:val="24"/>
                <w:szCs w:val="24"/>
                <w:lang w:val="sq-AL"/>
              </w:rPr>
              <w:t>:</w:t>
            </w:r>
          </w:p>
          <w:p w14:paraId="5270D87E" w14:textId="77777777" w:rsidR="00475824" w:rsidRPr="00DC7DDE" w:rsidRDefault="00475824" w:rsidP="001A3EC7">
            <w:pPr>
              <w:spacing w:before="120" w:after="120" w:line="240" w:lineRule="auto"/>
              <w:jc w:val="left"/>
              <w:rPr>
                <w:rFonts w:ascii="Arial" w:hAnsi="Arial" w:cs="Arial"/>
                <w:i/>
                <w:sz w:val="24"/>
                <w:szCs w:val="24"/>
                <w:lang w:val="sq-AL"/>
              </w:rPr>
            </w:pPr>
            <w:r w:rsidRPr="00DC7DDE">
              <w:rPr>
                <w:rFonts w:ascii="Arial" w:hAnsi="Arial" w:cs="Arial"/>
                <w:i/>
                <w:color w:val="000000"/>
                <w:kern w:val="24"/>
                <w:sz w:val="24"/>
                <w:szCs w:val="24"/>
                <w:lang w:val="sq-AL"/>
              </w:rPr>
              <w:t xml:space="preserve"> Materiale të qëndrueshme</w:t>
            </w:r>
          </w:p>
        </w:tc>
        <w:tc>
          <w:tcPr>
            <w:tcW w:w="2152" w:type="dxa"/>
            <w:tcBorders>
              <w:top w:val="single" w:sz="8" w:space="0" w:color="000000"/>
              <w:bottom w:val="single" w:sz="8" w:space="0" w:color="000000"/>
            </w:tcBorders>
            <w:shd w:val="clear" w:color="auto" w:fill="E9EDF4"/>
            <w:tcMar>
              <w:top w:w="72" w:type="dxa"/>
              <w:left w:w="144" w:type="dxa"/>
              <w:bottom w:w="72" w:type="dxa"/>
              <w:right w:w="144" w:type="dxa"/>
            </w:tcMar>
            <w:vAlign w:val="center"/>
          </w:tcPr>
          <w:p w14:paraId="4E2E4A77" w14:textId="77777777" w:rsidR="00475824" w:rsidRPr="00DC7DDE" w:rsidRDefault="00475824" w:rsidP="001A3EC7">
            <w:pPr>
              <w:spacing w:before="120" w:after="120" w:line="240" w:lineRule="auto"/>
              <w:jc w:val="left"/>
              <w:rPr>
                <w:rFonts w:ascii="Arial" w:hAnsi="Arial" w:cs="Arial"/>
                <w:sz w:val="24"/>
                <w:szCs w:val="24"/>
                <w:lang w:val="sq-AL"/>
              </w:rPr>
            </w:pPr>
          </w:p>
        </w:tc>
      </w:tr>
      <w:tr w:rsidR="00475824" w:rsidRPr="00DC7DDE" w14:paraId="66D4E1D4" w14:textId="77777777" w:rsidTr="001A3EC7">
        <w:trPr>
          <w:trHeight w:val="1407"/>
          <w:jc w:val="center"/>
        </w:trPr>
        <w:tc>
          <w:tcPr>
            <w:tcW w:w="2204" w:type="dxa"/>
            <w:tcBorders>
              <w:top w:val="single" w:sz="8" w:space="0" w:color="000000"/>
            </w:tcBorders>
            <w:shd w:val="clear" w:color="auto" w:fill="D6E3BC"/>
            <w:tcMar>
              <w:top w:w="72" w:type="dxa"/>
              <w:left w:w="144" w:type="dxa"/>
              <w:bottom w:w="72" w:type="dxa"/>
              <w:right w:w="144" w:type="dxa"/>
            </w:tcMar>
            <w:vAlign w:val="center"/>
            <w:hideMark/>
          </w:tcPr>
          <w:p w14:paraId="493D24CC" w14:textId="77777777" w:rsidR="00475824" w:rsidRPr="00DC7DDE" w:rsidRDefault="00475824" w:rsidP="001A3EC7">
            <w:pPr>
              <w:spacing w:before="120" w:after="120" w:line="240" w:lineRule="auto"/>
              <w:jc w:val="left"/>
              <w:rPr>
                <w:rFonts w:ascii="Arial" w:hAnsi="Arial" w:cs="Arial"/>
                <w:i/>
                <w:sz w:val="24"/>
                <w:szCs w:val="24"/>
                <w:lang w:val="sq-AL"/>
              </w:rPr>
            </w:pPr>
            <w:r>
              <w:rPr>
                <w:rFonts w:ascii="Arial" w:hAnsi="Arial" w:cs="Arial"/>
                <w:i/>
                <w:color w:val="000000"/>
                <w:kern w:val="24"/>
                <w:sz w:val="24"/>
                <w:szCs w:val="24"/>
                <w:lang w:val="sq-AL"/>
              </w:rPr>
              <w:t>Nënfusha</w:t>
            </w:r>
            <w:r w:rsidRPr="00DC7DDE">
              <w:rPr>
                <w:rFonts w:ascii="Arial" w:hAnsi="Arial" w:cs="Arial"/>
                <w:i/>
                <w:color w:val="000000"/>
                <w:kern w:val="24"/>
                <w:sz w:val="24"/>
                <w:szCs w:val="24"/>
                <w:lang w:val="sq-AL"/>
              </w:rPr>
              <w:t>: Ushqimi me vlerë të shtuar më të lartë</w:t>
            </w:r>
          </w:p>
        </w:tc>
        <w:tc>
          <w:tcPr>
            <w:tcW w:w="2238" w:type="dxa"/>
            <w:tcBorders>
              <w:top w:val="single" w:sz="8" w:space="0" w:color="000000"/>
            </w:tcBorders>
            <w:shd w:val="clear" w:color="auto" w:fill="D6E3BC"/>
            <w:tcMar>
              <w:top w:w="72" w:type="dxa"/>
              <w:left w:w="144" w:type="dxa"/>
              <w:bottom w:w="72" w:type="dxa"/>
              <w:right w:w="144" w:type="dxa"/>
            </w:tcMar>
            <w:vAlign w:val="center"/>
            <w:hideMark/>
          </w:tcPr>
          <w:p w14:paraId="49B97383" w14:textId="77777777" w:rsidR="00475824" w:rsidRPr="00DC7DDE" w:rsidRDefault="00475824" w:rsidP="001A3EC7">
            <w:pPr>
              <w:spacing w:before="120" w:after="120" w:line="240" w:lineRule="auto"/>
              <w:jc w:val="left"/>
              <w:rPr>
                <w:rFonts w:ascii="Arial" w:hAnsi="Arial" w:cs="Arial"/>
                <w:i/>
                <w:sz w:val="24"/>
                <w:szCs w:val="24"/>
                <w:lang w:val="sq-AL"/>
              </w:rPr>
            </w:pPr>
            <w:r>
              <w:rPr>
                <w:rFonts w:ascii="Arial" w:hAnsi="Arial" w:cs="Arial"/>
                <w:i/>
                <w:color w:val="000000"/>
                <w:kern w:val="24"/>
                <w:sz w:val="24"/>
                <w:szCs w:val="24"/>
                <w:lang w:val="sq-AL"/>
              </w:rPr>
              <w:t>Nënfusha</w:t>
            </w:r>
            <w:r w:rsidRPr="00DC7DDE">
              <w:rPr>
                <w:rFonts w:ascii="Arial" w:hAnsi="Arial" w:cs="Arial"/>
                <w:i/>
                <w:color w:val="000000"/>
                <w:kern w:val="24"/>
                <w:sz w:val="24"/>
                <w:szCs w:val="24"/>
                <w:lang w:val="sq-AL"/>
              </w:rPr>
              <w:t>: Zgjidhjet e TIK-ut të drejtuara nga të dhënat</w:t>
            </w:r>
          </w:p>
        </w:tc>
        <w:tc>
          <w:tcPr>
            <w:tcW w:w="2410" w:type="dxa"/>
            <w:tcBorders>
              <w:top w:val="single" w:sz="8" w:space="0" w:color="000000"/>
            </w:tcBorders>
            <w:shd w:val="clear" w:color="auto" w:fill="D6E3BC"/>
            <w:tcMar>
              <w:top w:w="72" w:type="dxa"/>
              <w:left w:w="144" w:type="dxa"/>
              <w:bottom w:w="72" w:type="dxa"/>
              <w:right w:w="144" w:type="dxa"/>
            </w:tcMar>
            <w:vAlign w:val="center"/>
            <w:hideMark/>
          </w:tcPr>
          <w:p w14:paraId="6A91346A" w14:textId="77777777" w:rsidR="00475824" w:rsidRPr="00DC7DDE" w:rsidRDefault="00475824" w:rsidP="001A3EC7">
            <w:pPr>
              <w:spacing w:before="120" w:after="120" w:line="240" w:lineRule="auto"/>
              <w:jc w:val="left"/>
              <w:rPr>
                <w:rFonts w:ascii="Arial" w:hAnsi="Arial" w:cs="Arial"/>
                <w:i/>
                <w:color w:val="000000"/>
                <w:kern w:val="24"/>
                <w:sz w:val="24"/>
                <w:szCs w:val="24"/>
                <w:lang w:val="sq-AL"/>
              </w:rPr>
            </w:pPr>
            <w:r>
              <w:rPr>
                <w:rFonts w:ascii="Arial" w:hAnsi="Arial" w:cs="Arial"/>
                <w:i/>
                <w:color w:val="000000"/>
                <w:kern w:val="24"/>
                <w:sz w:val="24"/>
                <w:szCs w:val="24"/>
                <w:lang w:val="sq-AL"/>
              </w:rPr>
              <w:t>Nënfushat</w:t>
            </w:r>
            <w:r w:rsidRPr="00DC7DDE">
              <w:rPr>
                <w:rFonts w:ascii="Arial" w:hAnsi="Arial" w:cs="Arial"/>
                <w:i/>
                <w:color w:val="000000"/>
                <w:kern w:val="24"/>
                <w:sz w:val="24"/>
                <w:szCs w:val="24"/>
                <w:lang w:val="sq-AL"/>
              </w:rPr>
              <w:t>:</w:t>
            </w:r>
          </w:p>
          <w:p w14:paraId="5F94BFD1" w14:textId="77777777" w:rsidR="00475824" w:rsidRPr="00DC7DDE" w:rsidRDefault="00475824" w:rsidP="001A3EC7">
            <w:pPr>
              <w:spacing w:before="120" w:after="120" w:line="240" w:lineRule="auto"/>
              <w:jc w:val="left"/>
              <w:rPr>
                <w:rFonts w:ascii="Arial" w:hAnsi="Arial" w:cs="Arial"/>
                <w:i/>
                <w:sz w:val="24"/>
                <w:szCs w:val="24"/>
                <w:lang w:val="sq-AL"/>
              </w:rPr>
            </w:pPr>
            <w:r w:rsidRPr="00DC7DDE">
              <w:rPr>
                <w:rFonts w:ascii="Arial" w:hAnsi="Arial" w:cs="Arial"/>
                <w:i/>
                <w:color w:val="000000"/>
                <w:kern w:val="24"/>
                <w:sz w:val="24"/>
                <w:szCs w:val="24"/>
                <w:lang w:val="sq-AL"/>
              </w:rPr>
              <w:t xml:space="preserve"> Ndërtesa të </w:t>
            </w:r>
            <w:r>
              <w:rPr>
                <w:rFonts w:ascii="Arial" w:hAnsi="Arial" w:cs="Arial"/>
                <w:i/>
                <w:color w:val="000000"/>
                <w:kern w:val="24"/>
                <w:sz w:val="24"/>
                <w:szCs w:val="24"/>
                <w:lang w:val="sq-AL"/>
              </w:rPr>
              <w:t>mençur</w:t>
            </w:r>
            <w:r w:rsidRPr="00DC7DDE">
              <w:rPr>
                <w:rFonts w:ascii="Arial" w:hAnsi="Arial" w:cs="Arial"/>
                <w:i/>
                <w:color w:val="000000"/>
                <w:kern w:val="24"/>
                <w:sz w:val="24"/>
                <w:szCs w:val="24"/>
                <w:lang w:val="sq-AL"/>
              </w:rPr>
              <w:t>a</w:t>
            </w:r>
          </w:p>
        </w:tc>
        <w:tc>
          <w:tcPr>
            <w:tcW w:w="2152" w:type="dxa"/>
            <w:tcBorders>
              <w:top w:val="single" w:sz="8" w:space="0" w:color="000000"/>
            </w:tcBorders>
            <w:shd w:val="clear" w:color="auto" w:fill="D6E3BC"/>
            <w:tcMar>
              <w:top w:w="72" w:type="dxa"/>
              <w:left w:w="144" w:type="dxa"/>
              <w:bottom w:w="72" w:type="dxa"/>
              <w:right w:w="144" w:type="dxa"/>
            </w:tcMar>
            <w:vAlign w:val="center"/>
          </w:tcPr>
          <w:p w14:paraId="688F91AF" w14:textId="77777777" w:rsidR="00475824" w:rsidRPr="00DC7DDE" w:rsidRDefault="00475824" w:rsidP="001A3EC7">
            <w:pPr>
              <w:spacing w:before="120" w:after="120" w:line="240" w:lineRule="auto"/>
              <w:jc w:val="left"/>
              <w:rPr>
                <w:rFonts w:ascii="Arial" w:hAnsi="Arial" w:cs="Arial"/>
                <w:sz w:val="24"/>
                <w:szCs w:val="24"/>
                <w:lang w:val="sq-AL"/>
              </w:rPr>
            </w:pPr>
          </w:p>
        </w:tc>
      </w:tr>
      <w:tr w:rsidR="00475824" w:rsidRPr="00DC7DDE" w14:paraId="64B05D56" w14:textId="77777777" w:rsidTr="001A3EC7">
        <w:trPr>
          <w:trHeight w:val="54"/>
          <w:jc w:val="center"/>
        </w:trPr>
        <w:tc>
          <w:tcPr>
            <w:tcW w:w="9005" w:type="dxa"/>
            <w:gridSpan w:val="4"/>
            <w:tcBorders>
              <w:bottom w:val="double" w:sz="4" w:space="0" w:color="auto"/>
            </w:tcBorders>
            <w:shd w:val="clear" w:color="auto" w:fill="92D050"/>
            <w:tcMar>
              <w:top w:w="72" w:type="dxa"/>
              <w:left w:w="144" w:type="dxa"/>
              <w:bottom w:w="72" w:type="dxa"/>
              <w:right w:w="144" w:type="dxa"/>
            </w:tcMar>
            <w:hideMark/>
          </w:tcPr>
          <w:p w14:paraId="0FE87A81" w14:textId="77777777" w:rsidR="00475824" w:rsidRPr="00DC7DDE" w:rsidRDefault="00475824" w:rsidP="001A3EC7">
            <w:pPr>
              <w:spacing w:before="120" w:after="120" w:line="240" w:lineRule="auto"/>
              <w:jc w:val="center"/>
              <w:rPr>
                <w:rFonts w:ascii="Arial" w:hAnsi="Arial" w:cs="Arial"/>
                <w:color w:val="000000"/>
                <w:sz w:val="24"/>
                <w:szCs w:val="24"/>
                <w:lang w:val="sq-AL"/>
              </w:rPr>
            </w:pPr>
            <w:r w:rsidRPr="00DC7DDE">
              <w:rPr>
                <w:rFonts w:ascii="Arial" w:hAnsi="Arial" w:cs="Arial"/>
                <w:b/>
                <w:bCs/>
                <w:color w:val="000000"/>
                <w:kern w:val="24"/>
                <w:sz w:val="24"/>
                <w:szCs w:val="24"/>
                <w:lang w:val="sq-AL"/>
              </w:rPr>
              <w:lastRenderedPageBreak/>
              <w:t>PRIORITETET HORIZONTALE</w:t>
            </w:r>
          </w:p>
        </w:tc>
      </w:tr>
      <w:tr w:rsidR="00475824" w:rsidRPr="00DC7DDE" w14:paraId="21D47F6A" w14:textId="77777777" w:rsidTr="001A3EC7">
        <w:trPr>
          <w:trHeight w:val="1529"/>
          <w:jc w:val="center"/>
        </w:trPr>
        <w:tc>
          <w:tcPr>
            <w:tcW w:w="9005" w:type="dxa"/>
            <w:gridSpan w:val="4"/>
            <w:tcBorders>
              <w:bottom w:val="single" w:sz="8" w:space="0" w:color="000000"/>
            </w:tcBorders>
            <w:shd w:val="clear" w:color="auto" w:fill="D6E3BC"/>
            <w:tcMar>
              <w:top w:w="72" w:type="dxa"/>
              <w:left w:w="144" w:type="dxa"/>
              <w:bottom w:w="72" w:type="dxa"/>
              <w:right w:w="144" w:type="dxa"/>
            </w:tcMar>
            <w:hideMark/>
          </w:tcPr>
          <w:p w14:paraId="5CF9881A" w14:textId="77777777" w:rsidR="00475824" w:rsidRPr="00DC7DDE" w:rsidRDefault="00475824" w:rsidP="001A3EC7">
            <w:pPr>
              <w:spacing w:before="120" w:after="120" w:line="240" w:lineRule="auto"/>
              <w:rPr>
                <w:rFonts w:ascii="Arial" w:hAnsi="Arial" w:cs="Arial"/>
                <w:b/>
                <w:bCs/>
                <w:color w:val="000000"/>
                <w:kern w:val="24"/>
                <w:sz w:val="24"/>
                <w:szCs w:val="24"/>
                <w:lang w:val="sq-AL"/>
              </w:rPr>
            </w:pPr>
            <w:r w:rsidRPr="00DC7DDE">
              <w:rPr>
                <w:rFonts w:ascii="Arial" w:hAnsi="Arial" w:cs="Arial"/>
                <w:b/>
                <w:bCs/>
                <w:color w:val="000000"/>
                <w:kern w:val="24"/>
                <w:sz w:val="24"/>
                <w:szCs w:val="24"/>
                <w:lang w:val="sq-AL"/>
              </w:rPr>
              <w:t>Energji për të ardhmen</w:t>
            </w:r>
          </w:p>
          <w:p w14:paraId="6BE741CE" w14:textId="77777777" w:rsidR="00475824" w:rsidRPr="00DC7DDE" w:rsidRDefault="00475824" w:rsidP="001A3EC7">
            <w:pPr>
              <w:spacing w:before="120" w:after="120" w:line="240" w:lineRule="auto"/>
              <w:rPr>
                <w:rFonts w:ascii="Arial" w:hAnsi="Arial" w:cs="Arial"/>
                <w:sz w:val="24"/>
                <w:szCs w:val="24"/>
                <w:lang w:val="sq-AL"/>
              </w:rPr>
            </w:pPr>
            <w:r w:rsidRPr="00DC7DDE">
              <w:rPr>
                <w:rFonts w:ascii="Arial" w:hAnsi="Arial" w:cs="Arial"/>
                <w:color w:val="000000"/>
                <w:kern w:val="24"/>
                <w:sz w:val="24"/>
                <w:szCs w:val="24"/>
                <w:lang w:val="sq-AL"/>
              </w:rPr>
              <w:t xml:space="preserve">- ndërlidhja ndërsektoriale, </w:t>
            </w:r>
            <w:r>
              <w:rPr>
                <w:rFonts w:ascii="Arial" w:hAnsi="Arial" w:cs="Arial"/>
                <w:color w:val="000000"/>
                <w:kern w:val="24"/>
                <w:sz w:val="24"/>
                <w:szCs w:val="24"/>
                <w:lang w:val="sq-AL"/>
              </w:rPr>
              <w:t>efikasiteti energjetik</w:t>
            </w:r>
            <w:r w:rsidRPr="00DC7DDE">
              <w:rPr>
                <w:rFonts w:ascii="Arial" w:hAnsi="Arial" w:cs="Arial"/>
                <w:color w:val="000000"/>
                <w:kern w:val="24"/>
                <w:sz w:val="24"/>
                <w:szCs w:val="24"/>
                <w:lang w:val="sq-AL"/>
              </w:rPr>
              <w:t>, zgjidhjet ekologjike, energjia e rinovueshme, ndryshimet klimatike, dekarbonizimi</w:t>
            </w:r>
          </w:p>
        </w:tc>
      </w:tr>
      <w:tr w:rsidR="00475824" w:rsidRPr="00DC7DDE" w14:paraId="48E39112" w14:textId="77777777" w:rsidTr="001A3EC7">
        <w:trPr>
          <w:trHeight w:val="1321"/>
          <w:jc w:val="center"/>
        </w:trPr>
        <w:tc>
          <w:tcPr>
            <w:tcW w:w="9005" w:type="dxa"/>
            <w:gridSpan w:val="4"/>
            <w:tcBorders>
              <w:top w:val="single" w:sz="8" w:space="0" w:color="000000"/>
            </w:tcBorders>
            <w:shd w:val="clear" w:color="auto" w:fill="E9EDF4"/>
            <w:tcMar>
              <w:top w:w="72" w:type="dxa"/>
              <w:left w:w="144" w:type="dxa"/>
              <w:bottom w:w="72" w:type="dxa"/>
              <w:right w:w="144" w:type="dxa"/>
            </w:tcMar>
            <w:hideMark/>
          </w:tcPr>
          <w:p w14:paraId="7028B77B" w14:textId="77777777" w:rsidR="00475824" w:rsidRPr="00DC7DDE" w:rsidRDefault="00475824" w:rsidP="001A3EC7">
            <w:pPr>
              <w:spacing w:before="120" w:after="120" w:line="240" w:lineRule="auto"/>
              <w:rPr>
                <w:rFonts w:ascii="Arial" w:hAnsi="Arial" w:cs="Arial"/>
                <w:color w:val="000000"/>
                <w:kern w:val="24"/>
                <w:sz w:val="24"/>
                <w:szCs w:val="24"/>
                <w:lang w:val="sq-AL"/>
              </w:rPr>
            </w:pPr>
            <w:r w:rsidRPr="00DC7DDE">
              <w:rPr>
                <w:rFonts w:ascii="Arial" w:hAnsi="Arial" w:cs="Arial"/>
                <w:b/>
                <w:bCs/>
                <w:color w:val="000000"/>
                <w:kern w:val="24"/>
                <w:sz w:val="24"/>
                <w:szCs w:val="24"/>
                <w:lang w:val="sq-AL"/>
              </w:rPr>
              <w:t>Turizmi</w:t>
            </w:r>
            <w:r w:rsidRPr="00DC7DDE">
              <w:rPr>
                <w:rFonts w:ascii="Arial" w:hAnsi="Arial" w:cs="Arial"/>
                <w:color w:val="000000"/>
                <w:kern w:val="24"/>
                <w:sz w:val="24"/>
                <w:szCs w:val="24"/>
                <w:lang w:val="sq-AL"/>
              </w:rPr>
              <w:t xml:space="preserve">  </w:t>
            </w:r>
          </w:p>
          <w:p w14:paraId="6513EFCE" w14:textId="77777777" w:rsidR="00475824" w:rsidRPr="00DC7DDE" w:rsidRDefault="00475824" w:rsidP="001A3EC7">
            <w:pPr>
              <w:spacing w:before="120" w:after="120" w:line="240" w:lineRule="auto"/>
              <w:rPr>
                <w:rFonts w:ascii="Arial" w:hAnsi="Arial" w:cs="Arial"/>
                <w:sz w:val="24"/>
                <w:szCs w:val="24"/>
                <w:lang w:val="sq-AL"/>
              </w:rPr>
            </w:pPr>
            <w:r w:rsidRPr="00DC7DDE">
              <w:rPr>
                <w:rFonts w:ascii="Arial" w:hAnsi="Arial" w:cs="Arial"/>
                <w:color w:val="000000"/>
                <w:kern w:val="24"/>
                <w:sz w:val="24"/>
                <w:szCs w:val="24"/>
                <w:lang w:val="sq-AL"/>
              </w:rPr>
              <w:t>- Lidhja ndërsektoriale me TIK</w:t>
            </w:r>
            <w:r>
              <w:rPr>
                <w:rFonts w:ascii="Arial" w:hAnsi="Arial" w:cs="Arial"/>
                <w:color w:val="000000"/>
                <w:kern w:val="24"/>
                <w:sz w:val="24"/>
                <w:szCs w:val="24"/>
                <w:lang w:val="sq-AL"/>
              </w:rPr>
              <w:t>-un dhe agro</w:t>
            </w:r>
            <w:r w:rsidRPr="00DC7DDE">
              <w:rPr>
                <w:rFonts w:ascii="Arial" w:hAnsi="Arial" w:cs="Arial"/>
                <w:color w:val="000000"/>
                <w:kern w:val="24"/>
                <w:sz w:val="24"/>
                <w:szCs w:val="24"/>
                <w:lang w:val="sq-AL"/>
              </w:rPr>
              <w:t>materiale</w:t>
            </w:r>
            <w:r>
              <w:rPr>
                <w:rFonts w:ascii="Arial" w:hAnsi="Arial" w:cs="Arial"/>
                <w:color w:val="000000"/>
                <w:kern w:val="24"/>
                <w:sz w:val="24"/>
                <w:szCs w:val="24"/>
                <w:lang w:val="sq-AL"/>
              </w:rPr>
              <w:t>t dhe materialet</w:t>
            </w:r>
            <w:r w:rsidRPr="00DC7DDE">
              <w:rPr>
                <w:rFonts w:ascii="Arial" w:hAnsi="Arial" w:cs="Arial"/>
                <w:color w:val="000000"/>
                <w:kern w:val="24"/>
                <w:sz w:val="24"/>
                <w:szCs w:val="24"/>
                <w:lang w:val="sq-AL"/>
              </w:rPr>
              <w:t xml:space="preserve"> </w:t>
            </w:r>
            <w:r>
              <w:rPr>
                <w:rFonts w:ascii="Arial" w:hAnsi="Arial" w:cs="Arial"/>
                <w:color w:val="000000"/>
                <w:kern w:val="24"/>
                <w:sz w:val="24"/>
                <w:szCs w:val="24"/>
                <w:lang w:val="sq-AL"/>
              </w:rPr>
              <w:t>e</w:t>
            </w:r>
            <w:r w:rsidRPr="00DC7DDE">
              <w:rPr>
                <w:rFonts w:ascii="Arial" w:hAnsi="Arial" w:cs="Arial"/>
                <w:color w:val="000000"/>
                <w:kern w:val="24"/>
                <w:sz w:val="24"/>
                <w:szCs w:val="24"/>
                <w:lang w:val="sq-AL"/>
              </w:rPr>
              <w:t xml:space="preserve"> qëndrueshme dhe ndërtesa </w:t>
            </w:r>
            <w:r>
              <w:rPr>
                <w:rFonts w:ascii="Arial" w:hAnsi="Arial" w:cs="Arial"/>
                <w:color w:val="000000"/>
                <w:kern w:val="24"/>
                <w:sz w:val="24"/>
                <w:szCs w:val="24"/>
                <w:lang w:val="sq-AL"/>
              </w:rPr>
              <w:t>të mençura</w:t>
            </w:r>
          </w:p>
        </w:tc>
      </w:tr>
    </w:tbl>
    <w:p w14:paraId="5D413435" w14:textId="77777777" w:rsidR="00475824" w:rsidRPr="00DC7DDE" w:rsidRDefault="00475824" w:rsidP="00475824">
      <w:pPr>
        <w:spacing w:after="120" w:line="240" w:lineRule="auto"/>
        <w:rPr>
          <w:rFonts w:ascii="Arial" w:hAnsi="Arial" w:cs="Arial"/>
          <w:sz w:val="24"/>
          <w:szCs w:val="24"/>
          <w:lang w:val="sq-AL"/>
        </w:rPr>
      </w:pPr>
    </w:p>
    <w:p w14:paraId="297CB8D6"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Gjatë procesit të </w:t>
      </w:r>
      <w:r>
        <w:rPr>
          <w:rFonts w:ascii="Arial" w:hAnsi="Arial" w:cs="Arial"/>
          <w:sz w:val="24"/>
          <w:szCs w:val="24"/>
          <w:lang w:val="sq-AL"/>
        </w:rPr>
        <w:t>PZHS-së</w:t>
      </w:r>
      <w:r w:rsidRPr="00DC7DDE">
        <w:rPr>
          <w:rFonts w:ascii="Arial" w:hAnsi="Arial" w:cs="Arial"/>
          <w:sz w:val="24"/>
          <w:szCs w:val="24"/>
          <w:lang w:val="sq-AL"/>
        </w:rPr>
        <w:t xml:space="preserve">, çdo fushë </w:t>
      </w:r>
      <w:r>
        <w:rPr>
          <w:rFonts w:ascii="Arial" w:hAnsi="Arial" w:cs="Arial"/>
          <w:sz w:val="24"/>
          <w:szCs w:val="24"/>
          <w:lang w:val="sq-AL"/>
        </w:rPr>
        <w:t>ka përcaktuar</w:t>
      </w:r>
      <w:r w:rsidRPr="00DC7DDE">
        <w:rPr>
          <w:rFonts w:ascii="Arial" w:hAnsi="Arial" w:cs="Arial"/>
          <w:sz w:val="24"/>
          <w:szCs w:val="24"/>
          <w:lang w:val="sq-AL"/>
        </w:rPr>
        <w:t xml:space="preserve"> në mënyrë të pavarur vizionin e saj për rritjen e bazuar në njohuri që do të kontribuojë në transformimin ekonomik (Figura 10).</w:t>
      </w:r>
    </w:p>
    <w:p w14:paraId="30CBAC94" w14:textId="77777777" w:rsidR="00475824" w:rsidRPr="00DC7DDE" w:rsidRDefault="00475824" w:rsidP="00475824">
      <w:pPr>
        <w:spacing w:after="120" w:line="240" w:lineRule="auto"/>
        <w:rPr>
          <w:rFonts w:ascii="Arial" w:hAnsi="Arial" w:cs="Arial"/>
          <w:i/>
          <w:sz w:val="20"/>
          <w:lang w:val="sq-AL"/>
        </w:rPr>
      </w:pPr>
    </w:p>
    <w:p w14:paraId="10A88482" w14:textId="5FC6CE9F" w:rsidR="00475824" w:rsidRPr="00DC7DDE" w:rsidRDefault="00475824" w:rsidP="00475824">
      <w:pPr>
        <w:spacing w:after="120" w:line="240" w:lineRule="auto"/>
        <w:rPr>
          <w:rFonts w:ascii="Arial" w:hAnsi="Arial" w:cs="Arial"/>
          <w:i/>
          <w:sz w:val="20"/>
          <w:lang w:val="sq-AL"/>
        </w:rPr>
      </w:pPr>
      <w:r w:rsidRPr="00DC7DDE">
        <w:rPr>
          <w:rFonts w:ascii="Arial" w:hAnsi="Arial" w:cs="Arial"/>
          <w:i/>
          <w:sz w:val="20"/>
          <w:lang w:val="sq-AL"/>
        </w:rPr>
        <w:t>Figura 1</w:t>
      </w:r>
      <w:r w:rsidR="00BC28E3">
        <w:rPr>
          <w:rFonts w:ascii="Arial" w:hAnsi="Arial" w:cs="Arial"/>
          <w:i/>
          <w:sz w:val="20"/>
          <w:lang w:val="sq-AL"/>
        </w:rPr>
        <w:t>9</w:t>
      </w:r>
      <w:r w:rsidRPr="00DC7DDE">
        <w:rPr>
          <w:rFonts w:ascii="Arial" w:hAnsi="Arial" w:cs="Arial"/>
          <w:i/>
          <w:sz w:val="20"/>
          <w:lang w:val="sq-AL"/>
        </w:rPr>
        <w:t xml:space="preserve">: Vizionet e </w:t>
      </w:r>
      <w:r>
        <w:rPr>
          <w:rFonts w:ascii="Arial" w:hAnsi="Arial" w:cs="Arial"/>
          <w:i/>
          <w:sz w:val="20"/>
          <w:lang w:val="sq-AL"/>
        </w:rPr>
        <w:t>fushave</w:t>
      </w:r>
      <w:r w:rsidRPr="00DC7DDE">
        <w:rPr>
          <w:rFonts w:ascii="Arial" w:hAnsi="Arial" w:cs="Arial"/>
          <w:i/>
          <w:sz w:val="20"/>
          <w:lang w:val="sq-AL"/>
        </w:rPr>
        <w:t xml:space="preserve"> prioritare S3 dhe vizioni i përgjithshëm S3</w:t>
      </w:r>
    </w:p>
    <w:p w14:paraId="2BF0216E" w14:textId="77777777" w:rsidR="00475824" w:rsidRPr="00DC7DDE" w:rsidRDefault="00475824" w:rsidP="00475824">
      <w:pPr>
        <w:spacing w:after="120" w:line="240" w:lineRule="auto"/>
        <w:rPr>
          <w:rFonts w:ascii="Arial" w:hAnsi="Arial" w:cs="Arial"/>
          <w:i/>
          <w:sz w:val="20"/>
          <w:lang w:val="sq-AL"/>
        </w:rPr>
      </w:pPr>
    </w:p>
    <w:p w14:paraId="363F4743" w14:textId="77777777" w:rsidR="00475824" w:rsidRPr="00DC7DDE" w:rsidRDefault="00475824" w:rsidP="00475824">
      <w:pPr>
        <w:spacing w:after="120" w:line="240" w:lineRule="auto"/>
        <w:jc w:val="center"/>
        <w:rPr>
          <w:rFonts w:ascii="Arial" w:hAnsi="Arial" w:cs="Arial"/>
          <w:color w:val="FF0000"/>
          <w:lang w:val="sq-AL"/>
        </w:rPr>
      </w:pPr>
      <w:r w:rsidRPr="00DC7DDE">
        <w:rPr>
          <w:rFonts w:ascii="Arial" w:hAnsi="Arial" w:cs="Arial"/>
          <w:noProof/>
          <w:lang w:eastAsia="en-US"/>
        </w:rPr>
        <w:drawing>
          <wp:inline distT="0" distB="0" distL="0" distR="0" wp14:anchorId="2170F7D4" wp14:editId="05E03658">
            <wp:extent cx="5689600" cy="3286125"/>
            <wp:effectExtent l="38100" t="57150" r="63500" b="85725"/>
            <wp:docPr id="448"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49DA810" w14:textId="77777777" w:rsidR="00475824" w:rsidRPr="00DC7DDE" w:rsidRDefault="00475824" w:rsidP="00475824">
      <w:pPr>
        <w:spacing w:after="120" w:line="240" w:lineRule="auto"/>
        <w:rPr>
          <w:rFonts w:ascii="Arial" w:hAnsi="Arial" w:cs="Arial"/>
          <w:sz w:val="24"/>
          <w:szCs w:val="24"/>
          <w:lang w:val="sq-AL"/>
        </w:rPr>
      </w:pPr>
    </w:p>
    <w:p w14:paraId="1F4535AC" w14:textId="77777777" w:rsidR="00475824" w:rsidRPr="00DC7DDE" w:rsidRDefault="00475824" w:rsidP="00475824">
      <w:pPr>
        <w:spacing w:after="120" w:line="240" w:lineRule="auto"/>
        <w:rPr>
          <w:rFonts w:ascii="Arial" w:hAnsi="Arial" w:cs="Arial"/>
          <w:sz w:val="24"/>
          <w:szCs w:val="24"/>
          <w:lang w:val="sq-AL"/>
        </w:rPr>
      </w:pPr>
    </w:p>
    <w:p w14:paraId="3D28C261"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Këto vizione </w:t>
      </w:r>
      <w:r>
        <w:rPr>
          <w:rFonts w:ascii="Arial" w:hAnsi="Arial" w:cs="Arial"/>
          <w:sz w:val="24"/>
          <w:szCs w:val="24"/>
          <w:lang w:val="sq-AL"/>
        </w:rPr>
        <w:t>kanë ndarë shumë ngjashmëri që janë kombinuar</w:t>
      </w:r>
      <w:r w:rsidRPr="00DC7DDE">
        <w:rPr>
          <w:rFonts w:ascii="Arial" w:hAnsi="Arial" w:cs="Arial"/>
          <w:sz w:val="24"/>
          <w:szCs w:val="24"/>
          <w:lang w:val="sq-AL"/>
        </w:rPr>
        <w:t xml:space="preserve"> lehtësisht në një vizion të përbashkët:</w:t>
      </w:r>
    </w:p>
    <w:p w14:paraId="5FB5D43C" w14:textId="77777777" w:rsidR="00475824" w:rsidRPr="00DC7DDE" w:rsidRDefault="00475824" w:rsidP="00475824">
      <w:pPr>
        <w:spacing w:after="120" w:line="240" w:lineRule="auto"/>
        <w:rPr>
          <w:rFonts w:ascii="Arial" w:hAnsi="Arial" w:cs="Arial"/>
          <w:sz w:val="24"/>
          <w:szCs w:val="24"/>
          <w:lang w:val="sq-AL"/>
        </w:rPr>
      </w:pPr>
    </w:p>
    <w:p w14:paraId="5D9BE932" w14:textId="77777777" w:rsidR="00475824" w:rsidRPr="00DC7DDE" w:rsidRDefault="00475824" w:rsidP="00475824">
      <w:pPr>
        <w:spacing w:after="120" w:line="240" w:lineRule="auto"/>
        <w:rPr>
          <w:rFonts w:ascii="Arial" w:hAnsi="Arial" w:cs="Arial"/>
          <w:sz w:val="24"/>
          <w:szCs w:val="24"/>
          <w:lang w:val="sq-AL"/>
        </w:rPr>
      </w:pPr>
    </w:p>
    <w:p w14:paraId="414E167B" w14:textId="77777777" w:rsidR="00475824" w:rsidRPr="00DC7DDE" w:rsidRDefault="00475824" w:rsidP="00475824">
      <w:pPr>
        <w:spacing w:after="120" w:line="240" w:lineRule="auto"/>
        <w:rPr>
          <w:rFonts w:ascii="Arial" w:hAnsi="Arial" w:cs="Arial"/>
          <w:b/>
          <w:bCs/>
          <w:color w:val="00B050"/>
          <w:sz w:val="24"/>
          <w:szCs w:val="24"/>
          <w:lang w:val="sq-AL"/>
        </w:rPr>
      </w:pPr>
      <w:r w:rsidRPr="00DC7DDE">
        <w:rPr>
          <w:rFonts w:ascii="Arial" w:hAnsi="Arial" w:cs="Arial"/>
          <w:b/>
          <w:bCs/>
          <w:color w:val="00B050"/>
          <w:sz w:val="24"/>
          <w:szCs w:val="24"/>
          <w:lang w:val="sq-AL"/>
        </w:rPr>
        <w:t>S3 VIZIONI</w:t>
      </w:r>
    </w:p>
    <w:p w14:paraId="6BC13510" w14:textId="77777777" w:rsidR="00475824" w:rsidRPr="00DC7DDE" w:rsidRDefault="00475824" w:rsidP="00475824">
      <w:pPr>
        <w:pBdr>
          <w:top w:val="single" w:sz="24" w:space="1" w:color="00B050"/>
          <w:bottom w:val="single" w:sz="24" w:space="1" w:color="00B050"/>
        </w:pBdr>
        <w:shd w:val="clear" w:color="auto" w:fill="EAF1DD"/>
        <w:spacing w:after="240" w:line="240" w:lineRule="auto"/>
        <w:rPr>
          <w:rFonts w:ascii="Arial" w:hAnsi="Arial" w:cs="Arial"/>
          <w:i/>
          <w:sz w:val="24"/>
          <w:szCs w:val="24"/>
          <w:lang w:val="sq-AL"/>
        </w:rPr>
      </w:pPr>
      <w:r w:rsidRPr="00DC7DDE">
        <w:rPr>
          <w:rFonts w:ascii="Arial" w:hAnsi="Arial" w:cs="Arial"/>
          <w:i/>
          <w:sz w:val="24"/>
          <w:szCs w:val="24"/>
          <w:lang w:val="sq-AL"/>
        </w:rPr>
        <w:t xml:space="preserve">Nxitja e rritjes së gjelbër dhe të qëndrueshme përmes futjes së njohurive, inovacionit dhe teknologjisë, për krijimin e produkteve dhe shërbimeve me vlerë të lartë të shtuar, konkurruese në tregjet ndërkombëtare dhe </w:t>
      </w:r>
      <w:r>
        <w:rPr>
          <w:rFonts w:ascii="Arial" w:hAnsi="Arial" w:cs="Arial"/>
          <w:i/>
          <w:sz w:val="24"/>
          <w:szCs w:val="24"/>
          <w:lang w:val="sq-AL"/>
        </w:rPr>
        <w:t>vendore</w:t>
      </w:r>
    </w:p>
    <w:p w14:paraId="6E1D927B" w14:textId="4A1071F3" w:rsidR="00475824" w:rsidRPr="00DC7DDE" w:rsidRDefault="00475824" w:rsidP="00475824">
      <w:pPr>
        <w:pStyle w:val="Heading3"/>
        <w:rPr>
          <w:lang w:val="sq-AL"/>
        </w:rPr>
      </w:pPr>
      <w:r w:rsidRPr="00DC7DDE">
        <w:rPr>
          <w:caps/>
          <w:lang w:val="sq-AL"/>
        </w:rPr>
        <w:br w:type="page"/>
      </w:r>
      <w:bookmarkStart w:id="54" w:name="_Toc153442275"/>
      <w:r w:rsidRPr="00DC7DDE">
        <w:rPr>
          <w:lang w:val="sq-AL"/>
        </w:rPr>
        <w:lastRenderedPageBreak/>
        <w:t xml:space="preserve">Vizionet </w:t>
      </w:r>
      <w:r w:rsidR="0080464D">
        <w:rPr>
          <w:lang w:val="sq-AL"/>
        </w:rPr>
        <w:t xml:space="preserve">dhe strategjitë objektive </w:t>
      </w:r>
      <w:r w:rsidRPr="00DC7DDE">
        <w:rPr>
          <w:lang w:val="sq-AL"/>
        </w:rPr>
        <w:t xml:space="preserve">sipas </w:t>
      </w:r>
      <w:r>
        <w:rPr>
          <w:lang w:val="sq-AL"/>
        </w:rPr>
        <w:t xml:space="preserve">fushave </w:t>
      </w:r>
      <w:r w:rsidRPr="00DC7DDE">
        <w:rPr>
          <w:lang w:val="sq-AL"/>
        </w:rPr>
        <w:t>prioritare</w:t>
      </w:r>
      <w:bookmarkEnd w:id="54"/>
      <w:r w:rsidRPr="00DC7DDE">
        <w:rPr>
          <w:lang w:val="sq-AL"/>
        </w:rPr>
        <w:t xml:space="preserve"> </w:t>
      </w:r>
    </w:p>
    <w:p w14:paraId="7F8979A2"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Bujqësi</w:t>
      </w:r>
      <w:r>
        <w:rPr>
          <w:rFonts w:ascii="Arial" w:hAnsi="Arial" w:cs="Arial"/>
          <w:b/>
          <w:bCs/>
          <w:sz w:val="24"/>
          <w:szCs w:val="24"/>
          <w:lang w:val="sq-AL"/>
        </w:rPr>
        <w:t>a</w:t>
      </w:r>
      <w:r w:rsidRPr="00DC7DDE">
        <w:rPr>
          <w:rFonts w:ascii="Arial" w:hAnsi="Arial" w:cs="Arial"/>
          <w:b/>
          <w:bCs/>
          <w:sz w:val="24"/>
          <w:szCs w:val="24"/>
          <w:lang w:val="sq-AL"/>
        </w:rPr>
        <w:t xml:space="preserve"> </w:t>
      </w:r>
      <w:r>
        <w:rPr>
          <w:rFonts w:ascii="Arial" w:hAnsi="Arial" w:cs="Arial"/>
          <w:b/>
          <w:bCs/>
          <w:sz w:val="24"/>
          <w:szCs w:val="24"/>
          <w:lang w:val="sq-AL"/>
        </w:rPr>
        <w:t>e mençur dhe u</w:t>
      </w:r>
      <w:r w:rsidRPr="00DC7DDE">
        <w:rPr>
          <w:rFonts w:ascii="Arial" w:hAnsi="Arial" w:cs="Arial"/>
          <w:b/>
          <w:bCs/>
          <w:sz w:val="24"/>
          <w:szCs w:val="24"/>
          <w:lang w:val="sq-AL"/>
        </w:rPr>
        <w:t>shqim</w:t>
      </w:r>
      <w:r>
        <w:rPr>
          <w:rFonts w:ascii="Arial" w:hAnsi="Arial" w:cs="Arial"/>
          <w:b/>
          <w:bCs/>
          <w:sz w:val="24"/>
          <w:szCs w:val="24"/>
          <w:lang w:val="sq-AL"/>
        </w:rPr>
        <w:t>i</w:t>
      </w:r>
      <w:r w:rsidRPr="00DC7DDE">
        <w:rPr>
          <w:rFonts w:ascii="Arial" w:hAnsi="Arial" w:cs="Arial"/>
          <w:b/>
          <w:bCs/>
          <w:sz w:val="24"/>
          <w:szCs w:val="24"/>
          <w:lang w:val="sq-AL"/>
        </w:rPr>
        <w:t xml:space="preserve"> i </w:t>
      </w:r>
      <w:r>
        <w:rPr>
          <w:rFonts w:ascii="Arial" w:hAnsi="Arial" w:cs="Arial"/>
          <w:b/>
          <w:bCs/>
          <w:sz w:val="24"/>
          <w:szCs w:val="24"/>
          <w:lang w:val="sq-AL"/>
        </w:rPr>
        <w:t>mençur</w:t>
      </w:r>
      <w:r w:rsidRPr="00DC7DDE">
        <w:rPr>
          <w:rFonts w:ascii="Arial" w:hAnsi="Arial" w:cs="Arial"/>
          <w:b/>
          <w:bCs/>
          <w:sz w:val="24"/>
          <w:szCs w:val="24"/>
          <w:lang w:val="sq-AL"/>
        </w:rPr>
        <w:t xml:space="preserve"> me vlerë më të lartë të shtuar</w:t>
      </w:r>
    </w:p>
    <w:p w14:paraId="580C2CEB"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Bazuar në analizat dhe dialogun në procesin S3 dhe duke pasur parasysh rëndësinë e sektorit agroushqimor, një nga fushat prioritare kryesore për specializimin </w:t>
      </w:r>
      <w:r>
        <w:rPr>
          <w:rFonts w:ascii="Arial" w:hAnsi="Arial" w:cs="Arial"/>
          <w:sz w:val="24"/>
          <w:szCs w:val="24"/>
          <w:lang w:val="sq-AL"/>
        </w:rPr>
        <w:t>e mençur</w:t>
      </w:r>
      <w:r w:rsidRPr="00DC7DDE">
        <w:rPr>
          <w:rFonts w:ascii="Arial" w:hAnsi="Arial" w:cs="Arial"/>
          <w:sz w:val="24"/>
          <w:szCs w:val="24"/>
          <w:lang w:val="sq-AL"/>
        </w:rPr>
        <w:t xml:space="preserve"> është “Bujqësia e </w:t>
      </w:r>
      <w:r>
        <w:rPr>
          <w:rFonts w:ascii="Arial" w:hAnsi="Arial" w:cs="Arial"/>
          <w:sz w:val="24"/>
          <w:szCs w:val="24"/>
          <w:lang w:val="sq-AL"/>
        </w:rPr>
        <w:t>mençur</w:t>
      </w:r>
      <w:r w:rsidRPr="00DC7DDE">
        <w:rPr>
          <w:rFonts w:ascii="Arial" w:hAnsi="Arial" w:cs="Arial"/>
          <w:sz w:val="24"/>
          <w:szCs w:val="24"/>
          <w:lang w:val="sq-AL"/>
        </w:rPr>
        <w:t xml:space="preserve"> dhe ushqimi me vlerë të shtuar më të lartë”, me dy nënfusha: “Bujqësia e </w:t>
      </w:r>
      <w:r>
        <w:rPr>
          <w:rFonts w:ascii="Arial" w:hAnsi="Arial" w:cs="Arial"/>
          <w:sz w:val="24"/>
          <w:szCs w:val="24"/>
          <w:lang w:val="sq-AL"/>
        </w:rPr>
        <w:t>mençur</w:t>
      </w:r>
      <w:r w:rsidRPr="00DC7DDE">
        <w:rPr>
          <w:rFonts w:ascii="Arial" w:hAnsi="Arial" w:cs="Arial"/>
          <w:sz w:val="24"/>
          <w:szCs w:val="24"/>
          <w:lang w:val="sq-AL"/>
        </w:rPr>
        <w:t>”. dhe “Ushqim</w:t>
      </w:r>
      <w:r>
        <w:rPr>
          <w:rFonts w:ascii="Arial" w:hAnsi="Arial" w:cs="Arial"/>
          <w:sz w:val="24"/>
          <w:szCs w:val="24"/>
          <w:lang w:val="sq-AL"/>
        </w:rPr>
        <w:t>i</w:t>
      </w:r>
      <w:r w:rsidRPr="00DC7DDE">
        <w:rPr>
          <w:rFonts w:ascii="Arial" w:hAnsi="Arial" w:cs="Arial"/>
          <w:sz w:val="24"/>
          <w:szCs w:val="24"/>
          <w:lang w:val="sq-AL"/>
        </w:rPr>
        <w:t xml:space="preserve"> me vlerë të shtuar më të lartë”. Hapësira kryesore për përmirësim si në prodhimin primar ashtu edhe në segmentet e tjera të zinxhirit agroushqimor është shtimi i vlerës, duke theksuar inovacionin, testimin dhe marketingun e produkteve, në mënyrë që t'u ofrohet bizneseve një avantazh konkurrues dhe në fund të rritet vlera e klientit.</w:t>
      </w:r>
    </w:p>
    <w:p w14:paraId="662410F4" w14:textId="77777777" w:rsidR="00475824" w:rsidRPr="00DC7DDE" w:rsidRDefault="00475824" w:rsidP="00475824">
      <w:pPr>
        <w:spacing w:after="120" w:line="240" w:lineRule="auto"/>
        <w:rPr>
          <w:rFonts w:ascii="Arial" w:hAnsi="Arial" w:cs="Arial"/>
          <w:sz w:val="2"/>
          <w:szCs w:val="24"/>
          <w:lang w:val="sq-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674"/>
        <w:gridCol w:w="4406"/>
      </w:tblGrid>
      <w:tr w:rsidR="00475824" w:rsidRPr="001A3EC7" w14:paraId="18EE78CF" w14:textId="77777777" w:rsidTr="001A3EC7">
        <w:trPr>
          <w:trHeight w:val="489"/>
          <w:jc w:val="center"/>
        </w:trPr>
        <w:tc>
          <w:tcPr>
            <w:tcW w:w="9080" w:type="dxa"/>
            <w:gridSpan w:val="2"/>
            <w:shd w:val="clear" w:color="auto" w:fill="92D050"/>
            <w:vAlign w:val="center"/>
            <w:hideMark/>
          </w:tcPr>
          <w:p w14:paraId="10AB5BD3"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sz w:val="24"/>
                <w:szCs w:val="24"/>
                <w:lang w:val="sq-AL"/>
              </w:rPr>
              <w:t>Bujqësi</w:t>
            </w:r>
            <w:r>
              <w:rPr>
                <w:rFonts w:ascii="Arial" w:hAnsi="Arial" w:cs="Arial"/>
                <w:b/>
                <w:sz w:val="24"/>
                <w:szCs w:val="24"/>
                <w:lang w:val="sq-AL"/>
              </w:rPr>
              <w:t>a</w:t>
            </w:r>
            <w:r w:rsidRPr="00DC7DDE">
              <w:rPr>
                <w:rFonts w:ascii="Arial" w:hAnsi="Arial" w:cs="Arial"/>
                <w:b/>
                <w:sz w:val="24"/>
                <w:szCs w:val="24"/>
                <w:lang w:val="sq-AL"/>
              </w:rPr>
              <w:t xml:space="preserve"> </w:t>
            </w:r>
            <w:r>
              <w:rPr>
                <w:rFonts w:ascii="Arial" w:hAnsi="Arial" w:cs="Arial"/>
                <w:b/>
                <w:sz w:val="24"/>
                <w:szCs w:val="24"/>
                <w:lang w:val="sq-AL"/>
              </w:rPr>
              <w:t>e mençur</w:t>
            </w:r>
            <w:r w:rsidRPr="00DC7DDE">
              <w:rPr>
                <w:rFonts w:ascii="Arial" w:hAnsi="Arial" w:cs="Arial"/>
                <w:b/>
                <w:sz w:val="24"/>
                <w:szCs w:val="24"/>
                <w:lang w:val="sq-AL"/>
              </w:rPr>
              <w:t xml:space="preserve"> dhe ushqim</w:t>
            </w:r>
            <w:r>
              <w:rPr>
                <w:rFonts w:ascii="Arial" w:hAnsi="Arial" w:cs="Arial"/>
                <w:b/>
                <w:sz w:val="24"/>
                <w:szCs w:val="24"/>
                <w:lang w:val="sq-AL"/>
              </w:rPr>
              <w:t>i</w:t>
            </w:r>
            <w:r w:rsidRPr="00DC7DDE">
              <w:rPr>
                <w:rFonts w:ascii="Arial" w:hAnsi="Arial" w:cs="Arial"/>
                <w:b/>
                <w:sz w:val="24"/>
                <w:szCs w:val="24"/>
                <w:lang w:val="sq-AL"/>
              </w:rPr>
              <w:t xml:space="preserve"> me vlerë të shtuar më të lartë</w:t>
            </w:r>
          </w:p>
        </w:tc>
      </w:tr>
      <w:tr w:rsidR="00475824" w:rsidRPr="001A3EC7" w14:paraId="4508B2FE" w14:textId="77777777" w:rsidTr="001A3EC7">
        <w:trPr>
          <w:trHeight w:val="1006"/>
          <w:jc w:val="center"/>
        </w:trPr>
        <w:tc>
          <w:tcPr>
            <w:tcW w:w="4674" w:type="dxa"/>
            <w:shd w:val="clear" w:color="auto" w:fill="FDE9D9"/>
            <w:vAlign w:val="center"/>
            <w:hideMark/>
          </w:tcPr>
          <w:p w14:paraId="0F9D57CC"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bCs/>
                <w:sz w:val="24"/>
                <w:szCs w:val="24"/>
                <w:lang w:val="sq-AL"/>
              </w:rPr>
              <w:t>Nën</w:t>
            </w:r>
            <w:r>
              <w:rPr>
                <w:rFonts w:ascii="Arial" w:hAnsi="Arial" w:cs="Arial"/>
                <w:b/>
                <w:bCs/>
                <w:sz w:val="24"/>
                <w:szCs w:val="24"/>
                <w:lang w:val="sq-AL"/>
              </w:rPr>
              <w:t>fusha</w:t>
            </w:r>
            <w:r w:rsidRPr="00DC7DDE">
              <w:rPr>
                <w:rFonts w:ascii="Arial" w:hAnsi="Arial" w:cs="Arial"/>
                <w:b/>
                <w:bCs/>
                <w:sz w:val="24"/>
                <w:szCs w:val="24"/>
                <w:lang w:val="sq-AL"/>
              </w:rPr>
              <w:t xml:space="preserve"> 1:</w:t>
            </w:r>
          </w:p>
          <w:p w14:paraId="223DE23C"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sz w:val="24"/>
                <w:szCs w:val="24"/>
                <w:lang w:val="sq-AL"/>
              </w:rPr>
              <w:t xml:space="preserve">Bujqësi e </w:t>
            </w:r>
            <w:r>
              <w:rPr>
                <w:rFonts w:ascii="Arial" w:hAnsi="Arial" w:cs="Arial"/>
                <w:b/>
                <w:sz w:val="24"/>
                <w:szCs w:val="24"/>
                <w:lang w:val="sq-AL"/>
              </w:rPr>
              <w:t>mençur</w:t>
            </w:r>
          </w:p>
        </w:tc>
        <w:tc>
          <w:tcPr>
            <w:tcW w:w="4406" w:type="dxa"/>
            <w:shd w:val="clear" w:color="auto" w:fill="FDE9D9"/>
            <w:vAlign w:val="center"/>
            <w:hideMark/>
          </w:tcPr>
          <w:p w14:paraId="3B1CE952"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bCs/>
                <w:sz w:val="24"/>
                <w:szCs w:val="24"/>
                <w:lang w:val="sq-AL"/>
              </w:rPr>
              <w:t>Nën</w:t>
            </w:r>
            <w:r>
              <w:rPr>
                <w:rFonts w:ascii="Arial" w:hAnsi="Arial" w:cs="Arial"/>
                <w:b/>
                <w:bCs/>
                <w:sz w:val="24"/>
                <w:szCs w:val="24"/>
                <w:lang w:val="sq-AL"/>
              </w:rPr>
              <w:t>fusha</w:t>
            </w:r>
            <w:r w:rsidRPr="00DC7DDE">
              <w:rPr>
                <w:rFonts w:ascii="Arial" w:hAnsi="Arial" w:cs="Arial"/>
                <w:b/>
                <w:bCs/>
                <w:sz w:val="24"/>
                <w:szCs w:val="24"/>
                <w:lang w:val="sq-AL"/>
              </w:rPr>
              <w:t xml:space="preserve"> 2:</w:t>
            </w:r>
          </w:p>
          <w:p w14:paraId="5F2FBA3E"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sz w:val="24"/>
                <w:szCs w:val="24"/>
                <w:lang w:val="sq-AL"/>
              </w:rPr>
              <w:t>Ushqim me vlerë të shtuar më të lartë</w:t>
            </w:r>
          </w:p>
        </w:tc>
      </w:tr>
    </w:tbl>
    <w:p w14:paraId="79C78546" w14:textId="77777777" w:rsidR="00475824" w:rsidRPr="00DC7DDE" w:rsidRDefault="00475824" w:rsidP="00475824">
      <w:pPr>
        <w:pStyle w:val="ListParagraph"/>
        <w:spacing w:after="120" w:line="240" w:lineRule="auto"/>
        <w:ind w:left="0"/>
        <w:contextualSpacing w:val="0"/>
        <w:rPr>
          <w:rFonts w:ascii="Arial" w:hAnsi="Arial" w:cs="Arial"/>
          <w:b/>
          <w:sz w:val="10"/>
          <w:szCs w:val="24"/>
          <w:lang w:val="sq-AL"/>
        </w:rPr>
      </w:pPr>
    </w:p>
    <w:p w14:paraId="7650C7CF"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Bazuar në analizën e kryer, vizioni për këtë fushë </w:t>
      </w:r>
      <w:r>
        <w:rPr>
          <w:rFonts w:ascii="Arial" w:hAnsi="Arial" w:cs="Arial"/>
          <w:sz w:val="24"/>
          <w:szCs w:val="24"/>
          <w:lang w:val="sq-AL"/>
        </w:rPr>
        <w:t>thekson</w:t>
      </w:r>
      <w:r w:rsidRPr="00DC7DDE">
        <w:rPr>
          <w:rFonts w:ascii="Arial" w:hAnsi="Arial" w:cs="Arial"/>
          <w:sz w:val="24"/>
          <w:szCs w:val="24"/>
          <w:lang w:val="sq-AL"/>
        </w:rPr>
        <w:t xml:space="preserve"> </w:t>
      </w:r>
      <w:r>
        <w:rPr>
          <w:rFonts w:ascii="Arial" w:hAnsi="Arial" w:cs="Arial"/>
          <w:sz w:val="24"/>
          <w:szCs w:val="24"/>
          <w:lang w:val="sq-AL"/>
        </w:rPr>
        <w:t>udhëzimet</w:t>
      </w:r>
      <w:r w:rsidRPr="00DC7DDE">
        <w:rPr>
          <w:rFonts w:ascii="Arial" w:hAnsi="Arial" w:cs="Arial"/>
          <w:sz w:val="24"/>
          <w:szCs w:val="24"/>
          <w:lang w:val="sq-AL"/>
        </w:rPr>
        <w:t xml:space="preserve"> kryesore të zhvillimit të tij, për të përmirësuar konkurrencën e sektorit agroushqimor nëpërmjet rritjes së bashkëpunimit dhe përdorimit të njohurive, teknologjisë dhe inovacionit.</w:t>
      </w:r>
    </w:p>
    <w:p w14:paraId="140E5A4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Formulimi i deklaratës së vizionit të rënë dakord midis pjesëmarrësve të PZH-së për këtë fushë prior</w:t>
      </w:r>
      <w:r>
        <w:rPr>
          <w:rFonts w:ascii="Arial" w:hAnsi="Arial" w:cs="Arial"/>
          <w:sz w:val="24"/>
          <w:szCs w:val="24"/>
          <w:lang w:val="sq-AL"/>
        </w:rPr>
        <w:t>itare, me Qëllimet strategjike</w:t>
      </w:r>
      <w:r w:rsidRPr="00DC7DDE">
        <w:rPr>
          <w:rFonts w:ascii="Arial" w:hAnsi="Arial" w:cs="Arial"/>
          <w:sz w:val="24"/>
          <w:szCs w:val="24"/>
          <w:lang w:val="sq-AL"/>
        </w:rPr>
        <w:t xml:space="preserve"> përkatës është si </w:t>
      </w:r>
      <w:r>
        <w:rPr>
          <w:rFonts w:ascii="Arial" w:hAnsi="Arial" w:cs="Arial"/>
          <w:sz w:val="24"/>
          <w:szCs w:val="24"/>
          <w:lang w:val="sq-AL"/>
        </w:rPr>
        <w:t>në vijim</w:t>
      </w:r>
      <w:r w:rsidRPr="00DC7DDE">
        <w:rPr>
          <w:rFonts w:ascii="Arial" w:hAnsi="Arial" w:cs="Arial"/>
          <w:sz w:val="24"/>
          <w:szCs w:val="24"/>
          <w:lang w:val="sq-AL"/>
        </w:rPr>
        <w:t>:</w:t>
      </w:r>
    </w:p>
    <w:tbl>
      <w:tblPr>
        <w:tblW w:w="917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74"/>
      </w:tblGrid>
      <w:tr w:rsidR="00475824" w:rsidRPr="001A3EC7" w14:paraId="18F8C0B4" w14:textId="77777777" w:rsidTr="001A3EC7">
        <w:trPr>
          <w:trHeight w:val="560"/>
          <w:jc w:val="center"/>
        </w:trPr>
        <w:tc>
          <w:tcPr>
            <w:tcW w:w="9174" w:type="dxa"/>
            <w:shd w:val="clear" w:color="auto" w:fill="92D050"/>
          </w:tcPr>
          <w:p w14:paraId="05AAC019" w14:textId="77777777" w:rsidR="00475824" w:rsidRPr="00DC7DDE" w:rsidRDefault="00475824" w:rsidP="001A3EC7">
            <w:pPr>
              <w:pStyle w:val="ListParagraph"/>
              <w:suppressAutoHyphens/>
              <w:spacing w:after="120" w:line="240" w:lineRule="auto"/>
              <w:ind w:right="601"/>
              <w:contextualSpacing w:val="0"/>
              <w:jc w:val="center"/>
              <w:rPr>
                <w:rFonts w:ascii="Arial" w:hAnsi="Arial" w:cs="Arial"/>
                <w:b/>
                <w:sz w:val="4"/>
                <w:szCs w:val="24"/>
                <w:lang w:val="sq-AL"/>
              </w:rPr>
            </w:pPr>
          </w:p>
          <w:p w14:paraId="02983230" w14:textId="77777777" w:rsidR="00475824" w:rsidRPr="00DC7DDE" w:rsidRDefault="00475824" w:rsidP="001A3EC7">
            <w:pPr>
              <w:pStyle w:val="ListParagraph"/>
              <w:suppressAutoHyphens/>
              <w:spacing w:after="120" w:line="240" w:lineRule="auto"/>
              <w:ind w:right="601"/>
              <w:contextualSpacing w:val="0"/>
              <w:jc w:val="center"/>
              <w:rPr>
                <w:rFonts w:ascii="Arial" w:hAnsi="Arial" w:cs="Arial"/>
                <w:b/>
                <w:sz w:val="24"/>
                <w:szCs w:val="24"/>
                <w:lang w:val="sq-AL"/>
              </w:rPr>
            </w:pPr>
            <w:r w:rsidRPr="00DC7DDE">
              <w:rPr>
                <w:rFonts w:ascii="Arial" w:hAnsi="Arial" w:cs="Arial"/>
                <w:b/>
                <w:sz w:val="24"/>
                <w:szCs w:val="24"/>
                <w:lang w:val="sq-AL"/>
              </w:rPr>
              <w:t>VIZIONI</w:t>
            </w:r>
          </w:p>
          <w:p w14:paraId="23CA0A45" w14:textId="77777777" w:rsidR="00475824" w:rsidRPr="00DC7DDE" w:rsidRDefault="00475824" w:rsidP="001A3EC7">
            <w:pPr>
              <w:pStyle w:val="ListParagraph"/>
              <w:suppressAutoHyphens/>
              <w:spacing w:after="120" w:line="240" w:lineRule="auto"/>
              <w:ind w:right="601"/>
              <w:contextualSpacing w:val="0"/>
              <w:jc w:val="center"/>
              <w:rPr>
                <w:rFonts w:ascii="Arial" w:hAnsi="Arial" w:cs="Arial"/>
                <w:sz w:val="24"/>
                <w:szCs w:val="24"/>
                <w:lang w:val="sq-AL"/>
              </w:rPr>
            </w:pPr>
            <w:r w:rsidRPr="00DC7DDE">
              <w:rPr>
                <w:rFonts w:ascii="Arial" w:hAnsi="Arial" w:cs="Arial"/>
                <w:b/>
                <w:sz w:val="24"/>
                <w:szCs w:val="24"/>
                <w:lang w:val="sq-AL"/>
              </w:rPr>
              <w:t xml:space="preserve">Nëpërmjet njohurive, teknologjisë dhe inovacionit </w:t>
            </w:r>
            <w:r w:rsidRPr="00DC7DDE">
              <w:rPr>
                <w:rFonts w:ascii="Arial" w:hAnsi="Arial" w:cs="Arial"/>
                <w:b/>
                <w:sz w:val="24"/>
                <w:szCs w:val="24"/>
                <w:lang w:val="sq-AL"/>
              </w:rPr>
              <w:br/>
              <w:t>drejt një sektori konkurrues agroushqimor</w:t>
            </w:r>
          </w:p>
        </w:tc>
      </w:tr>
      <w:tr w:rsidR="00475824" w:rsidRPr="001A3EC7" w14:paraId="30938C5E" w14:textId="77777777" w:rsidTr="001A3EC7">
        <w:trPr>
          <w:trHeight w:val="65"/>
          <w:jc w:val="center"/>
        </w:trPr>
        <w:tc>
          <w:tcPr>
            <w:tcW w:w="9174" w:type="dxa"/>
            <w:shd w:val="clear" w:color="auto" w:fill="C5E0B3"/>
          </w:tcPr>
          <w:p w14:paraId="1A057663" w14:textId="77777777" w:rsidR="00475824" w:rsidRPr="00DC7DDE" w:rsidRDefault="00475824" w:rsidP="001A3EC7">
            <w:pPr>
              <w:pStyle w:val="ListParagraph"/>
              <w:suppressAutoHyphens/>
              <w:spacing w:after="120" w:line="240" w:lineRule="auto"/>
              <w:ind w:right="601"/>
              <w:contextualSpacing w:val="0"/>
              <w:jc w:val="center"/>
              <w:rPr>
                <w:rFonts w:ascii="Arial" w:hAnsi="Arial" w:cs="Arial"/>
                <w:b/>
                <w:bCs/>
                <w:sz w:val="14"/>
                <w:szCs w:val="24"/>
                <w:lang w:val="sq-AL"/>
              </w:rPr>
            </w:pPr>
          </w:p>
          <w:p w14:paraId="5E9B61E5" w14:textId="77777777" w:rsidR="00475824" w:rsidRPr="00DC7DDE" w:rsidRDefault="00475824" w:rsidP="001A3EC7">
            <w:pPr>
              <w:pStyle w:val="ListParagraph"/>
              <w:tabs>
                <w:tab w:val="left" w:pos="8222"/>
              </w:tabs>
              <w:suppressAutoHyphens/>
              <w:spacing w:after="120" w:line="240" w:lineRule="auto"/>
              <w:ind w:right="884"/>
              <w:contextualSpacing w:val="0"/>
              <w:jc w:val="center"/>
              <w:rPr>
                <w:rFonts w:ascii="Arial" w:hAnsi="Arial" w:cs="Arial"/>
                <w:b/>
                <w:bCs/>
                <w:sz w:val="24"/>
                <w:szCs w:val="24"/>
                <w:lang w:val="sq-AL"/>
              </w:rPr>
            </w:pPr>
            <w:r>
              <w:rPr>
                <w:rFonts w:ascii="Arial" w:hAnsi="Arial" w:cs="Arial"/>
                <w:b/>
                <w:bCs/>
                <w:sz w:val="24"/>
                <w:szCs w:val="24"/>
                <w:lang w:val="sq-AL"/>
              </w:rPr>
              <w:t xml:space="preserve">QËLLIMET </w:t>
            </w:r>
            <w:r w:rsidRPr="00DC7DDE">
              <w:rPr>
                <w:rFonts w:ascii="Arial" w:hAnsi="Arial" w:cs="Arial"/>
                <w:b/>
                <w:bCs/>
                <w:sz w:val="24"/>
                <w:szCs w:val="24"/>
                <w:lang w:val="sq-AL"/>
              </w:rPr>
              <w:t>STRATEGJIKE</w:t>
            </w:r>
          </w:p>
          <w:p w14:paraId="0A07754C" w14:textId="77777777" w:rsidR="00475824" w:rsidRPr="00DC7DDE" w:rsidRDefault="00475824" w:rsidP="001A3EC7">
            <w:pPr>
              <w:pStyle w:val="ListParagraph"/>
              <w:tabs>
                <w:tab w:val="left" w:pos="8222"/>
              </w:tabs>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w:t>
            </w:r>
            <w:r w:rsidRPr="00DC7DDE">
              <w:rPr>
                <w:rFonts w:ascii="Arial" w:hAnsi="Arial" w:cs="Arial"/>
                <w:bCs/>
                <w:sz w:val="24"/>
                <w:szCs w:val="24"/>
                <w:lang w:val="sq-AL"/>
              </w:rPr>
              <w:t xml:space="preserve">S1: </w:t>
            </w:r>
            <w:r w:rsidRPr="00DC7DDE">
              <w:rPr>
                <w:rFonts w:ascii="Arial" w:hAnsi="Arial" w:cs="Arial"/>
                <w:sz w:val="24"/>
                <w:szCs w:val="24"/>
                <w:lang w:val="sq-AL"/>
              </w:rPr>
              <w:t xml:space="preserve">Promovimi i bashkëpunimit dhe partneriteteve drejt bujqësisë së </w:t>
            </w:r>
            <w:r>
              <w:rPr>
                <w:rFonts w:ascii="Arial" w:hAnsi="Arial" w:cs="Arial"/>
                <w:sz w:val="24"/>
                <w:szCs w:val="24"/>
                <w:lang w:val="sq-AL"/>
              </w:rPr>
              <w:t>mençur</w:t>
            </w:r>
            <w:r w:rsidRPr="00DC7DDE">
              <w:rPr>
                <w:rFonts w:ascii="Arial" w:hAnsi="Arial" w:cs="Arial"/>
                <w:sz w:val="24"/>
                <w:szCs w:val="24"/>
                <w:lang w:val="sq-AL"/>
              </w:rPr>
              <w:t xml:space="preserve"> dhe ushqimit me vlerë më të lartë të shtuar</w:t>
            </w:r>
          </w:p>
          <w:p w14:paraId="5B2B95B0" w14:textId="77777777" w:rsidR="00475824" w:rsidRPr="00DC7DDE" w:rsidRDefault="00475824" w:rsidP="001A3EC7">
            <w:pPr>
              <w:pStyle w:val="ListParagraph"/>
              <w:tabs>
                <w:tab w:val="left" w:pos="8222"/>
              </w:tabs>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w:t>
            </w:r>
            <w:r w:rsidRPr="00DC7DDE">
              <w:rPr>
                <w:rFonts w:ascii="Arial" w:hAnsi="Arial" w:cs="Arial"/>
                <w:bCs/>
                <w:sz w:val="24"/>
                <w:szCs w:val="24"/>
                <w:lang w:val="sq-AL"/>
              </w:rPr>
              <w:t>S</w:t>
            </w:r>
            <w:r w:rsidRPr="00DC7DDE">
              <w:rPr>
                <w:rFonts w:ascii="Arial" w:hAnsi="Arial" w:cs="Arial"/>
                <w:sz w:val="24"/>
                <w:szCs w:val="24"/>
                <w:lang w:val="sq-AL"/>
              </w:rPr>
              <w:t>2: Vendosja e produkteve ushqimore të shumëllojshme, me cilësi të lartë dhe me vlerë të shtuar më të lartë në tregjet ekzistuese dhe të reja</w:t>
            </w:r>
          </w:p>
          <w:p w14:paraId="321A59CE" w14:textId="77777777" w:rsidR="00475824" w:rsidRPr="00DC7DDE" w:rsidRDefault="00475824" w:rsidP="001A3EC7">
            <w:pPr>
              <w:pStyle w:val="ListParagraph"/>
              <w:tabs>
                <w:tab w:val="left" w:pos="8222"/>
              </w:tabs>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sz w:val="24"/>
                <w:szCs w:val="24"/>
                <w:lang w:val="sq-AL"/>
              </w:rPr>
              <w:t>3: Zhvillimi i sektorit agroushqimor të udhëhequr në mënyrë profesionale dhe të bazuar në njohuri</w:t>
            </w:r>
          </w:p>
          <w:p w14:paraId="37F3F7A6" w14:textId="77777777" w:rsidR="00475824" w:rsidRPr="00DC7DDE" w:rsidRDefault="00475824" w:rsidP="001A3EC7">
            <w:pPr>
              <w:pStyle w:val="ListParagraph"/>
              <w:tabs>
                <w:tab w:val="left" w:pos="8222"/>
              </w:tabs>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w:t>
            </w:r>
            <w:r w:rsidRPr="00DC7DDE">
              <w:rPr>
                <w:rFonts w:ascii="Arial" w:hAnsi="Arial" w:cs="Arial"/>
                <w:bCs/>
                <w:sz w:val="24"/>
                <w:szCs w:val="24"/>
                <w:lang w:val="sq-AL"/>
              </w:rPr>
              <w:t>S</w:t>
            </w:r>
            <w:r w:rsidRPr="00DC7DDE">
              <w:rPr>
                <w:rFonts w:ascii="Arial" w:hAnsi="Arial" w:cs="Arial"/>
                <w:sz w:val="24"/>
                <w:szCs w:val="24"/>
                <w:lang w:val="sq-AL"/>
              </w:rPr>
              <w:t>4: Sigurimi i përdorimit të qëndrueshëm të burimeve përmes zgjidhjeve inovative</w:t>
            </w:r>
          </w:p>
          <w:p w14:paraId="25705D8B" w14:textId="77777777" w:rsidR="00475824" w:rsidRPr="00DC7DDE" w:rsidRDefault="00475824" w:rsidP="001A3EC7">
            <w:pPr>
              <w:pStyle w:val="ListParagraph"/>
              <w:tabs>
                <w:tab w:val="left" w:pos="8222"/>
              </w:tabs>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w:t>
            </w:r>
            <w:r w:rsidRPr="00DC7DDE">
              <w:rPr>
                <w:rFonts w:ascii="Arial" w:hAnsi="Arial" w:cs="Arial"/>
                <w:bCs/>
                <w:sz w:val="24"/>
                <w:szCs w:val="24"/>
                <w:lang w:val="sq-AL"/>
              </w:rPr>
              <w:t>S</w:t>
            </w:r>
            <w:r w:rsidRPr="00DC7DDE">
              <w:rPr>
                <w:rFonts w:ascii="Arial" w:hAnsi="Arial" w:cs="Arial"/>
                <w:sz w:val="24"/>
                <w:szCs w:val="24"/>
                <w:lang w:val="sq-AL"/>
              </w:rPr>
              <w:t>5: Inkurajimi dhe l</w:t>
            </w:r>
            <w:r>
              <w:rPr>
                <w:rFonts w:ascii="Arial" w:hAnsi="Arial" w:cs="Arial"/>
                <w:sz w:val="24"/>
                <w:szCs w:val="24"/>
                <w:lang w:val="sq-AL"/>
              </w:rPr>
              <w:t>ehtësimi i modernizimit dhe digj</w:t>
            </w:r>
            <w:r w:rsidRPr="00DC7DDE">
              <w:rPr>
                <w:rFonts w:ascii="Arial" w:hAnsi="Arial" w:cs="Arial"/>
                <w:sz w:val="24"/>
                <w:szCs w:val="24"/>
                <w:lang w:val="sq-AL"/>
              </w:rPr>
              <w:t>italizimit për të rritur produktivitetin në zinx</w:t>
            </w:r>
            <w:r>
              <w:rPr>
                <w:rFonts w:ascii="Arial" w:hAnsi="Arial" w:cs="Arial"/>
                <w:sz w:val="24"/>
                <w:szCs w:val="24"/>
                <w:lang w:val="sq-AL"/>
              </w:rPr>
              <w:t>hirin e vlerës së sektorit agro</w:t>
            </w:r>
            <w:r w:rsidRPr="00DC7DDE">
              <w:rPr>
                <w:rFonts w:ascii="Arial" w:hAnsi="Arial" w:cs="Arial"/>
                <w:sz w:val="24"/>
                <w:szCs w:val="24"/>
                <w:lang w:val="sq-AL"/>
              </w:rPr>
              <w:t>ushqimor</w:t>
            </w:r>
          </w:p>
          <w:p w14:paraId="62C166D9" w14:textId="77777777" w:rsidR="00475824" w:rsidRPr="00DC7DDE" w:rsidRDefault="00475824" w:rsidP="001A3EC7">
            <w:pPr>
              <w:pStyle w:val="ListParagraph"/>
              <w:suppressAutoHyphens/>
              <w:spacing w:after="120" w:line="240" w:lineRule="auto"/>
              <w:ind w:right="601"/>
              <w:contextualSpacing w:val="0"/>
              <w:rPr>
                <w:rFonts w:ascii="Arial" w:hAnsi="Arial" w:cs="Arial"/>
                <w:b/>
                <w:bCs/>
                <w:sz w:val="18"/>
                <w:szCs w:val="24"/>
                <w:lang w:val="sq-AL"/>
              </w:rPr>
            </w:pPr>
          </w:p>
        </w:tc>
      </w:tr>
    </w:tbl>
    <w:p w14:paraId="277CBD74" w14:textId="77777777" w:rsidR="00475824" w:rsidRPr="00DC7DDE" w:rsidRDefault="00475824" w:rsidP="00475824">
      <w:pPr>
        <w:rPr>
          <w:rFonts w:ascii="Arial" w:hAnsi="Arial" w:cs="Arial"/>
          <w:b/>
          <w:bCs/>
          <w:sz w:val="24"/>
          <w:szCs w:val="24"/>
          <w:lang w:val="sq-AL"/>
        </w:rPr>
      </w:pPr>
    </w:p>
    <w:p w14:paraId="777CD3AB" w14:textId="77777777" w:rsidR="00475824" w:rsidRPr="00DC7DDE" w:rsidRDefault="00475824" w:rsidP="00475824">
      <w:pPr>
        <w:rPr>
          <w:rFonts w:ascii="Arial" w:hAnsi="Arial" w:cs="Arial"/>
          <w:b/>
          <w:bCs/>
          <w:sz w:val="24"/>
          <w:szCs w:val="24"/>
          <w:lang w:val="sq-AL"/>
        </w:rPr>
      </w:pPr>
    </w:p>
    <w:p w14:paraId="0AD140BC" w14:textId="77777777" w:rsidR="00475824" w:rsidRPr="00DC7DDE" w:rsidRDefault="00475824" w:rsidP="00475824">
      <w:pPr>
        <w:rPr>
          <w:rFonts w:ascii="Arial" w:hAnsi="Arial" w:cs="Arial"/>
          <w:b/>
          <w:bCs/>
          <w:sz w:val="24"/>
          <w:szCs w:val="24"/>
          <w:lang w:val="sq-AL"/>
        </w:rPr>
      </w:pPr>
    </w:p>
    <w:p w14:paraId="18AD1848" w14:textId="77777777" w:rsidR="00475824" w:rsidRPr="00DC7DDE" w:rsidRDefault="00475824" w:rsidP="00475824">
      <w:pPr>
        <w:rPr>
          <w:rFonts w:ascii="Arial" w:hAnsi="Arial" w:cs="Arial"/>
          <w:b/>
          <w:bCs/>
          <w:sz w:val="24"/>
          <w:szCs w:val="24"/>
          <w:lang w:val="sq-AL"/>
        </w:rPr>
      </w:pPr>
      <w:r>
        <w:rPr>
          <w:rFonts w:ascii="Arial" w:hAnsi="Arial" w:cs="Arial"/>
          <w:b/>
          <w:bCs/>
          <w:sz w:val="24"/>
          <w:szCs w:val="24"/>
          <w:lang w:val="sq-AL"/>
        </w:rPr>
        <w:t>Sektori i Teknologjis</w:t>
      </w:r>
      <w:r w:rsidRPr="00DC7DDE">
        <w:rPr>
          <w:rFonts w:ascii="Arial" w:hAnsi="Arial" w:cs="Arial"/>
          <w:b/>
          <w:bCs/>
          <w:sz w:val="24"/>
          <w:szCs w:val="24"/>
          <w:lang w:val="sq-AL"/>
        </w:rPr>
        <w:t>ë</w:t>
      </w:r>
      <w:r>
        <w:rPr>
          <w:rFonts w:ascii="Arial" w:hAnsi="Arial" w:cs="Arial"/>
          <w:b/>
          <w:bCs/>
          <w:sz w:val="24"/>
          <w:szCs w:val="24"/>
          <w:lang w:val="sq-AL"/>
        </w:rPr>
        <w:t xml:space="preserve"> së</w:t>
      </w:r>
      <w:r w:rsidRPr="00DC7DDE">
        <w:rPr>
          <w:rFonts w:ascii="Arial" w:hAnsi="Arial" w:cs="Arial"/>
          <w:b/>
          <w:bCs/>
          <w:sz w:val="24"/>
          <w:szCs w:val="24"/>
          <w:lang w:val="sq-AL"/>
        </w:rPr>
        <w:t xml:space="preserve"> Informacionit dhe Komunikimit (TIK).</w:t>
      </w:r>
    </w:p>
    <w:p w14:paraId="43894D89" w14:textId="77777777" w:rsidR="00475824" w:rsidRPr="00DC7DDE" w:rsidRDefault="00475824" w:rsidP="00475824">
      <w:pPr>
        <w:pStyle w:val="ListParagraph"/>
        <w:suppressAutoHyphens/>
        <w:spacing w:after="120" w:line="240" w:lineRule="auto"/>
        <w:ind w:left="0"/>
        <w:contextualSpacing w:val="0"/>
        <w:rPr>
          <w:rFonts w:ascii="Arial" w:hAnsi="Arial" w:cs="Arial"/>
          <w:sz w:val="24"/>
          <w:szCs w:val="24"/>
          <w:lang w:val="sq-AL"/>
        </w:rPr>
      </w:pPr>
      <w:r w:rsidRPr="00DC7DDE">
        <w:rPr>
          <w:rFonts w:ascii="Arial" w:hAnsi="Arial" w:cs="Arial"/>
          <w:sz w:val="24"/>
          <w:szCs w:val="24"/>
          <w:lang w:val="sq-AL"/>
        </w:rPr>
        <w:t xml:space="preserve">Emri përfundimtar i </w:t>
      </w:r>
      <w:r>
        <w:rPr>
          <w:rFonts w:ascii="Arial" w:hAnsi="Arial" w:cs="Arial"/>
          <w:sz w:val="24"/>
          <w:szCs w:val="24"/>
          <w:lang w:val="sq-AL"/>
        </w:rPr>
        <w:t>fushës mbetet Teknologjia</w:t>
      </w:r>
      <w:r w:rsidRPr="00DC7DDE">
        <w:rPr>
          <w:rFonts w:ascii="Arial" w:hAnsi="Arial" w:cs="Arial"/>
          <w:sz w:val="24"/>
          <w:szCs w:val="24"/>
          <w:lang w:val="sq-AL"/>
        </w:rPr>
        <w:t xml:space="preserve"> e Informacionit d</w:t>
      </w:r>
      <w:r>
        <w:rPr>
          <w:rFonts w:ascii="Arial" w:hAnsi="Arial" w:cs="Arial"/>
          <w:sz w:val="24"/>
          <w:szCs w:val="24"/>
          <w:lang w:val="sq-AL"/>
        </w:rPr>
        <w:t>he Komunikimit (TIK); Me dy nënfusha</w:t>
      </w:r>
      <w:r w:rsidRPr="00DC7DDE">
        <w:rPr>
          <w:rFonts w:ascii="Arial" w:hAnsi="Arial" w:cs="Arial"/>
          <w:sz w:val="24"/>
          <w:szCs w:val="24"/>
          <w:lang w:val="sq-AL"/>
        </w:rPr>
        <w:t xml:space="preserve"> “ </w:t>
      </w:r>
      <w:r w:rsidRPr="00DC7DDE">
        <w:rPr>
          <w:rFonts w:ascii="Arial" w:hAnsi="Arial" w:cs="Arial"/>
          <w:b/>
          <w:bCs/>
          <w:sz w:val="24"/>
          <w:szCs w:val="24"/>
          <w:lang w:val="sq-AL"/>
        </w:rPr>
        <w:t xml:space="preserve">Zhvillimi i personalizuar i softuerit </w:t>
      </w:r>
      <w:r w:rsidRPr="00DC7DDE">
        <w:rPr>
          <w:rFonts w:ascii="Arial" w:hAnsi="Arial" w:cs="Arial"/>
          <w:sz w:val="24"/>
          <w:szCs w:val="24"/>
          <w:lang w:val="sq-AL"/>
        </w:rPr>
        <w:t xml:space="preserve">” dhe “ </w:t>
      </w:r>
      <w:r>
        <w:rPr>
          <w:rFonts w:ascii="Arial" w:hAnsi="Arial" w:cs="Arial"/>
          <w:b/>
          <w:bCs/>
          <w:sz w:val="24"/>
          <w:szCs w:val="24"/>
          <w:lang w:val="sq-AL"/>
        </w:rPr>
        <w:t>Shërbimet e TIK-ut</w:t>
      </w:r>
      <w:r w:rsidRPr="00DC7DDE">
        <w:rPr>
          <w:rFonts w:ascii="Arial" w:hAnsi="Arial" w:cs="Arial"/>
          <w:b/>
          <w:bCs/>
          <w:sz w:val="24"/>
          <w:szCs w:val="24"/>
          <w:lang w:val="sq-AL"/>
        </w:rPr>
        <w:t xml:space="preserve"> të drejtuara nga të dhënat </w:t>
      </w:r>
      <w:r w:rsidRPr="00DC7DDE">
        <w:rPr>
          <w:rFonts w:ascii="Arial" w:hAnsi="Arial" w:cs="Arial"/>
          <w:sz w:val="24"/>
          <w:szCs w:val="24"/>
          <w:lang w:val="sq-AL"/>
        </w:rPr>
        <w:t>”.</w:t>
      </w:r>
    </w:p>
    <w:p w14:paraId="05705046" w14:textId="77777777" w:rsidR="00475824" w:rsidRPr="00DC7DDE" w:rsidRDefault="00475824" w:rsidP="00475824">
      <w:pPr>
        <w:pStyle w:val="ListParagraph"/>
        <w:suppressAutoHyphens/>
        <w:spacing w:after="120" w:line="240" w:lineRule="auto"/>
        <w:ind w:left="0"/>
        <w:contextualSpacing w:val="0"/>
        <w:rPr>
          <w:rFonts w:ascii="Arial" w:hAnsi="Arial" w:cs="Arial"/>
          <w:sz w:val="24"/>
          <w:szCs w:val="24"/>
          <w:lang w:val="sq-AL"/>
        </w:rPr>
      </w:pPr>
      <w:r w:rsidRPr="00DC7DDE">
        <w:rPr>
          <w:rFonts w:ascii="Arial" w:hAnsi="Arial" w:cs="Arial"/>
          <w:sz w:val="24"/>
          <w:szCs w:val="24"/>
          <w:lang w:val="sq-AL"/>
        </w:rPr>
        <w:t xml:space="preserve">Ekzistojnë disa teknologji </w:t>
      </w:r>
      <w:r>
        <w:rPr>
          <w:rFonts w:ascii="Arial" w:hAnsi="Arial" w:cs="Arial"/>
          <w:sz w:val="24"/>
          <w:szCs w:val="24"/>
          <w:lang w:val="sq-AL"/>
        </w:rPr>
        <w:t>kryesore</w:t>
      </w:r>
      <w:r w:rsidRPr="00DC7DDE">
        <w:rPr>
          <w:rFonts w:ascii="Arial" w:hAnsi="Arial" w:cs="Arial"/>
          <w:sz w:val="24"/>
          <w:szCs w:val="24"/>
          <w:lang w:val="sq-AL"/>
        </w:rPr>
        <w:t xml:space="preserve"> </w:t>
      </w:r>
      <w:r>
        <w:rPr>
          <w:rFonts w:ascii="Arial" w:hAnsi="Arial" w:cs="Arial"/>
          <w:sz w:val="24"/>
          <w:szCs w:val="24"/>
          <w:lang w:val="sq-AL"/>
        </w:rPr>
        <w:t>mundësuese</w:t>
      </w:r>
      <w:r w:rsidRPr="00DC7DDE">
        <w:rPr>
          <w:rFonts w:ascii="Arial" w:hAnsi="Arial" w:cs="Arial"/>
          <w:sz w:val="24"/>
          <w:szCs w:val="24"/>
          <w:lang w:val="sq-AL"/>
        </w:rPr>
        <w:t xml:space="preserve"> në</w:t>
      </w:r>
      <w:r>
        <w:rPr>
          <w:rFonts w:ascii="Arial" w:hAnsi="Arial" w:cs="Arial"/>
          <w:sz w:val="24"/>
          <w:szCs w:val="24"/>
          <w:lang w:val="sq-AL"/>
        </w:rPr>
        <w:t xml:space="preserve"> fushën</w:t>
      </w:r>
      <w:r w:rsidRPr="00DC7DDE">
        <w:rPr>
          <w:rFonts w:ascii="Arial" w:hAnsi="Arial" w:cs="Arial"/>
          <w:sz w:val="24"/>
          <w:szCs w:val="24"/>
          <w:lang w:val="sq-AL"/>
        </w:rPr>
        <w:t>, p.</w:t>
      </w:r>
      <w:r>
        <w:rPr>
          <w:rFonts w:ascii="Arial" w:hAnsi="Arial" w:cs="Arial"/>
          <w:sz w:val="24"/>
          <w:szCs w:val="24"/>
          <w:lang w:val="sq-AL"/>
        </w:rPr>
        <w:t>sh., shërbimet e bazuara në “re”</w:t>
      </w:r>
      <w:r w:rsidRPr="00DC7DDE">
        <w:rPr>
          <w:rFonts w:ascii="Arial" w:hAnsi="Arial" w:cs="Arial"/>
          <w:sz w:val="24"/>
          <w:szCs w:val="24"/>
          <w:lang w:val="sq-AL"/>
        </w:rPr>
        <w:t xml:space="preserve">, IoT, teknologjitë e integruara, teknologjitë e </w:t>
      </w:r>
      <w:r>
        <w:rPr>
          <w:rFonts w:ascii="Arial" w:hAnsi="Arial" w:cs="Arial"/>
          <w:sz w:val="24"/>
          <w:szCs w:val="24"/>
          <w:lang w:val="sq-AL"/>
        </w:rPr>
        <w:t>regjistrit të shpërndarë</w:t>
      </w:r>
      <w:r w:rsidRPr="00DC7DDE">
        <w:rPr>
          <w:rFonts w:ascii="Arial" w:hAnsi="Arial" w:cs="Arial"/>
          <w:sz w:val="24"/>
          <w:szCs w:val="24"/>
          <w:lang w:val="sq-AL"/>
        </w:rPr>
        <w:t xml:space="preserve"> dhe teknologjitë e sigurisë, që nxisin inovacione ndërsektoriale.</w:t>
      </w:r>
    </w:p>
    <w:p w14:paraId="40C43631" w14:textId="77777777" w:rsidR="00475824" w:rsidRPr="00DC7DDE" w:rsidRDefault="00475824" w:rsidP="00475824">
      <w:pPr>
        <w:pStyle w:val="ListParagraph"/>
        <w:spacing w:after="120" w:line="240" w:lineRule="auto"/>
        <w:ind w:left="0"/>
        <w:contextualSpacing w:val="0"/>
        <w:jc w:val="center"/>
        <w:rPr>
          <w:rFonts w:ascii="Arial" w:hAnsi="Arial" w:cs="Arial"/>
          <w:i/>
          <w:sz w:val="12"/>
          <w:szCs w:val="24"/>
          <w:lang w:val="sq-AL"/>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57"/>
        <w:gridCol w:w="2262"/>
        <w:gridCol w:w="4295"/>
      </w:tblGrid>
      <w:tr w:rsidR="00475824" w:rsidRPr="00DC7DDE" w14:paraId="6F99A4AA" w14:textId="77777777" w:rsidTr="001A3EC7">
        <w:trPr>
          <w:trHeight w:val="703"/>
          <w:jc w:val="center"/>
        </w:trPr>
        <w:tc>
          <w:tcPr>
            <w:tcW w:w="9114" w:type="dxa"/>
            <w:gridSpan w:val="3"/>
            <w:shd w:val="clear" w:color="auto" w:fill="92D050"/>
            <w:vAlign w:val="center"/>
            <w:hideMark/>
          </w:tcPr>
          <w:p w14:paraId="425FC872" w14:textId="77777777" w:rsidR="00475824" w:rsidRPr="00DC7DDE" w:rsidRDefault="00475824" w:rsidP="001A3EC7">
            <w:pPr>
              <w:suppressAutoHyphens/>
              <w:spacing w:after="0" w:line="240" w:lineRule="auto"/>
              <w:jc w:val="center"/>
              <w:rPr>
                <w:rFonts w:ascii="Arial" w:hAnsi="Arial" w:cs="Arial"/>
                <w:b/>
                <w:bCs/>
                <w:sz w:val="24"/>
                <w:szCs w:val="24"/>
                <w:lang w:val="sq-AL"/>
              </w:rPr>
            </w:pPr>
            <w:r>
              <w:rPr>
                <w:rFonts w:ascii="Arial" w:hAnsi="Arial" w:cs="Arial"/>
                <w:b/>
                <w:bCs/>
                <w:sz w:val="24"/>
                <w:szCs w:val="24"/>
                <w:lang w:val="sq-AL"/>
              </w:rPr>
              <w:t>Teknologjia</w:t>
            </w:r>
            <w:r w:rsidRPr="00DC7DDE">
              <w:rPr>
                <w:rFonts w:ascii="Arial" w:hAnsi="Arial" w:cs="Arial"/>
                <w:b/>
                <w:bCs/>
                <w:sz w:val="24"/>
                <w:szCs w:val="24"/>
                <w:lang w:val="sq-AL"/>
              </w:rPr>
              <w:t xml:space="preserve"> e informacionit dhe komunikimit (TIK)</w:t>
            </w:r>
          </w:p>
        </w:tc>
      </w:tr>
      <w:tr w:rsidR="00475824" w:rsidRPr="001A3EC7" w14:paraId="59E23A87" w14:textId="77777777" w:rsidTr="001A3EC7">
        <w:trPr>
          <w:trHeight w:val="1036"/>
          <w:jc w:val="center"/>
        </w:trPr>
        <w:tc>
          <w:tcPr>
            <w:tcW w:w="4819" w:type="dxa"/>
            <w:gridSpan w:val="2"/>
            <w:shd w:val="clear" w:color="auto" w:fill="FDE9D9"/>
            <w:vAlign w:val="center"/>
            <w:hideMark/>
          </w:tcPr>
          <w:p w14:paraId="744EF322" w14:textId="77777777" w:rsidR="00475824" w:rsidRPr="00DC7DDE" w:rsidRDefault="00475824" w:rsidP="001A3EC7">
            <w:pPr>
              <w:suppressAutoHyphens/>
              <w:spacing w:after="120" w:line="240" w:lineRule="auto"/>
              <w:jc w:val="center"/>
              <w:rPr>
                <w:rFonts w:ascii="Arial" w:hAnsi="Arial" w:cs="Arial"/>
                <w:b/>
                <w:bCs/>
                <w:sz w:val="24"/>
                <w:szCs w:val="24"/>
                <w:lang w:val="sq-AL"/>
              </w:rPr>
            </w:pPr>
            <w:r>
              <w:rPr>
                <w:rFonts w:ascii="Arial" w:hAnsi="Arial" w:cs="Arial"/>
                <w:b/>
                <w:bCs/>
                <w:sz w:val="24"/>
                <w:szCs w:val="24"/>
                <w:lang w:val="sq-AL"/>
              </w:rPr>
              <w:t>Nënfusha</w:t>
            </w:r>
            <w:r w:rsidRPr="00DC7DDE">
              <w:rPr>
                <w:rFonts w:ascii="Arial" w:hAnsi="Arial" w:cs="Arial"/>
                <w:b/>
                <w:bCs/>
                <w:sz w:val="24"/>
                <w:szCs w:val="24"/>
                <w:lang w:val="sq-AL"/>
              </w:rPr>
              <w:t xml:space="preserve"> 1:</w:t>
            </w:r>
          </w:p>
          <w:p w14:paraId="13D2566A"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bCs/>
                <w:sz w:val="24"/>
                <w:szCs w:val="24"/>
                <w:lang w:val="sq-AL"/>
              </w:rPr>
              <w:t>Zhvillimi i personalizuar i softuerit</w:t>
            </w:r>
          </w:p>
        </w:tc>
        <w:tc>
          <w:tcPr>
            <w:tcW w:w="4295" w:type="dxa"/>
            <w:shd w:val="clear" w:color="auto" w:fill="FDE9D9"/>
            <w:vAlign w:val="center"/>
            <w:hideMark/>
          </w:tcPr>
          <w:p w14:paraId="0749EC1D" w14:textId="77777777" w:rsidR="00475824" w:rsidRPr="00DC7DDE" w:rsidRDefault="00475824" w:rsidP="001A3EC7">
            <w:pPr>
              <w:suppressAutoHyphens/>
              <w:spacing w:after="120" w:line="240" w:lineRule="auto"/>
              <w:jc w:val="center"/>
              <w:rPr>
                <w:rFonts w:ascii="Arial" w:hAnsi="Arial" w:cs="Arial"/>
                <w:b/>
                <w:bCs/>
                <w:sz w:val="24"/>
                <w:szCs w:val="24"/>
                <w:lang w:val="sq-AL"/>
              </w:rPr>
            </w:pPr>
            <w:r>
              <w:rPr>
                <w:rFonts w:ascii="Arial" w:hAnsi="Arial" w:cs="Arial"/>
                <w:b/>
                <w:bCs/>
                <w:sz w:val="24"/>
                <w:szCs w:val="24"/>
                <w:lang w:val="sq-AL"/>
              </w:rPr>
              <w:t>Nënfusha</w:t>
            </w:r>
            <w:r w:rsidRPr="00DC7DDE">
              <w:rPr>
                <w:rFonts w:ascii="Arial" w:hAnsi="Arial" w:cs="Arial"/>
                <w:b/>
                <w:bCs/>
                <w:sz w:val="24"/>
                <w:szCs w:val="24"/>
                <w:lang w:val="sq-AL"/>
              </w:rPr>
              <w:t xml:space="preserve"> 2:</w:t>
            </w:r>
          </w:p>
          <w:p w14:paraId="39F3D294"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bCs/>
                <w:sz w:val="24"/>
                <w:szCs w:val="24"/>
                <w:lang w:val="sq-AL"/>
              </w:rPr>
              <w:t>Zgjidhjet e TIK-ut të drejtuara nga të dhënat</w:t>
            </w:r>
          </w:p>
        </w:tc>
      </w:tr>
      <w:tr w:rsidR="00475824" w:rsidRPr="00DC7DDE" w14:paraId="509A11D8" w14:textId="77777777" w:rsidTr="001A3EC7">
        <w:trPr>
          <w:trHeight w:val="1898"/>
          <w:jc w:val="center"/>
        </w:trPr>
        <w:tc>
          <w:tcPr>
            <w:tcW w:w="2557" w:type="dxa"/>
            <w:shd w:val="clear" w:color="auto" w:fill="DAEEF3"/>
            <w:vAlign w:val="center"/>
            <w:hideMark/>
          </w:tcPr>
          <w:p w14:paraId="56EC20D0"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
                <w:bCs/>
                <w:sz w:val="24"/>
                <w:szCs w:val="24"/>
                <w:lang w:val="sq-AL"/>
              </w:rPr>
              <w:t xml:space="preserve">Teknologjitë kryesore </w:t>
            </w:r>
            <w:r>
              <w:rPr>
                <w:rFonts w:ascii="Arial" w:hAnsi="Arial" w:cs="Arial"/>
                <w:b/>
                <w:bCs/>
                <w:sz w:val="24"/>
                <w:szCs w:val="24"/>
                <w:lang w:val="sq-AL"/>
              </w:rPr>
              <w:t>mundësuese</w:t>
            </w:r>
          </w:p>
        </w:tc>
        <w:tc>
          <w:tcPr>
            <w:tcW w:w="6557" w:type="dxa"/>
            <w:gridSpan w:val="2"/>
            <w:shd w:val="clear" w:color="auto" w:fill="DAEEF3"/>
            <w:vAlign w:val="center"/>
            <w:hideMark/>
          </w:tcPr>
          <w:p w14:paraId="3BB3A840" w14:textId="77777777" w:rsidR="00475824" w:rsidRPr="00DC7DDE" w:rsidRDefault="00475824" w:rsidP="001A3EC7">
            <w:pPr>
              <w:suppressAutoHyphens/>
              <w:spacing w:after="120" w:line="240" w:lineRule="auto"/>
              <w:jc w:val="center"/>
              <w:rPr>
                <w:rFonts w:ascii="Arial" w:hAnsi="Arial" w:cs="Arial"/>
                <w:bCs/>
                <w:sz w:val="24"/>
                <w:szCs w:val="24"/>
                <w:lang w:val="sq-AL"/>
              </w:rPr>
            </w:pPr>
            <w:r w:rsidRPr="00DC7DDE">
              <w:rPr>
                <w:rFonts w:ascii="Arial" w:hAnsi="Arial" w:cs="Arial"/>
                <w:bCs/>
                <w:sz w:val="24"/>
                <w:szCs w:val="24"/>
                <w:lang w:val="sq-AL"/>
              </w:rPr>
              <w:t>Shërbimet e bazuara në renë kompjuterike</w:t>
            </w:r>
          </w:p>
          <w:p w14:paraId="764A6D2C" w14:textId="77777777" w:rsidR="00475824" w:rsidRPr="00DC7DDE" w:rsidRDefault="00475824" w:rsidP="001A3EC7">
            <w:pPr>
              <w:suppressAutoHyphens/>
              <w:spacing w:after="120" w:line="240" w:lineRule="auto"/>
              <w:jc w:val="center"/>
              <w:rPr>
                <w:rFonts w:ascii="Arial" w:hAnsi="Arial" w:cs="Arial"/>
                <w:bCs/>
                <w:sz w:val="24"/>
                <w:szCs w:val="24"/>
                <w:lang w:val="sq-AL"/>
              </w:rPr>
            </w:pPr>
            <w:r w:rsidRPr="00DC7DDE">
              <w:rPr>
                <w:rFonts w:ascii="Arial" w:hAnsi="Arial" w:cs="Arial"/>
                <w:bCs/>
                <w:sz w:val="24"/>
                <w:szCs w:val="24"/>
                <w:lang w:val="sq-AL"/>
              </w:rPr>
              <w:t>IoT</w:t>
            </w:r>
          </w:p>
          <w:p w14:paraId="204B2D98" w14:textId="77777777" w:rsidR="00475824" w:rsidRPr="00DC7DDE" w:rsidRDefault="00475824" w:rsidP="001A3EC7">
            <w:pPr>
              <w:suppressAutoHyphens/>
              <w:spacing w:after="120" w:line="240" w:lineRule="auto"/>
              <w:jc w:val="center"/>
              <w:rPr>
                <w:rFonts w:ascii="Arial" w:hAnsi="Arial" w:cs="Arial"/>
                <w:bCs/>
                <w:sz w:val="24"/>
                <w:szCs w:val="24"/>
                <w:lang w:val="sq-AL"/>
              </w:rPr>
            </w:pPr>
            <w:r w:rsidRPr="00DC7DDE">
              <w:rPr>
                <w:rFonts w:ascii="Arial" w:hAnsi="Arial" w:cs="Arial"/>
                <w:bCs/>
                <w:sz w:val="24"/>
                <w:szCs w:val="24"/>
                <w:lang w:val="sq-AL"/>
              </w:rPr>
              <w:t xml:space="preserve">Teknologjitë e </w:t>
            </w:r>
            <w:r>
              <w:rPr>
                <w:rFonts w:ascii="Arial" w:hAnsi="Arial" w:cs="Arial"/>
                <w:bCs/>
                <w:sz w:val="24"/>
                <w:szCs w:val="24"/>
                <w:lang w:val="sq-AL"/>
              </w:rPr>
              <w:t>inkorporuara</w:t>
            </w:r>
          </w:p>
          <w:p w14:paraId="7F20D663" w14:textId="77777777" w:rsidR="00475824" w:rsidRPr="00DC7DDE" w:rsidRDefault="00475824" w:rsidP="001A3EC7">
            <w:pPr>
              <w:suppressAutoHyphens/>
              <w:spacing w:after="120" w:line="240" w:lineRule="auto"/>
              <w:jc w:val="center"/>
              <w:rPr>
                <w:rFonts w:ascii="Arial" w:hAnsi="Arial" w:cs="Arial"/>
                <w:bCs/>
                <w:sz w:val="24"/>
                <w:szCs w:val="24"/>
                <w:lang w:val="sq-AL"/>
              </w:rPr>
            </w:pPr>
            <w:r w:rsidRPr="00DC7DDE">
              <w:rPr>
                <w:rFonts w:ascii="Arial" w:hAnsi="Arial" w:cs="Arial"/>
                <w:bCs/>
                <w:sz w:val="24"/>
                <w:szCs w:val="24"/>
                <w:lang w:val="sq-AL"/>
              </w:rPr>
              <w:t xml:space="preserve">Teknologjitë e </w:t>
            </w:r>
            <w:r>
              <w:rPr>
                <w:rFonts w:ascii="Arial" w:hAnsi="Arial" w:cs="Arial"/>
                <w:bCs/>
                <w:sz w:val="24"/>
                <w:szCs w:val="24"/>
                <w:lang w:val="sq-AL"/>
              </w:rPr>
              <w:t>regjistrit të shpërndarë</w:t>
            </w:r>
          </w:p>
          <w:p w14:paraId="29CDA0AF" w14:textId="77777777" w:rsidR="00475824" w:rsidRPr="00DC7DDE" w:rsidRDefault="00475824" w:rsidP="001A3EC7">
            <w:pPr>
              <w:suppressAutoHyphens/>
              <w:spacing w:after="120" w:line="240" w:lineRule="auto"/>
              <w:jc w:val="center"/>
              <w:rPr>
                <w:rFonts w:ascii="Arial" w:hAnsi="Arial" w:cs="Arial"/>
                <w:b/>
                <w:bCs/>
                <w:sz w:val="24"/>
                <w:szCs w:val="24"/>
                <w:lang w:val="sq-AL"/>
              </w:rPr>
            </w:pPr>
            <w:r w:rsidRPr="00DC7DDE">
              <w:rPr>
                <w:rFonts w:ascii="Arial" w:hAnsi="Arial" w:cs="Arial"/>
                <w:bCs/>
                <w:sz w:val="24"/>
                <w:szCs w:val="24"/>
                <w:lang w:val="sq-AL"/>
              </w:rPr>
              <w:t>Teknologjitë e sigurisë</w:t>
            </w:r>
          </w:p>
        </w:tc>
      </w:tr>
    </w:tbl>
    <w:p w14:paraId="41AB751E" w14:textId="77777777" w:rsidR="00475824" w:rsidRPr="00DC7DDE" w:rsidRDefault="00475824" w:rsidP="00475824">
      <w:pPr>
        <w:spacing w:after="120" w:line="240" w:lineRule="auto"/>
        <w:jc w:val="center"/>
        <w:rPr>
          <w:rFonts w:ascii="Arial" w:hAnsi="Arial" w:cs="Arial"/>
          <w:i/>
          <w:sz w:val="20"/>
          <w:szCs w:val="24"/>
          <w:lang w:val="sq-AL"/>
        </w:rPr>
      </w:pPr>
      <w:r w:rsidRPr="00DC7DDE">
        <w:rPr>
          <w:rFonts w:ascii="Arial" w:hAnsi="Arial" w:cs="Arial"/>
          <w:i/>
          <w:sz w:val="20"/>
          <w:szCs w:val="24"/>
          <w:lang w:val="sq-AL"/>
        </w:rPr>
        <w:t xml:space="preserve">Burimi: Raporti përmbledhës i </w:t>
      </w:r>
      <w:r>
        <w:rPr>
          <w:rFonts w:ascii="Arial" w:hAnsi="Arial" w:cs="Arial"/>
          <w:i/>
          <w:sz w:val="20"/>
          <w:szCs w:val="24"/>
          <w:lang w:val="sq-AL"/>
        </w:rPr>
        <w:t>PZHS-së</w:t>
      </w:r>
      <w:r w:rsidRPr="00DC7DDE">
        <w:rPr>
          <w:rFonts w:ascii="Arial" w:hAnsi="Arial" w:cs="Arial"/>
          <w:i/>
          <w:sz w:val="20"/>
          <w:szCs w:val="24"/>
          <w:lang w:val="sq-AL"/>
        </w:rPr>
        <w:t xml:space="preserve"> për fushën prioritare “Teknologjitë e Informacionit dhe Komunikimit (TIK)”</w:t>
      </w:r>
    </w:p>
    <w:p w14:paraId="69B8DE15" w14:textId="77777777" w:rsidR="00475824" w:rsidRPr="00DC7DDE" w:rsidRDefault="00475824" w:rsidP="00475824">
      <w:pPr>
        <w:spacing w:after="120" w:line="240" w:lineRule="auto"/>
        <w:rPr>
          <w:rFonts w:ascii="Arial" w:hAnsi="Arial" w:cs="Arial"/>
          <w:sz w:val="24"/>
          <w:szCs w:val="24"/>
          <w:lang w:val="sq-AL"/>
        </w:rPr>
      </w:pPr>
    </w:p>
    <w:p w14:paraId="742CB1D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Nënfusha "Zhvillimi i </w:t>
      </w:r>
      <w:r>
        <w:rPr>
          <w:rFonts w:ascii="Arial" w:hAnsi="Arial" w:cs="Arial"/>
          <w:sz w:val="24"/>
          <w:szCs w:val="24"/>
          <w:lang w:val="sq-AL"/>
        </w:rPr>
        <w:t>personalizuar i softuerit" synon zgjidhjet e teknologjisë financiare (fintech)</w:t>
      </w:r>
      <w:r w:rsidRPr="00DC7DDE">
        <w:rPr>
          <w:rFonts w:ascii="Arial" w:hAnsi="Arial" w:cs="Arial"/>
          <w:sz w:val="24"/>
          <w:szCs w:val="24"/>
          <w:lang w:val="sq-AL"/>
        </w:rPr>
        <w:t>, e-</w:t>
      </w:r>
      <w:r>
        <w:rPr>
          <w:rFonts w:ascii="Arial" w:hAnsi="Arial" w:cs="Arial"/>
          <w:sz w:val="24"/>
          <w:szCs w:val="24"/>
          <w:lang w:val="sq-AL"/>
        </w:rPr>
        <w:t>Shëndeti</w:t>
      </w:r>
      <w:r w:rsidRPr="00DC7DDE">
        <w:rPr>
          <w:rFonts w:ascii="Arial" w:hAnsi="Arial" w:cs="Arial"/>
          <w:sz w:val="24"/>
          <w:szCs w:val="24"/>
          <w:lang w:val="sq-AL"/>
        </w:rPr>
        <w:t>/m</w:t>
      </w:r>
      <w:r>
        <w:rPr>
          <w:rFonts w:ascii="Arial" w:hAnsi="Arial" w:cs="Arial"/>
          <w:sz w:val="24"/>
          <w:szCs w:val="24"/>
          <w:lang w:val="sq-AL"/>
        </w:rPr>
        <w:t>Shëndeti</w:t>
      </w:r>
      <w:r w:rsidRPr="00DC7DDE">
        <w:rPr>
          <w:rFonts w:ascii="Arial" w:hAnsi="Arial" w:cs="Arial"/>
          <w:sz w:val="24"/>
          <w:szCs w:val="24"/>
          <w:lang w:val="sq-AL"/>
        </w:rPr>
        <w:t xml:space="preserve"> dhe </w:t>
      </w:r>
      <w:r>
        <w:rPr>
          <w:rFonts w:ascii="Arial" w:hAnsi="Arial" w:cs="Arial"/>
          <w:sz w:val="24"/>
          <w:szCs w:val="24"/>
          <w:lang w:val="sq-AL"/>
        </w:rPr>
        <w:t xml:space="preserve">zgjidhjet </w:t>
      </w:r>
      <w:r w:rsidRPr="00DC7DDE">
        <w:rPr>
          <w:rFonts w:ascii="Arial" w:hAnsi="Arial" w:cs="Arial"/>
          <w:sz w:val="24"/>
          <w:szCs w:val="24"/>
          <w:lang w:val="sq-AL"/>
        </w:rPr>
        <w:t>ndërsektorial</w:t>
      </w:r>
      <w:r>
        <w:rPr>
          <w:rFonts w:ascii="Arial" w:hAnsi="Arial" w:cs="Arial"/>
          <w:sz w:val="24"/>
          <w:szCs w:val="24"/>
          <w:lang w:val="sq-AL"/>
        </w:rPr>
        <w:t>e</w:t>
      </w:r>
      <w:r w:rsidRPr="00DC7DDE">
        <w:rPr>
          <w:rFonts w:ascii="Arial" w:hAnsi="Arial" w:cs="Arial"/>
          <w:sz w:val="24"/>
          <w:szCs w:val="24"/>
          <w:lang w:val="sq-AL"/>
        </w:rPr>
        <w:t xml:space="preserve">. Zgjidhjet ndërsektoriale të TIK-ut duhet të përqendrohen në bujqësi, menaxhimin e energjisë, transportin </w:t>
      </w:r>
      <w:r>
        <w:rPr>
          <w:rFonts w:ascii="Arial" w:hAnsi="Arial" w:cs="Arial"/>
          <w:sz w:val="24"/>
          <w:szCs w:val="24"/>
          <w:lang w:val="sq-AL"/>
        </w:rPr>
        <w:t xml:space="preserve">e mençur </w:t>
      </w:r>
      <w:r w:rsidRPr="00DC7DDE">
        <w:rPr>
          <w:rFonts w:ascii="Arial" w:hAnsi="Arial" w:cs="Arial"/>
          <w:sz w:val="24"/>
          <w:szCs w:val="24"/>
          <w:lang w:val="sq-AL"/>
        </w:rPr>
        <w:t xml:space="preserve">dhe ndërtesat </w:t>
      </w:r>
      <w:r>
        <w:rPr>
          <w:rFonts w:ascii="Arial" w:hAnsi="Arial" w:cs="Arial"/>
          <w:sz w:val="24"/>
          <w:szCs w:val="24"/>
          <w:lang w:val="sq-AL"/>
        </w:rPr>
        <w:t>e mençura</w:t>
      </w:r>
      <w:r w:rsidRPr="00DC7DDE">
        <w:rPr>
          <w:rFonts w:ascii="Arial" w:hAnsi="Arial" w:cs="Arial"/>
          <w:sz w:val="24"/>
          <w:szCs w:val="24"/>
          <w:lang w:val="sq-AL"/>
        </w:rPr>
        <w:t xml:space="preserve"> (të gjitha duke përdorur Internetin e Gjërave – IoT). Duhet të bëhen përpjekje për të siguruar që të gjitha platformat publike SaaS të përdorin një API të hapur për të mbështetur zhvillimin e personalizuar të softuerit të produkteve të reja dhe inovative.</w:t>
      </w:r>
    </w:p>
    <w:p w14:paraId="71AF08ED"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Nënfusha “Shërbimet e TIK-së të drejtuara nga të dhënat” përfshin zgjidhjet bashkëkohore të TIK-ut që mbështeten në analitikën e përshtatur të të dhënave duke përdo</w:t>
      </w:r>
      <w:r>
        <w:rPr>
          <w:rFonts w:ascii="Arial" w:hAnsi="Arial" w:cs="Arial"/>
          <w:sz w:val="24"/>
          <w:szCs w:val="24"/>
          <w:lang w:val="sq-AL"/>
        </w:rPr>
        <w:t>rur inteligjencën artificiale (IA), mësimin makinerik (MM</w:t>
      </w:r>
      <w:r w:rsidRPr="00DC7DDE">
        <w:rPr>
          <w:rFonts w:ascii="Arial" w:hAnsi="Arial" w:cs="Arial"/>
          <w:sz w:val="24"/>
          <w:szCs w:val="24"/>
          <w:lang w:val="sq-AL"/>
        </w:rPr>
        <w:t xml:space="preserve">), mekanizmat e të mësuarit të thellë dhe të federuar, etj. Kjo mbështetet nga një bollëk fillimi inovativ -përmirësime dhe projekte akademike ndërkombëtare në këtë </w:t>
      </w:r>
      <w:r>
        <w:rPr>
          <w:rFonts w:ascii="Arial" w:hAnsi="Arial" w:cs="Arial"/>
          <w:sz w:val="24"/>
          <w:szCs w:val="24"/>
          <w:lang w:val="sq-AL"/>
        </w:rPr>
        <w:t>fushë</w:t>
      </w:r>
      <w:r w:rsidRPr="00DC7DDE">
        <w:rPr>
          <w:rFonts w:ascii="Arial" w:hAnsi="Arial" w:cs="Arial"/>
          <w:sz w:val="24"/>
          <w:szCs w:val="24"/>
          <w:lang w:val="sq-AL"/>
        </w:rPr>
        <w:t xml:space="preserve">. Ekziston një mbështetje e qartë nga sektori publik dhe privat për nevojën urgjente për zgjidhje </w:t>
      </w:r>
      <w:r>
        <w:rPr>
          <w:rFonts w:ascii="Arial" w:hAnsi="Arial" w:cs="Arial"/>
          <w:sz w:val="24"/>
          <w:szCs w:val="24"/>
          <w:lang w:val="sq-AL"/>
        </w:rPr>
        <w:t>digjital</w:t>
      </w:r>
      <w:r w:rsidRPr="00DC7DDE">
        <w:rPr>
          <w:rFonts w:ascii="Arial" w:hAnsi="Arial" w:cs="Arial"/>
          <w:sz w:val="24"/>
          <w:szCs w:val="24"/>
          <w:lang w:val="sq-AL"/>
        </w:rPr>
        <w:t xml:space="preserve">e, inovative dhe të avancuara duke përdorur analitikën e të dhënave, si dhe nevojën për të pozicionuar në kohë </w:t>
      </w:r>
      <w:r>
        <w:rPr>
          <w:rFonts w:ascii="Arial" w:hAnsi="Arial" w:cs="Arial"/>
          <w:sz w:val="24"/>
          <w:szCs w:val="24"/>
          <w:lang w:val="sq-AL"/>
        </w:rPr>
        <w:t>fushën</w:t>
      </w:r>
      <w:r w:rsidRPr="00DC7DDE">
        <w:rPr>
          <w:rFonts w:ascii="Arial" w:hAnsi="Arial" w:cs="Arial"/>
          <w:sz w:val="24"/>
          <w:szCs w:val="24"/>
          <w:lang w:val="sq-AL"/>
        </w:rPr>
        <w:t xml:space="preserve"> e TIK</w:t>
      </w:r>
      <w:r>
        <w:rPr>
          <w:rFonts w:ascii="Arial" w:hAnsi="Arial" w:cs="Arial"/>
          <w:sz w:val="24"/>
          <w:szCs w:val="24"/>
          <w:lang w:val="sq-AL"/>
        </w:rPr>
        <w:t>-ut</w:t>
      </w:r>
      <w:r w:rsidRPr="00DC7DDE">
        <w:rPr>
          <w:rFonts w:ascii="Arial" w:hAnsi="Arial" w:cs="Arial"/>
          <w:sz w:val="24"/>
          <w:szCs w:val="24"/>
          <w:lang w:val="sq-AL"/>
        </w:rPr>
        <w:t xml:space="preserve"> në zinxhirët e vlerës rajonale dhe globale me produkte/shërbime të reja që synoni analitikën e të dhënave (përgatitjet në kohë për epokën e drejtuar nga të dhënat).</w:t>
      </w:r>
    </w:p>
    <w:p w14:paraId="62F65020"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sz w:val="24"/>
          <w:szCs w:val="24"/>
          <w:lang w:val="sq-AL"/>
        </w:rPr>
        <w:lastRenderedPageBreak/>
        <w:t>Njëkohësisht</w:t>
      </w:r>
      <w:r w:rsidRPr="00DC7DDE">
        <w:rPr>
          <w:rFonts w:ascii="Arial" w:hAnsi="Arial" w:cs="Arial"/>
          <w:sz w:val="24"/>
          <w:szCs w:val="24"/>
          <w:lang w:val="sq-AL"/>
        </w:rPr>
        <w:t>, fusha prioritare e TIK-ut identifikon disa teknologji k</w:t>
      </w:r>
      <w:r>
        <w:rPr>
          <w:rFonts w:ascii="Arial" w:hAnsi="Arial" w:cs="Arial"/>
          <w:sz w:val="24"/>
          <w:szCs w:val="24"/>
          <w:lang w:val="sq-AL"/>
        </w:rPr>
        <w:t>ryesore mundësuese (TKM</w:t>
      </w:r>
      <w:r w:rsidRPr="00DC7DDE">
        <w:rPr>
          <w:rFonts w:ascii="Arial" w:hAnsi="Arial" w:cs="Arial"/>
          <w:sz w:val="24"/>
          <w:szCs w:val="24"/>
          <w:lang w:val="sq-AL"/>
        </w:rPr>
        <w:t xml:space="preserve">) që nxisin inovacionet ndërsektoriale. Këto janë </w:t>
      </w:r>
      <w:r>
        <w:rPr>
          <w:rFonts w:ascii="Arial" w:hAnsi="Arial" w:cs="Arial"/>
          <w:i/>
          <w:iCs/>
          <w:sz w:val="24"/>
          <w:szCs w:val="24"/>
          <w:lang w:val="sq-AL"/>
        </w:rPr>
        <w:t>shërbimet e bazuara në “re”</w:t>
      </w:r>
      <w:r w:rsidRPr="00DC7DDE">
        <w:rPr>
          <w:rFonts w:ascii="Arial" w:hAnsi="Arial" w:cs="Arial"/>
          <w:i/>
          <w:iCs/>
          <w:sz w:val="24"/>
          <w:szCs w:val="24"/>
          <w:lang w:val="sq-AL"/>
        </w:rPr>
        <w:t xml:space="preserve"> </w:t>
      </w:r>
      <w:r w:rsidRPr="00DC7DDE">
        <w:rPr>
          <w:rFonts w:ascii="Arial" w:hAnsi="Arial" w:cs="Arial"/>
          <w:sz w:val="24"/>
          <w:szCs w:val="24"/>
          <w:lang w:val="sq-AL"/>
        </w:rPr>
        <w:t xml:space="preserve">, </w:t>
      </w:r>
      <w:r w:rsidRPr="00DC7DDE">
        <w:rPr>
          <w:rFonts w:ascii="Arial" w:hAnsi="Arial" w:cs="Arial"/>
          <w:i/>
          <w:iCs/>
          <w:sz w:val="24"/>
          <w:szCs w:val="24"/>
          <w:lang w:val="sq-AL"/>
        </w:rPr>
        <w:t xml:space="preserve">IoT, teknologjitë e integruara </w:t>
      </w:r>
      <w:r w:rsidRPr="00DC7DDE">
        <w:rPr>
          <w:rFonts w:ascii="Arial" w:hAnsi="Arial" w:cs="Arial"/>
          <w:sz w:val="24"/>
          <w:szCs w:val="24"/>
          <w:lang w:val="sq-AL"/>
        </w:rPr>
        <w:t xml:space="preserve">, </w:t>
      </w:r>
      <w:r w:rsidRPr="00DC7DDE">
        <w:rPr>
          <w:rFonts w:ascii="Arial" w:hAnsi="Arial" w:cs="Arial"/>
          <w:i/>
          <w:iCs/>
          <w:sz w:val="24"/>
          <w:szCs w:val="24"/>
          <w:lang w:val="sq-AL"/>
        </w:rPr>
        <w:t xml:space="preserve">teknologjitë e librit </w:t>
      </w:r>
      <w:r w:rsidRPr="00DC7DDE">
        <w:rPr>
          <w:rFonts w:ascii="Arial" w:hAnsi="Arial" w:cs="Arial"/>
          <w:sz w:val="24"/>
          <w:szCs w:val="24"/>
          <w:lang w:val="sq-AL"/>
        </w:rPr>
        <w:t xml:space="preserve">dhe </w:t>
      </w:r>
      <w:r>
        <w:rPr>
          <w:rFonts w:ascii="Arial" w:hAnsi="Arial" w:cs="Arial"/>
          <w:i/>
          <w:iCs/>
          <w:sz w:val="24"/>
          <w:szCs w:val="24"/>
          <w:lang w:val="sq-AL"/>
        </w:rPr>
        <w:t>teknologjitë e sigurisë</w:t>
      </w:r>
      <w:r w:rsidRPr="00DC7DDE">
        <w:rPr>
          <w:rFonts w:ascii="Arial" w:hAnsi="Arial" w:cs="Arial"/>
          <w:sz w:val="24"/>
          <w:szCs w:val="24"/>
          <w:lang w:val="sq-AL"/>
        </w:rPr>
        <w:t xml:space="preserve">. </w:t>
      </w:r>
      <w:r>
        <w:rPr>
          <w:rFonts w:ascii="Arial" w:hAnsi="Arial" w:cs="Arial"/>
          <w:sz w:val="24"/>
          <w:szCs w:val="24"/>
          <w:lang w:val="sq-AL"/>
        </w:rPr>
        <w:t>TKM-</w:t>
      </w:r>
      <w:r w:rsidRPr="00DC7DDE">
        <w:rPr>
          <w:rFonts w:ascii="Arial" w:hAnsi="Arial" w:cs="Arial"/>
          <w:sz w:val="24"/>
          <w:szCs w:val="24"/>
          <w:lang w:val="sq-AL"/>
        </w:rPr>
        <w:t>t</w:t>
      </w:r>
      <w:r>
        <w:rPr>
          <w:rFonts w:ascii="Arial" w:hAnsi="Arial" w:cs="Arial"/>
          <w:sz w:val="24"/>
          <w:szCs w:val="24"/>
          <w:lang w:val="sq-AL"/>
        </w:rPr>
        <w:t>ë</w:t>
      </w:r>
      <w:r w:rsidRPr="00DC7DDE">
        <w:rPr>
          <w:rFonts w:ascii="Arial" w:hAnsi="Arial" w:cs="Arial"/>
          <w:sz w:val="24"/>
          <w:szCs w:val="24"/>
          <w:lang w:val="sq-AL"/>
        </w:rPr>
        <w:t xml:space="preserve"> janë thelbësore për zgjerimin horizontal të zgjidhjeve të TIK-ut, duke lehtësuar kështu zgjidhjet </w:t>
      </w:r>
      <w:r>
        <w:rPr>
          <w:rFonts w:ascii="Arial" w:hAnsi="Arial" w:cs="Arial"/>
          <w:sz w:val="24"/>
          <w:szCs w:val="24"/>
          <w:lang w:val="sq-AL"/>
        </w:rPr>
        <w:t>e mençura</w:t>
      </w:r>
      <w:r w:rsidRPr="00DC7DDE">
        <w:rPr>
          <w:rFonts w:ascii="Arial" w:hAnsi="Arial" w:cs="Arial"/>
          <w:sz w:val="24"/>
          <w:szCs w:val="24"/>
          <w:lang w:val="sq-AL"/>
        </w:rPr>
        <w:t xml:space="preserve"> në fusha të tjera dhe</w:t>
      </w:r>
      <w:r>
        <w:rPr>
          <w:rFonts w:ascii="Arial" w:hAnsi="Arial" w:cs="Arial"/>
          <w:sz w:val="24"/>
          <w:szCs w:val="24"/>
          <w:lang w:val="sq-AL"/>
        </w:rPr>
        <w:t xml:space="preserve"> transformimin digj</w:t>
      </w:r>
      <w:r w:rsidRPr="00DC7DDE">
        <w:rPr>
          <w:rFonts w:ascii="Arial" w:hAnsi="Arial" w:cs="Arial"/>
          <w:sz w:val="24"/>
          <w:szCs w:val="24"/>
          <w:lang w:val="sq-AL"/>
        </w:rPr>
        <w:t xml:space="preserve">ital në përgjithësi. Tabela 1 përmbledh nënfushat dhe </w:t>
      </w:r>
      <w:r>
        <w:rPr>
          <w:rFonts w:ascii="Arial" w:hAnsi="Arial" w:cs="Arial"/>
          <w:sz w:val="24"/>
          <w:szCs w:val="24"/>
          <w:lang w:val="sq-AL"/>
        </w:rPr>
        <w:t>TKM</w:t>
      </w:r>
      <w:r w:rsidRPr="00DC7DDE">
        <w:rPr>
          <w:rFonts w:ascii="Arial" w:hAnsi="Arial" w:cs="Arial"/>
          <w:sz w:val="24"/>
          <w:szCs w:val="24"/>
          <w:lang w:val="sq-AL"/>
        </w:rPr>
        <w:t>-të në fushën prioritare të TIK-ut.</w:t>
      </w:r>
    </w:p>
    <w:p w14:paraId="1E6CC859" w14:textId="77777777" w:rsidR="00475824" w:rsidRPr="00DC7DDE" w:rsidRDefault="00475824" w:rsidP="00475824">
      <w:pPr>
        <w:spacing w:after="120" w:line="240" w:lineRule="auto"/>
        <w:rPr>
          <w:rFonts w:ascii="Arial" w:hAnsi="Arial" w:cs="Arial"/>
          <w:bCs/>
          <w:sz w:val="24"/>
          <w:szCs w:val="24"/>
          <w:lang w:val="sq-AL"/>
        </w:rPr>
      </w:pPr>
      <w:r w:rsidRPr="00DC7DDE">
        <w:rPr>
          <w:rFonts w:ascii="Arial" w:hAnsi="Arial" w:cs="Arial"/>
          <w:bCs/>
          <w:sz w:val="24"/>
          <w:szCs w:val="24"/>
          <w:lang w:val="sq-AL"/>
        </w:rPr>
        <w:t xml:space="preserve">Formulimi i deklaratës së vizionit </w:t>
      </w:r>
      <w:r>
        <w:rPr>
          <w:rFonts w:ascii="Arial" w:hAnsi="Arial" w:cs="Arial"/>
          <w:bCs/>
          <w:sz w:val="24"/>
          <w:szCs w:val="24"/>
          <w:lang w:val="sq-AL"/>
        </w:rPr>
        <w:t>të dakorduar</w:t>
      </w:r>
      <w:r w:rsidRPr="00DC7DDE">
        <w:rPr>
          <w:rFonts w:ascii="Arial" w:hAnsi="Arial" w:cs="Arial"/>
          <w:bCs/>
          <w:sz w:val="24"/>
          <w:szCs w:val="24"/>
          <w:lang w:val="sq-AL"/>
        </w:rPr>
        <w:t xml:space="preserve"> </w:t>
      </w:r>
      <w:r>
        <w:rPr>
          <w:rFonts w:ascii="Arial" w:hAnsi="Arial" w:cs="Arial"/>
          <w:bCs/>
          <w:sz w:val="24"/>
          <w:szCs w:val="24"/>
          <w:lang w:val="sq-AL"/>
        </w:rPr>
        <w:t>ndërmjet</w:t>
      </w:r>
      <w:r w:rsidRPr="00DC7DDE">
        <w:rPr>
          <w:rFonts w:ascii="Arial" w:hAnsi="Arial" w:cs="Arial"/>
          <w:bCs/>
          <w:sz w:val="24"/>
          <w:szCs w:val="24"/>
          <w:lang w:val="sq-AL"/>
        </w:rPr>
        <w:t xml:space="preserve"> pjesëmarrësve të PZH-së për këtë fushë prioritare, me </w:t>
      </w:r>
      <w:r>
        <w:rPr>
          <w:rFonts w:ascii="Arial" w:hAnsi="Arial" w:cs="Arial"/>
          <w:bCs/>
          <w:sz w:val="24"/>
          <w:szCs w:val="24"/>
          <w:lang w:val="sq-AL"/>
        </w:rPr>
        <w:t>qëllimet strategjike</w:t>
      </w:r>
      <w:r w:rsidRPr="00DC7DDE">
        <w:rPr>
          <w:rFonts w:ascii="Arial" w:hAnsi="Arial" w:cs="Arial"/>
          <w:bCs/>
          <w:sz w:val="24"/>
          <w:szCs w:val="24"/>
          <w:lang w:val="sq-AL"/>
        </w:rPr>
        <w:t xml:space="preserve"> përkatës është si </w:t>
      </w:r>
      <w:r>
        <w:rPr>
          <w:rFonts w:ascii="Arial" w:hAnsi="Arial" w:cs="Arial"/>
          <w:bCs/>
          <w:sz w:val="24"/>
          <w:szCs w:val="24"/>
          <w:lang w:val="sq-AL"/>
        </w:rPr>
        <w:t>në vijim</w:t>
      </w:r>
      <w:r w:rsidRPr="00DC7DDE">
        <w:rPr>
          <w:rFonts w:ascii="Arial" w:hAnsi="Arial" w:cs="Arial"/>
          <w:bCs/>
          <w:sz w:val="24"/>
          <w:szCs w:val="24"/>
          <w:lang w:val="sq-AL"/>
        </w:rPr>
        <w:t>:</w:t>
      </w:r>
    </w:p>
    <w:tbl>
      <w:tblPr>
        <w:tblW w:w="91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46"/>
      </w:tblGrid>
      <w:tr w:rsidR="00475824" w:rsidRPr="001A3EC7" w14:paraId="4CCB56D6" w14:textId="77777777" w:rsidTr="001A3EC7">
        <w:trPr>
          <w:trHeight w:val="560"/>
          <w:jc w:val="center"/>
        </w:trPr>
        <w:tc>
          <w:tcPr>
            <w:tcW w:w="9146" w:type="dxa"/>
            <w:shd w:val="clear" w:color="auto" w:fill="92D050"/>
          </w:tcPr>
          <w:p w14:paraId="4E4EC750" w14:textId="77777777" w:rsidR="00475824" w:rsidRPr="00DC7DDE" w:rsidRDefault="00475824" w:rsidP="001A3EC7">
            <w:pPr>
              <w:pStyle w:val="ListParagraph"/>
              <w:suppressAutoHyphens/>
              <w:spacing w:after="120" w:line="240" w:lineRule="auto"/>
              <w:ind w:right="742"/>
              <w:contextualSpacing w:val="0"/>
              <w:jc w:val="center"/>
              <w:rPr>
                <w:rFonts w:ascii="Arial" w:hAnsi="Arial" w:cs="Arial"/>
                <w:b/>
                <w:bCs/>
                <w:iCs/>
                <w:sz w:val="14"/>
                <w:szCs w:val="24"/>
                <w:lang w:val="sq-AL"/>
              </w:rPr>
            </w:pPr>
          </w:p>
          <w:p w14:paraId="3F411EC1" w14:textId="77777777" w:rsidR="00475824" w:rsidRPr="00DC7DDE" w:rsidRDefault="00475824" w:rsidP="001A3EC7">
            <w:pPr>
              <w:pStyle w:val="ListParagraph"/>
              <w:suppressAutoHyphens/>
              <w:spacing w:after="120" w:line="240" w:lineRule="auto"/>
              <w:ind w:right="742"/>
              <w:contextualSpacing w:val="0"/>
              <w:jc w:val="center"/>
              <w:rPr>
                <w:rFonts w:ascii="Arial" w:hAnsi="Arial" w:cs="Arial"/>
                <w:b/>
                <w:bCs/>
                <w:iCs/>
                <w:sz w:val="24"/>
                <w:szCs w:val="24"/>
                <w:lang w:val="sq-AL"/>
              </w:rPr>
            </w:pPr>
            <w:r w:rsidRPr="00DC7DDE">
              <w:rPr>
                <w:rFonts w:ascii="Arial" w:hAnsi="Arial" w:cs="Arial"/>
                <w:b/>
                <w:bCs/>
                <w:iCs/>
                <w:sz w:val="24"/>
                <w:szCs w:val="24"/>
                <w:lang w:val="sq-AL"/>
              </w:rPr>
              <w:t>VIZIONI</w:t>
            </w:r>
          </w:p>
          <w:p w14:paraId="4045B206" w14:textId="77777777" w:rsidR="00475824" w:rsidRPr="00DC7DDE" w:rsidRDefault="00475824" w:rsidP="001A3EC7">
            <w:pPr>
              <w:pStyle w:val="ListParagraph"/>
              <w:suppressAutoHyphens/>
              <w:spacing w:after="120" w:line="240" w:lineRule="auto"/>
              <w:ind w:right="742"/>
              <w:contextualSpacing w:val="0"/>
              <w:jc w:val="center"/>
              <w:rPr>
                <w:rFonts w:ascii="Arial" w:hAnsi="Arial" w:cs="Arial"/>
                <w:sz w:val="24"/>
                <w:szCs w:val="24"/>
                <w:lang w:val="sq-AL"/>
              </w:rPr>
            </w:pPr>
            <w:r w:rsidRPr="00DC7DDE">
              <w:rPr>
                <w:rFonts w:ascii="Arial" w:hAnsi="Arial" w:cs="Arial"/>
                <w:b/>
                <w:bCs/>
                <w:iCs/>
                <w:sz w:val="24"/>
                <w:szCs w:val="24"/>
                <w:lang w:val="sq-AL"/>
              </w:rPr>
              <w:t xml:space="preserve">Sektori i TIK-ut kalon nga kontraktimi në eksportin e </w:t>
            </w:r>
            <w:r w:rsidRPr="00DC7DDE">
              <w:rPr>
                <w:rFonts w:ascii="Arial" w:hAnsi="Arial" w:cs="Arial"/>
                <w:b/>
                <w:bCs/>
                <w:iCs/>
                <w:sz w:val="24"/>
                <w:szCs w:val="24"/>
                <w:lang w:val="sq-AL"/>
              </w:rPr>
              <w:br/>
              <w:t>produkteve dhe shërbimeve inovat</w:t>
            </w:r>
            <w:r>
              <w:rPr>
                <w:rFonts w:ascii="Arial" w:hAnsi="Arial" w:cs="Arial"/>
                <w:b/>
                <w:bCs/>
                <w:iCs/>
                <w:sz w:val="24"/>
                <w:szCs w:val="24"/>
                <w:lang w:val="sq-AL"/>
              </w:rPr>
              <w:t>ive dhe bëhet një shtytës i digj</w:t>
            </w:r>
            <w:r w:rsidRPr="00DC7DDE">
              <w:rPr>
                <w:rFonts w:ascii="Arial" w:hAnsi="Arial" w:cs="Arial"/>
                <w:b/>
                <w:bCs/>
                <w:iCs/>
                <w:sz w:val="24"/>
                <w:szCs w:val="24"/>
                <w:lang w:val="sq-AL"/>
              </w:rPr>
              <w:t>italizimit të shoqërisë</w:t>
            </w:r>
          </w:p>
        </w:tc>
      </w:tr>
      <w:tr w:rsidR="00475824" w:rsidRPr="00DC7DDE" w14:paraId="44538477" w14:textId="77777777" w:rsidTr="001A3EC7">
        <w:trPr>
          <w:trHeight w:val="717"/>
          <w:jc w:val="center"/>
        </w:trPr>
        <w:tc>
          <w:tcPr>
            <w:tcW w:w="9146" w:type="dxa"/>
            <w:shd w:val="clear" w:color="auto" w:fill="C5E0B3"/>
          </w:tcPr>
          <w:p w14:paraId="2FCF3499" w14:textId="77777777" w:rsidR="00475824" w:rsidRPr="00DC7DDE" w:rsidRDefault="00475824" w:rsidP="001A3EC7">
            <w:pPr>
              <w:pStyle w:val="ListParagraph"/>
              <w:suppressAutoHyphens/>
              <w:spacing w:after="120" w:line="240" w:lineRule="auto"/>
              <w:contextualSpacing w:val="0"/>
              <w:jc w:val="center"/>
              <w:rPr>
                <w:rFonts w:ascii="Arial" w:hAnsi="Arial" w:cs="Arial"/>
                <w:b/>
                <w:bCs/>
                <w:sz w:val="24"/>
                <w:szCs w:val="24"/>
                <w:lang w:val="sq-AL"/>
              </w:rPr>
            </w:pPr>
          </w:p>
          <w:p w14:paraId="3B2197CA" w14:textId="77777777" w:rsidR="00475824" w:rsidRPr="00DC7DDE" w:rsidRDefault="00475824" w:rsidP="001A3EC7">
            <w:pPr>
              <w:pStyle w:val="ListParagraph"/>
              <w:suppressAutoHyphens/>
              <w:spacing w:after="120" w:line="240" w:lineRule="auto"/>
              <w:ind w:right="884"/>
              <w:contextualSpacing w:val="0"/>
              <w:jc w:val="center"/>
              <w:rPr>
                <w:rFonts w:ascii="Arial" w:hAnsi="Arial" w:cs="Arial"/>
                <w:b/>
                <w:bCs/>
                <w:sz w:val="24"/>
                <w:szCs w:val="24"/>
                <w:lang w:val="sq-AL"/>
              </w:rPr>
            </w:pPr>
            <w:r>
              <w:rPr>
                <w:rFonts w:ascii="Arial" w:hAnsi="Arial" w:cs="Arial"/>
                <w:b/>
                <w:bCs/>
                <w:sz w:val="24"/>
                <w:szCs w:val="24"/>
                <w:lang w:val="sq-AL"/>
              </w:rPr>
              <w:t xml:space="preserve">QËLLIMET </w:t>
            </w:r>
            <w:r w:rsidRPr="00DC7DDE">
              <w:rPr>
                <w:rFonts w:ascii="Arial" w:hAnsi="Arial" w:cs="Arial"/>
                <w:b/>
                <w:bCs/>
                <w:sz w:val="24"/>
                <w:szCs w:val="24"/>
                <w:lang w:val="sq-AL"/>
              </w:rPr>
              <w:t>STRATEGJIKE</w:t>
            </w:r>
          </w:p>
          <w:p w14:paraId="12C901CB"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bCs/>
                <w:sz w:val="24"/>
                <w:szCs w:val="24"/>
                <w:lang w:val="sq-AL"/>
              </w:rPr>
              <w:t xml:space="preserve">1: </w:t>
            </w:r>
            <w:r w:rsidRPr="00DC7DDE">
              <w:rPr>
                <w:rFonts w:ascii="Arial" w:hAnsi="Arial" w:cs="Arial"/>
                <w:sz w:val="24"/>
                <w:szCs w:val="24"/>
                <w:lang w:val="sq-AL"/>
              </w:rPr>
              <w:t xml:space="preserve">Rritja e qarkullimit të sektorit </w:t>
            </w:r>
            <w:r>
              <w:rPr>
                <w:rFonts w:ascii="Arial" w:hAnsi="Arial" w:cs="Arial"/>
                <w:sz w:val="24"/>
                <w:szCs w:val="24"/>
                <w:lang w:val="sq-AL"/>
              </w:rPr>
              <w:t xml:space="preserve">të </w:t>
            </w:r>
            <w:r w:rsidRPr="00DC7DDE">
              <w:rPr>
                <w:rFonts w:ascii="Arial" w:hAnsi="Arial" w:cs="Arial"/>
                <w:sz w:val="24"/>
                <w:szCs w:val="24"/>
                <w:lang w:val="sq-AL"/>
              </w:rPr>
              <w:t>TIK</w:t>
            </w:r>
            <w:r>
              <w:rPr>
                <w:rFonts w:ascii="Arial" w:hAnsi="Arial" w:cs="Arial"/>
                <w:sz w:val="24"/>
                <w:szCs w:val="24"/>
                <w:lang w:val="sq-AL"/>
              </w:rPr>
              <w:t>-ut</w:t>
            </w:r>
            <w:r w:rsidRPr="00DC7DDE">
              <w:rPr>
                <w:rFonts w:ascii="Arial" w:hAnsi="Arial" w:cs="Arial"/>
                <w:sz w:val="24"/>
                <w:szCs w:val="24"/>
                <w:lang w:val="sq-AL"/>
              </w:rPr>
              <w:t xml:space="preserve"> dhe eksporti i zgjidhjeve të TIK-ut</w:t>
            </w:r>
          </w:p>
          <w:p w14:paraId="44568151"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sz w:val="24"/>
                <w:szCs w:val="24"/>
                <w:lang w:val="sq-AL"/>
              </w:rPr>
              <w:t xml:space="preserve">2: Rritja e nivelit të ekselencës për </w:t>
            </w:r>
            <w:r>
              <w:rPr>
                <w:rFonts w:ascii="Arial" w:hAnsi="Arial" w:cs="Arial"/>
                <w:sz w:val="24"/>
                <w:szCs w:val="24"/>
                <w:lang w:val="sq-AL"/>
              </w:rPr>
              <w:t>hulumtimin</w:t>
            </w:r>
            <w:r w:rsidRPr="00DC7DDE">
              <w:rPr>
                <w:rFonts w:ascii="Arial" w:hAnsi="Arial" w:cs="Arial"/>
                <w:sz w:val="24"/>
                <w:szCs w:val="24"/>
                <w:lang w:val="sq-AL"/>
              </w:rPr>
              <w:t xml:space="preserve"> dhe zhvillimin shkencor</w:t>
            </w:r>
          </w:p>
          <w:p w14:paraId="45ABDF96"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Pr>
                <w:rFonts w:ascii="Arial" w:hAnsi="Arial" w:cs="Arial"/>
                <w:sz w:val="24"/>
                <w:szCs w:val="24"/>
                <w:lang w:val="sq-AL"/>
              </w:rPr>
              <w:t>3: Forcimi i ekosistemit inovativ</w:t>
            </w:r>
          </w:p>
          <w:p w14:paraId="6DAD4B31"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sz w:val="24"/>
                <w:szCs w:val="24"/>
                <w:lang w:val="sq-AL"/>
              </w:rPr>
              <w:t>4: Përmirës</w:t>
            </w:r>
            <w:r>
              <w:rPr>
                <w:rFonts w:ascii="Arial" w:hAnsi="Arial" w:cs="Arial"/>
                <w:sz w:val="24"/>
                <w:szCs w:val="24"/>
                <w:lang w:val="sq-AL"/>
              </w:rPr>
              <w:t>imi i nivelit të konkurrencës të</w:t>
            </w:r>
            <w:r w:rsidRPr="00DC7DDE">
              <w:rPr>
                <w:rFonts w:ascii="Arial" w:hAnsi="Arial" w:cs="Arial"/>
                <w:sz w:val="24"/>
                <w:szCs w:val="24"/>
                <w:lang w:val="sq-AL"/>
              </w:rPr>
              <w:t xml:space="preserve"> </w:t>
            </w:r>
            <w:r>
              <w:rPr>
                <w:rFonts w:ascii="Arial" w:hAnsi="Arial" w:cs="Arial"/>
                <w:sz w:val="24"/>
                <w:szCs w:val="24"/>
                <w:lang w:val="sq-AL"/>
              </w:rPr>
              <w:t>industrive lokale nëpërmjet digj</w:t>
            </w:r>
            <w:r w:rsidRPr="00DC7DDE">
              <w:rPr>
                <w:rFonts w:ascii="Arial" w:hAnsi="Arial" w:cs="Arial"/>
                <w:sz w:val="24"/>
                <w:szCs w:val="24"/>
                <w:lang w:val="sq-AL"/>
              </w:rPr>
              <w:t>italizimit</w:t>
            </w:r>
          </w:p>
          <w:p w14:paraId="2C2A7E81"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sz w:val="24"/>
                <w:szCs w:val="24"/>
                <w:lang w:val="sq-AL"/>
              </w:rPr>
              <w:t>5: Rritja e potencialit njerëzor në fushën e TIK-ut</w:t>
            </w:r>
          </w:p>
          <w:p w14:paraId="7543DD52" w14:textId="77777777" w:rsidR="00475824" w:rsidRPr="00DC7DDE" w:rsidRDefault="00475824" w:rsidP="001A3EC7">
            <w:pPr>
              <w:pStyle w:val="ListParagraph"/>
              <w:suppressAutoHyphens/>
              <w:spacing w:after="120" w:line="240" w:lineRule="auto"/>
              <w:ind w:right="884"/>
              <w:contextualSpacing w:val="0"/>
              <w:rPr>
                <w:rFonts w:ascii="Arial" w:hAnsi="Arial" w:cs="Arial"/>
                <w:sz w:val="24"/>
                <w:szCs w:val="24"/>
                <w:lang w:val="sq-AL"/>
              </w:rPr>
            </w:pPr>
            <w:r>
              <w:rPr>
                <w:rFonts w:ascii="Arial" w:hAnsi="Arial" w:cs="Arial"/>
                <w:bCs/>
                <w:sz w:val="24"/>
                <w:szCs w:val="24"/>
                <w:lang w:val="sq-AL"/>
              </w:rPr>
              <w:t>QS</w:t>
            </w:r>
            <w:r>
              <w:rPr>
                <w:rFonts w:ascii="Arial" w:hAnsi="Arial" w:cs="Arial"/>
                <w:sz w:val="24"/>
                <w:szCs w:val="24"/>
                <w:lang w:val="sq-AL"/>
              </w:rPr>
              <w:t>6: Digj</w:t>
            </w:r>
            <w:r w:rsidRPr="00DC7DDE">
              <w:rPr>
                <w:rFonts w:ascii="Arial" w:hAnsi="Arial" w:cs="Arial"/>
                <w:sz w:val="24"/>
                <w:szCs w:val="24"/>
                <w:lang w:val="sq-AL"/>
              </w:rPr>
              <w:t>italizimi i sektorit publik</w:t>
            </w:r>
          </w:p>
          <w:p w14:paraId="478E9769" w14:textId="77777777" w:rsidR="00475824" w:rsidRPr="00DC7DDE" w:rsidRDefault="00475824" w:rsidP="001A3EC7">
            <w:pPr>
              <w:pStyle w:val="ListParagraph"/>
              <w:suppressAutoHyphens/>
              <w:spacing w:after="120" w:line="240" w:lineRule="auto"/>
              <w:ind w:right="884"/>
              <w:contextualSpacing w:val="0"/>
              <w:rPr>
                <w:rFonts w:ascii="Arial" w:hAnsi="Arial" w:cs="Arial"/>
                <w:b/>
                <w:bCs/>
                <w:sz w:val="24"/>
                <w:szCs w:val="24"/>
                <w:lang w:val="sq-AL"/>
              </w:rPr>
            </w:pPr>
          </w:p>
        </w:tc>
      </w:tr>
    </w:tbl>
    <w:p w14:paraId="530DA398" w14:textId="77777777" w:rsidR="00475824" w:rsidRPr="00DC7DDE" w:rsidRDefault="00475824" w:rsidP="00475824">
      <w:pPr>
        <w:spacing w:after="120" w:line="240" w:lineRule="auto"/>
        <w:rPr>
          <w:rFonts w:ascii="Arial" w:hAnsi="Arial" w:cs="Arial"/>
          <w:sz w:val="24"/>
          <w:szCs w:val="24"/>
          <w:lang w:val="sq-AL"/>
        </w:rPr>
      </w:pPr>
    </w:p>
    <w:p w14:paraId="4D49DA4E"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sz w:val="24"/>
          <w:szCs w:val="24"/>
          <w:lang w:val="sq-AL"/>
        </w:rPr>
        <w:t>Qëllimi</w:t>
      </w:r>
      <w:r w:rsidRPr="00DC7DDE">
        <w:rPr>
          <w:rFonts w:ascii="Arial" w:hAnsi="Arial" w:cs="Arial"/>
          <w:sz w:val="24"/>
          <w:szCs w:val="24"/>
          <w:lang w:val="sq-AL"/>
        </w:rPr>
        <w:t xml:space="preserve"> i përgjithshëm tregon qartë drejtimin që do të marrë fusha e TIK-ut në të</w:t>
      </w:r>
      <w:r>
        <w:rPr>
          <w:rFonts w:ascii="Arial" w:hAnsi="Arial" w:cs="Arial"/>
          <w:sz w:val="24"/>
          <w:szCs w:val="24"/>
          <w:lang w:val="sq-AL"/>
        </w:rPr>
        <w:t xml:space="preserve"> ardhmen e parashikueshme, përkatësisht</w:t>
      </w:r>
      <w:r w:rsidRPr="00DC7DDE">
        <w:rPr>
          <w:rFonts w:ascii="Arial" w:hAnsi="Arial" w:cs="Arial"/>
          <w:sz w:val="24"/>
          <w:szCs w:val="24"/>
          <w:lang w:val="sq-AL"/>
        </w:rPr>
        <w:t xml:space="preserve"> lar</w:t>
      </w:r>
      <w:r>
        <w:rPr>
          <w:rFonts w:ascii="Arial" w:hAnsi="Arial" w:cs="Arial"/>
          <w:sz w:val="24"/>
          <w:szCs w:val="24"/>
          <w:lang w:val="sq-AL"/>
        </w:rPr>
        <w:t xml:space="preserve">gimi nga të qenit një ekonomi “outsorsing” </w:t>
      </w:r>
      <w:r w:rsidRPr="00DC7DDE">
        <w:rPr>
          <w:rFonts w:ascii="Arial" w:hAnsi="Arial" w:cs="Arial"/>
          <w:sz w:val="24"/>
          <w:szCs w:val="24"/>
          <w:lang w:val="sq-AL"/>
        </w:rPr>
        <w:t xml:space="preserve">e TIK-ut </w:t>
      </w:r>
      <w:r w:rsidRPr="00DC7DDE">
        <w:rPr>
          <w:rFonts w:ascii="Arial" w:hAnsi="Arial" w:cs="Arial"/>
          <w:b/>
          <w:sz w:val="24"/>
          <w:szCs w:val="24"/>
          <w:lang w:val="sq-AL"/>
        </w:rPr>
        <w:t xml:space="preserve">drejt një ekonomie inovative të TIK-ut </w:t>
      </w:r>
      <w:r w:rsidRPr="00DC7DDE">
        <w:rPr>
          <w:rFonts w:ascii="Arial" w:hAnsi="Arial" w:cs="Arial"/>
          <w:sz w:val="24"/>
          <w:szCs w:val="24"/>
          <w:lang w:val="sq-AL"/>
        </w:rPr>
        <w:t>ku zhvillohen dhe eksportohen produkte dhe zgjidhje të ndryshme.</w:t>
      </w:r>
    </w:p>
    <w:p w14:paraId="2548C53E"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sz w:val="24"/>
          <w:szCs w:val="24"/>
          <w:lang w:val="sq-AL"/>
        </w:rPr>
        <w:t>Njëkohësisht</w:t>
      </w:r>
      <w:r w:rsidRPr="00DC7DDE">
        <w:rPr>
          <w:rFonts w:ascii="Arial" w:hAnsi="Arial" w:cs="Arial"/>
          <w:sz w:val="24"/>
          <w:szCs w:val="24"/>
          <w:lang w:val="sq-AL"/>
        </w:rPr>
        <w:t xml:space="preserve">, </w:t>
      </w:r>
      <w:r>
        <w:rPr>
          <w:rFonts w:ascii="Arial" w:hAnsi="Arial" w:cs="Arial"/>
          <w:sz w:val="24"/>
          <w:szCs w:val="24"/>
          <w:lang w:val="sq-AL"/>
        </w:rPr>
        <w:t xml:space="preserve">fusha e </w:t>
      </w:r>
      <w:r w:rsidRPr="00DC7DDE">
        <w:rPr>
          <w:rFonts w:ascii="Arial" w:hAnsi="Arial" w:cs="Arial"/>
          <w:sz w:val="24"/>
          <w:szCs w:val="24"/>
          <w:lang w:val="sq-AL"/>
        </w:rPr>
        <w:t xml:space="preserve">TIK-ut, si ai me potencialin më të lartë nga të gjitha vertikalet e tjera në S3, duhet të kontribuojë </w:t>
      </w:r>
      <w:r>
        <w:rPr>
          <w:rFonts w:ascii="Arial" w:hAnsi="Arial" w:cs="Arial"/>
          <w:sz w:val="24"/>
          <w:szCs w:val="24"/>
          <w:lang w:val="sq-AL"/>
        </w:rPr>
        <w:t>dukshëm në transformimin digj</w:t>
      </w:r>
      <w:r w:rsidRPr="00DC7DDE">
        <w:rPr>
          <w:rFonts w:ascii="Arial" w:hAnsi="Arial" w:cs="Arial"/>
          <w:sz w:val="24"/>
          <w:szCs w:val="24"/>
          <w:lang w:val="sq-AL"/>
        </w:rPr>
        <w:t>ital të shoqërisë.</w:t>
      </w:r>
    </w:p>
    <w:p w14:paraId="73C3AC5E" w14:textId="77777777" w:rsidR="00475824" w:rsidRPr="00DC7DDE" w:rsidRDefault="00475824" w:rsidP="00475824">
      <w:pPr>
        <w:pStyle w:val="Heading1"/>
        <w:spacing w:before="0" w:after="240" w:line="240" w:lineRule="auto"/>
        <w:rPr>
          <w:rFonts w:cs="Arial"/>
          <w:caps w:val="0"/>
          <w:sz w:val="24"/>
          <w:szCs w:val="24"/>
          <w:lang w:val="sq-AL"/>
        </w:rPr>
      </w:pPr>
    </w:p>
    <w:p w14:paraId="34B891FA"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Industria Elektro-Mekanike - Industria 4.0</w:t>
      </w:r>
    </w:p>
    <w:p w14:paraId="27C4F92A" w14:textId="77777777" w:rsidR="00475824" w:rsidRPr="00DC7DDE" w:rsidRDefault="00475824" w:rsidP="00475824">
      <w:pPr>
        <w:spacing w:after="120" w:line="240" w:lineRule="auto"/>
        <w:rPr>
          <w:rFonts w:ascii="Arial" w:hAnsi="Arial" w:cs="Arial"/>
          <w:bCs/>
          <w:sz w:val="24"/>
          <w:szCs w:val="24"/>
          <w:lang w:val="sq-AL"/>
        </w:rPr>
      </w:pPr>
      <w:r>
        <w:rPr>
          <w:rFonts w:ascii="Arial" w:hAnsi="Arial" w:cs="Arial"/>
          <w:bCs/>
          <w:sz w:val="24"/>
          <w:szCs w:val="24"/>
          <w:lang w:val="sq-AL"/>
        </w:rPr>
        <w:t xml:space="preserve">Në përcaktimin e kësaj fushe </w:t>
      </w:r>
      <w:r w:rsidRPr="00DC7DDE">
        <w:rPr>
          <w:rFonts w:ascii="Arial" w:hAnsi="Arial" w:cs="Arial"/>
          <w:bCs/>
          <w:sz w:val="24"/>
          <w:szCs w:val="24"/>
          <w:lang w:val="sq-AL"/>
        </w:rPr>
        <w:t xml:space="preserve">është marrë </w:t>
      </w:r>
      <w:r>
        <w:rPr>
          <w:rFonts w:ascii="Arial" w:hAnsi="Arial" w:cs="Arial"/>
          <w:bCs/>
          <w:sz w:val="24"/>
          <w:szCs w:val="24"/>
          <w:lang w:val="sq-AL"/>
        </w:rPr>
        <w:t>udhëzimi</w:t>
      </w:r>
      <w:r w:rsidRPr="00DC7DDE">
        <w:rPr>
          <w:rFonts w:ascii="Arial" w:hAnsi="Arial" w:cs="Arial"/>
          <w:bCs/>
          <w:sz w:val="24"/>
          <w:szCs w:val="24"/>
          <w:lang w:val="sq-AL"/>
        </w:rPr>
        <w:t xml:space="preserve"> për ndryshimin dhe transformimin e gjithë industrisë drejt industrisë 4.0. Kjo është një qasje shumë e gjerë dhe gjithëpërfshirëse që kërkon shumë ndërlidhje, kështu që qëndron si një qasje ombrellë dhe nuk ka nënfusha specifike.</w:t>
      </w:r>
    </w:p>
    <w:p w14:paraId="4A9795D3" w14:textId="77777777" w:rsidR="00475824" w:rsidRPr="00DC7DDE" w:rsidRDefault="00475824" w:rsidP="00475824">
      <w:pPr>
        <w:pStyle w:val="Default"/>
        <w:spacing w:after="120" w:line="240" w:lineRule="auto"/>
        <w:rPr>
          <w:rFonts w:ascii="Arial" w:hAnsi="Arial" w:cs="Arial"/>
          <w:bCs/>
          <w:color w:val="auto"/>
          <w:lang w:val="sq-AL"/>
        </w:rPr>
      </w:pPr>
      <w:r w:rsidRPr="00DC7DDE">
        <w:rPr>
          <w:rFonts w:ascii="Arial" w:hAnsi="Arial" w:cs="Arial"/>
          <w:bCs/>
          <w:color w:val="auto"/>
          <w:lang w:val="sq-AL"/>
        </w:rPr>
        <w:lastRenderedPageBreak/>
        <w:t xml:space="preserve">Vizioni afatgjatë për të ardhmen e fushës së industrisë elektro-mekanike është të shprehë kompaktësinë dhe qartësinë më të madhe të zonës. Industria 4.0 thekson ambicien e industrisë elektrike dhe mekanike maqedonase për të përdorur dhe zhvilluar, si dhe për të zbatuar teknologji të avancuara drejt ndërtimit të fabrikave të </w:t>
      </w:r>
      <w:r>
        <w:rPr>
          <w:rFonts w:ascii="Arial" w:hAnsi="Arial" w:cs="Arial"/>
          <w:bCs/>
          <w:color w:val="auto"/>
          <w:lang w:val="sq-AL"/>
        </w:rPr>
        <w:t>mençur</w:t>
      </w:r>
      <w:r w:rsidRPr="00DC7DDE">
        <w:rPr>
          <w:rFonts w:ascii="Arial" w:hAnsi="Arial" w:cs="Arial"/>
          <w:bCs/>
          <w:color w:val="auto"/>
          <w:lang w:val="sq-AL"/>
        </w:rPr>
        <w:t>a për të ardhmen dhe për të ndërtuar një gamë më të gjerë të industrive që lidhen me prodhimin modern.</w:t>
      </w:r>
    </w:p>
    <w:p w14:paraId="345BAA20" w14:textId="77777777" w:rsidR="00475824" w:rsidRPr="00DC7DDE" w:rsidRDefault="00475824" w:rsidP="00475824">
      <w:pPr>
        <w:spacing w:after="120" w:line="240" w:lineRule="auto"/>
        <w:rPr>
          <w:rFonts w:ascii="Arial" w:hAnsi="Arial" w:cs="Arial"/>
          <w:bCs/>
          <w:sz w:val="24"/>
          <w:szCs w:val="24"/>
          <w:lang w:val="sq-AL"/>
        </w:rPr>
      </w:pPr>
      <w:r w:rsidRPr="00DC7DDE">
        <w:rPr>
          <w:rFonts w:ascii="Arial" w:hAnsi="Arial" w:cs="Arial"/>
          <w:bCs/>
          <w:sz w:val="24"/>
          <w:szCs w:val="24"/>
          <w:lang w:val="sq-AL"/>
        </w:rPr>
        <w:t xml:space="preserve">Formulimi i deklaratës së vizionit të </w:t>
      </w:r>
      <w:r>
        <w:rPr>
          <w:rFonts w:ascii="Arial" w:hAnsi="Arial" w:cs="Arial"/>
          <w:bCs/>
          <w:sz w:val="24"/>
          <w:szCs w:val="24"/>
          <w:lang w:val="sq-AL"/>
        </w:rPr>
        <w:t>dakorduar ndërmjet</w:t>
      </w:r>
      <w:r w:rsidRPr="00DC7DDE">
        <w:rPr>
          <w:rFonts w:ascii="Arial" w:hAnsi="Arial" w:cs="Arial"/>
          <w:bCs/>
          <w:sz w:val="24"/>
          <w:szCs w:val="24"/>
          <w:lang w:val="sq-AL"/>
        </w:rPr>
        <w:t xml:space="preserve"> pjesëmarrësve të </w:t>
      </w:r>
      <w:r>
        <w:rPr>
          <w:rFonts w:ascii="Arial" w:hAnsi="Arial" w:cs="Arial"/>
          <w:bCs/>
          <w:sz w:val="24"/>
          <w:szCs w:val="24"/>
          <w:lang w:val="sq-AL"/>
        </w:rPr>
        <w:t>PZHS</w:t>
      </w:r>
      <w:r w:rsidRPr="00DC7DDE">
        <w:rPr>
          <w:rFonts w:ascii="Arial" w:hAnsi="Arial" w:cs="Arial"/>
          <w:bCs/>
          <w:sz w:val="24"/>
          <w:szCs w:val="24"/>
          <w:lang w:val="sq-AL"/>
        </w:rPr>
        <w:t>-së për këtë fushë prioritare, me</w:t>
      </w:r>
      <w:r>
        <w:rPr>
          <w:rFonts w:ascii="Arial" w:hAnsi="Arial" w:cs="Arial"/>
          <w:bCs/>
          <w:sz w:val="24"/>
          <w:szCs w:val="24"/>
          <w:lang w:val="sq-AL"/>
        </w:rPr>
        <w:t xml:space="preserve"> qëllime</w:t>
      </w:r>
      <w:r w:rsidRPr="00DC7DDE">
        <w:rPr>
          <w:rFonts w:ascii="Arial" w:hAnsi="Arial" w:cs="Arial"/>
          <w:bCs/>
          <w:sz w:val="24"/>
          <w:szCs w:val="24"/>
          <w:lang w:val="sq-AL"/>
        </w:rPr>
        <w:t xml:space="preserve"> specifike përkatëse është si më poshtë:</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72"/>
      </w:tblGrid>
      <w:tr w:rsidR="00475824" w:rsidRPr="001A3EC7" w14:paraId="35339BE2" w14:textId="77777777" w:rsidTr="001A3EC7">
        <w:trPr>
          <w:trHeight w:val="300"/>
        </w:trPr>
        <w:tc>
          <w:tcPr>
            <w:tcW w:w="9072" w:type="dxa"/>
            <w:shd w:val="clear" w:color="auto" w:fill="92D050"/>
          </w:tcPr>
          <w:p w14:paraId="3B9A6BBC" w14:textId="77777777" w:rsidR="00475824" w:rsidRPr="00DC7DDE" w:rsidRDefault="00475824" w:rsidP="001A3EC7">
            <w:pPr>
              <w:pStyle w:val="Default"/>
              <w:suppressAutoHyphens/>
              <w:spacing w:after="120" w:line="240" w:lineRule="auto"/>
              <w:jc w:val="center"/>
              <w:rPr>
                <w:rFonts w:ascii="Arial" w:hAnsi="Arial" w:cs="Arial"/>
                <w:b/>
                <w:sz w:val="12"/>
                <w:lang w:val="sq-AL"/>
              </w:rPr>
            </w:pPr>
          </w:p>
          <w:p w14:paraId="2E23EA88" w14:textId="77777777" w:rsidR="00475824" w:rsidRPr="00DC7DDE" w:rsidRDefault="00475824" w:rsidP="001A3EC7">
            <w:pPr>
              <w:pStyle w:val="Default"/>
              <w:suppressAutoHyphens/>
              <w:spacing w:after="120" w:line="240" w:lineRule="auto"/>
              <w:jc w:val="center"/>
              <w:rPr>
                <w:rFonts w:ascii="Arial" w:hAnsi="Arial" w:cs="Arial"/>
                <w:b/>
                <w:lang w:val="sq-AL"/>
              </w:rPr>
            </w:pPr>
            <w:r w:rsidRPr="00DC7DDE">
              <w:rPr>
                <w:rFonts w:ascii="Arial" w:hAnsi="Arial" w:cs="Arial"/>
                <w:b/>
                <w:lang w:val="sq-AL"/>
              </w:rPr>
              <w:t>VIZIONI</w:t>
            </w:r>
          </w:p>
          <w:p w14:paraId="32E93814" w14:textId="77777777" w:rsidR="00475824" w:rsidRPr="00DC7DDE" w:rsidRDefault="00475824" w:rsidP="001A3EC7">
            <w:pPr>
              <w:pStyle w:val="Default"/>
              <w:suppressAutoHyphens/>
              <w:spacing w:after="120" w:line="240" w:lineRule="auto"/>
              <w:jc w:val="center"/>
              <w:rPr>
                <w:rFonts w:ascii="Arial" w:hAnsi="Arial" w:cs="Arial"/>
                <w:b/>
                <w:lang w:val="sq-AL"/>
              </w:rPr>
            </w:pPr>
            <w:r w:rsidRPr="00DC7DDE">
              <w:rPr>
                <w:rFonts w:ascii="Arial" w:hAnsi="Arial" w:cs="Arial"/>
                <w:b/>
                <w:lang w:val="sq-AL"/>
              </w:rPr>
              <w:t xml:space="preserve">Industri e </w:t>
            </w:r>
            <w:r>
              <w:rPr>
                <w:rFonts w:ascii="Arial" w:hAnsi="Arial" w:cs="Arial"/>
                <w:b/>
                <w:lang w:val="sq-AL"/>
              </w:rPr>
              <w:t>mençur</w:t>
            </w:r>
            <w:r w:rsidRPr="00DC7DDE">
              <w:rPr>
                <w:rFonts w:ascii="Arial" w:hAnsi="Arial" w:cs="Arial"/>
                <w:b/>
                <w:lang w:val="sq-AL"/>
              </w:rPr>
              <w:t xml:space="preserve"> dhe e qëndrueshme, e integruar në zinxhirët globalë të vlerës</w:t>
            </w:r>
          </w:p>
          <w:p w14:paraId="3819147C" w14:textId="77777777" w:rsidR="00475824" w:rsidRPr="00DC7DDE" w:rsidRDefault="00475824" w:rsidP="001A3EC7">
            <w:pPr>
              <w:pStyle w:val="Default"/>
              <w:suppressAutoHyphens/>
              <w:spacing w:after="120" w:line="240" w:lineRule="auto"/>
              <w:jc w:val="center"/>
              <w:rPr>
                <w:rFonts w:ascii="Arial" w:hAnsi="Arial" w:cs="Arial"/>
                <w:sz w:val="8"/>
                <w:lang w:val="sq-AL"/>
              </w:rPr>
            </w:pPr>
          </w:p>
        </w:tc>
      </w:tr>
      <w:tr w:rsidR="00475824" w:rsidRPr="001A3EC7" w14:paraId="7FA4F07D" w14:textId="77777777" w:rsidTr="001A3EC7">
        <w:trPr>
          <w:trHeight w:val="269"/>
        </w:trPr>
        <w:tc>
          <w:tcPr>
            <w:tcW w:w="9072" w:type="dxa"/>
            <w:shd w:val="clear" w:color="auto" w:fill="C5E0B3"/>
          </w:tcPr>
          <w:p w14:paraId="17F007D8" w14:textId="77777777" w:rsidR="00475824" w:rsidRPr="00DC7DDE" w:rsidRDefault="00475824" w:rsidP="001A3EC7">
            <w:pPr>
              <w:pStyle w:val="ListParagraph"/>
              <w:suppressAutoHyphens/>
              <w:spacing w:after="120" w:line="240" w:lineRule="auto"/>
              <w:ind w:right="1026"/>
              <w:contextualSpacing w:val="0"/>
              <w:jc w:val="center"/>
              <w:rPr>
                <w:rFonts w:ascii="Arial" w:hAnsi="Arial" w:cs="Arial"/>
                <w:b/>
                <w:bCs/>
                <w:sz w:val="24"/>
                <w:szCs w:val="24"/>
                <w:lang w:val="sq-AL"/>
              </w:rPr>
            </w:pPr>
          </w:p>
          <w:p w14:paraId="6E699BAB" w14:textId="77777777" w:rsidR="00475824" w:rsidRPr="00DC7DDE" w:rsidRDefault="00475824" w:rsidP="001A3EC7">
            <w:pPr>
              <w:pStyle w:val="ListParagraph"/>
              <w:suppressAutoHyphens/>
              <w:spacing w:after="120" w:line="240" w:lineRule="auto"/>
              <w:ind w:right="1026"/>
              <w:contextualSpacing w:val="0"/>
              <w:jc w:val="center"/>
              <w:rPr>
                <w:rFonts w:ascii="Arial" w:hAnsi="Arial" w:cs="Arial"/>
                <w:b/>
                <w:bCs/>
                <w:sz w:val="24"/>
                <w:szCs w:val="24"/>
                <w:lang w:val="sq-AL"/>
              </w:rPr>
            </w:pPr>
            <w:r>
              <w:rPr>
                <w:rFonts w:ascii="Arial" w:hAnsi="Arial" w:cs="Arial"/>
                <w:b/>
                <w:bCs/>
                <w:sz w:val="24"/>
                <w:szCs w:val="24"/>
                <w:lang w:val="sq-AL"/>
              </w:rPr>
              <w:t>QËLLIMET</w:t>
            </w:r>
            <w:r w:rsidRPr="00DC7DDE">
              <w:rPr>
                <w:rFonts w:ascii="Arial" w:hAnsi="Arial" w:cs="Arial"/>
                <w:b/>
                <w:bCs/>
                <w:sz w:val="24"/>
                <w:szCs w:val="24"/>
                <w:lang w:val="sq-AL"/>
              </w:rPr>
              <w:t xml:space="preserve"> STRATEGJIKE</w:t>
            </w:r>
          </w:p>
          <w:p w14:paraId="6485E3C8" w14:textId="77777777" w:rsidR="00475824" w:rsidRPr="00DC7DDE" w:rsidRDefault="00475824" w:rsidP="001A3EC7">
            <w:pPr>
              <w:pStyle w:val="ListParagraph"/>
              <w:suppressAutoHyphens/>
              <w:spacing w:after="120" w:line="240" w:lineRule="auto"/>
              <w:ind w:right="1026"/>
              <w:contextualSpacing w:val="0"/>
              <w:rPr>
                <w:rFonts w:ascii="Arial" w:hAnsi="Arial" w:cs="Arial"/>
                <w:bCs/>
                <w:sz w:val="24"/>
                <w:szCs w:val="24"/>
                <w:lang w:val="sq-AL"/>
              </w:rPr>
            </w:pPr>
            <w:r>
              <w:rPr>
                <w:rFonts w:ascii="Arial" w:hAnsi="Arial" w:cs="Arial"/>
                <w:bCs/>
                <w:sz w:val="24"/>
                <w:szCs w:val="24"/>
                <w:lang w:val="sq-AL"/>
              </w:rPr>
              <w:t>QS</w:t>
            </w:r>
            <w:r w:rsidRPr="00DC7DDE">
              <w:rPr>
                <w:rFonts w:ascii="Arial" w:hAnsi="Arial" w:cs="Arial"/>
                <w:bCs/>
                <w:sz w:val="24"/>
                <w:szCs w:val="24"/>
                <w:lang w:val="sq-AL"/>
              </w:rPr>
              <w:t>1: Sistemet e arsimit formal dhe joformal zhvillojnë burime njerëzore me cilësi të lartë që plotësojnë nevojat e industrisë</w:t>
            </w:r>
          </w:p>
          <w:p w14:paraId="7F8068D0" w14:textId="77777777" w:rsidR="00475824" w:rsidRPr="00DC7DDE" w:rsidRDefault="00475824" w:rsidP="001A3EC7">
            <w:pPr>
              <w:pStyle w:val="ListParagraph"/>
              <w:suppressAutoHyphens/>
              <w:spacing w:after="120" w:line="240" w:lineRule="auto"/>
              <w:ind w:right="1026"/>
              <w:contextualSpacing w:val="0"/>
              <w:rPr>
                <w:rFonts w:ascii="Arial" w:hAnsi="Arial" w:cs="Arial"/>
                <w:bCs/>
                <w:sz w:val="24"/>
                <w:szCs w:val="24"/>
                <w:lang w:val="sq-AL"/>
              </w:rPr>
            </w:pPr>
            <w:r>
              <w:rPr>
                <w:rFonts w:ascii="Arial" w:hAnsi="Arial" w:cs="Arial"/>
                <w:bCs/>
                <w:sz w:val="24"/>
                <w:szCs w:val="24"/>
                <w:lang w:val="sq-AL"/>
              </w:rPr>
              <w:t>QS</w:t>
            </w:r>
            <w:r w:rsidRPr="00DC7DDE">
              <w:rPr>
                <w:rFonts w:ascii="Arial" w:hAnsi="Arial" w:cs="Arial"/>
                <w:bCs/>
                <w:sz w:val="24"/>
                <w:szCs w:val="24"/>
                <w:lang w:val="sq-AL"/>
              </w:rPr>
              <w:t>2: Diversifikimi i instrumenteve financiare për modernizim dhe zgjerim</w:t>
            </w:r>
          </w:p>
          <w:p w14:paraId="7C41E8BF" w14:textId="77777777" w:rsidR="00475824" w:rsidRPr="00DC7DDE" w:rsidRDefault="00475824" w:rsidP="001A3EC7">
            <w:pPr>
              <w:pStyle w:val="ListParagraph"/>
              <w:suppressAutoHyphens/>
              <w:spacing w:after="120" w:line="240" w:lineRule="auto"/>
              <w:ind w:right="1026"/>
              <w:contextualSpacing w:val="0"/>
              <w:rPr>
                <w:rFonts w:ascii="Arial" w:hAnsi="Arial" w:cs="Arial"/>
                <w:bCs/>
                <w:sz w:val="24"/>
                <w:szCs w:val="24"/>
                <w:lang w:val="sq-AL"/>
              </w:rPr>
            </w:pPr>
            <w:r>
              <w:rPr>
                <w:rFonts w:ascii="Arial" w:hAnsi="Arial" w:cs="Arial"/>
                <w:bCs/>
                <w:sz w:val="24"/>
                <w:szCs w:val="24"/>
                <w:lang w:val="sq-AL"/>
              </w:rPr>
              <w:t>QS</w:t>
            </w:r>
            <w:r w:rsidRPr="00DC7DDE">
              <w:rPr>
                <w:rFonts w:ascii="Arial" w:hAnsi="Arial" w:cs="Arial"/>
                <w:bCs/>
                <w:sz w:val="24"/>
                <w:szCs w:val="24"/>
                <w:lang w:val="sq-AL"/>
              </w:rPr>
              <w:t>3</w:t>
            </w:r>
            <w:r>
              <w:rPr>
                <w:rFonts w:ascii="Arial" w:hAnsi="Arial" w:cs="Arial"/>
                <w:bCs/>
                <w:sz w:val="24"/>
                <w:szCs w:val="24"/>
                <w:lang w:val="sq-AL"/>
              </w:rPr>
              <w:t>: Zhvillimi i produkteve vendore</w:t>
            </w:r>
            <w:r w:rsidRPr="00DC7DDE">
              <w:rPr>
                <w:rFonts w:ascii="Arial" w:hAnsi="Arial" w:cs="Arial"/>
                <w:bCs/>
                <w:sz w:val="24"/>
                <w:szCs w:val="24"/>
                <w:lang w:val="sq-AL"/>
              </w:rPr>
              <w:t xml:space="preserve"> me cilësi të lartë</w:t>
            </w:r>
          </w:p>
          <w:p w14:paraId="078AEAE4" w14:textId="77777777" w:rsidR="00475824" w:rsidRPr="00DC7DDE" w:rsidRDefault="00475824" w:rsidP="001A3EC7">
            <w:pPr>
              <w:pStyle w:val="ListParagraph"/>
              <w:suppressAutoHyphens/>
              <w:spacing w:after="120" w:line="240" w:lineRule="auto"/>
              <w:ind w:right="1026"/>
              <w:contextualSpacing w:val="0"/>
              <w:rPr>
                <w:rFonts w:ascii="Arial" w:hAnsi="Arial" w:cs="Arial"/>
                <w:bCs/>
                <w:sz w:val="24"/>
                <w:szCs w:val="24"/>
                <w:lang w:val="sq-AL"/>
              </w:rPr>
            </w:pPr>
            <w:r>
              <w:rPr>
                <w:rFonts w:ascii="Arial" w:hAnsi="Arial" w:cs="Arial"/>
                <w:bCs/>
                <w:sz w:val="24"/>
                <w:szCs w:val="24"/>
                <w:lang w:val="sq-AL"/>
              </w:rPr>
              <w:t>QS</w:t>
            </w:r>
            <w:r w:rsidRPr="00DC7DDE">
              <w:rPr>
                <w:rFonts w:ascii="Arial" w:hAnsi="Arial" w:cs="Arial"/>
                <w:bCs/>
                <w:sz w:val="24"/>
                <w:szCs w:val="24"/>
                <w:lang w:val="sq-AL"/>
              </w:rPr>
              <w:t>4: Rritja e ko</w:t>
            </w:r>
            <w:r>
              <w:rPr>
                <w:rFonts w:ascii="Arial" w:hAnsi="Arial" w:cs="Arial"/>
                <w:bCs/>
                <w:sz w:val="24"/>
                <w:szCs w:val="24"/>
                <w:lang w:val="sq-AL"/>
              </w:rPr>
              <w:t>nkurrencës dhe integrimit në ZGV</w:t>
            </w:r>
          </w:p>
          <w:p w14:paraId="7761D7E9" w14:textId="77777777" w:rsidR="00475824" w:rsidRPr="00DC7DDE" w:rsidRDefault="00475824" w:rsidP="001A3EC7">
            <w:pPr>
              <w:pStyle w:val="ListParagraph"/>
              <w:suppressAutoHyphens/>
              <w:spacing w:after="120" w:line="240" w:lineRule="auto"/>
              <w:ind w:right="1026"/>
              <w:contextualSpacing w:val="0"/>
              <w:jc w:val="left"/>
              <w:rPr>
                <w:rFonts w:ascii="Arial" w:hAnsi="Arial" w:cs="Arial"/>
                <w:bCs/>
                <w:sz w:val="24"/>
                <w:szCs w:val="24"/>
                <w:lang w:val="sq-AL"/>
              </w:rPr>
            </w:pPr>
            <w:r>
              <w:rPr>
                <w:rFonts w:ascii="Arial" w:hAnsi="Arial" w:cs="Arial"/>
                <w:bCs/>
                <w:sz w:val="24"/>
                <w:szCs w:val="24"/>
                <w:lang w:val="sq-AL"/>
              </w:rPr>
              <w:t>QS5: Hulumtimi</w:t>
            </w:r>
            <w:r w:rsidRPr="00DC7DDE">
              <w:rPr>
                <w:rFonts w:ascii="Arial" w:hAnsi="Arial" w:cs="Arial"/>
                <w:bCs/>
                <w:sz w:val="24"/>
                <w:szCs w:val="24"/>
                <w:lang w:val="sq-AL"/>
              </w:rPr>
              <w:t xml:space="preserve"> shkencor shumë i zhvilluar dhe infrastrukturë për shkëmbimin e njohurive</w:t>
            </w:r>
            <w:r w:rsidRPr="00DC7DDE">
              <w:rPr>
                <w:rFonts w:ascii="Arial" w:hAnsi="Arial" w:cs="Arial"/>
                <w:bCs/>
                <w:sz w:val="24"/>
                <w:szCs w:val="24"/>
                <w:lang w:val="sq-AL"/>
              </w:rPr>
              <w:br/>
            </w:r>
          </w:p>
        </w:tc>
      </w:tr>
    </w:tbl>
    <w:p w14:paraId="75AAEC82" w14:textId="77777777" w:rsidR="00475824" w:rsidRPr="00DC7DDE" w:rsidRDefault="00475824" w:rsidP="00475824">
      <w:pPr>
        <w:pBdr>
          <w:top w:val="nil"/>
          <w:left w:val="nil"/>
          <w:bottom w:val="nil"/>
          <w:right w:val="nil"/>
          <w:between w:val="nil"/>
        </w:pBdr>
        <w:spacing w:after="120" w:line="240" w:lineRule="auto"/>
        <w:rPr>
          <w:rFonts w:ascii="Arial" w:hAnsi="Arial" w:cs="Arial"/>
          <w:color w:val="000000"/>
          <w:sz w:val="24"/>
          <w:szCs w:val="24"/>
          <w:lang w:val="sq-AL"/>
        </w:rPr>
      </w:pPr>
    </w:p>
    <w:p w14:paraId="3940363B" w14:textId="77777777" w:rsidR="00475824" w:rsidRPr="00DC7DDE" w:rsidRDefault="00475824" w:rsidP="00475824">
      <w:pPr>
        <w:pBdr>
          <w:top w:val="nil"/>
          <w:left w:val="nil"/>
          <w:bottom w:val="nil"/>
          <w:right w:val="nil"/>
          <w:between w:val="nil"/>
        </w:pBdr>
        <w:spacing w:after="120" w:line="240" w:lineRule="auto"/>
        <w:rPr>
          <w:rFonts w:ascii="Arial" w:hAnsi="Arial" w:cs="Arial"/>
          <w:lang w:val="sq-AL"/>
        </w:rPr>
      </w:pPr>
      <w:r w:rsidRPr="00DC7DDE">
        <w:rPr>
          <w:rFonts w:ascii="Arial" w:hAnsi="Arial" w:cs="Arial"/>
          <w:color w:val="000000"/>
          <w:sz w:val="24"/>
          <w:szCs w:val="24"/>
          <w:lang w:val="sq-AL"/>
        </w:rPr>
        <w:t xml:space="preserve">Debati i përgjithshëm mbi pikëpamjen strategjike </w:t>
      </w:r>
      <w:r>
        <w:rPr>
          <w:rFonts w:ascii="Arial" w:hAnsi="Arial" w:cs="Arial"/>
          <w:color w:val="000000"/>
          <w:sz w:val="24"/>
          <w:szCs w:val="24"/>
          <w:lang w:val="sq-AL"/>
        </w:rPr>
        <w:t>ndërmjet</w:t>
      </w:r>
      <w:r w:rsidRPr="00DC7DDE">
        <w:rPr>
          <w:rFonts w:ascii="Arial" w:hAnsi="Arial" w:cs="Arial"/>
          <w:color w:val="000000"/>
          <w:sz w:val="24"/>
          <w:szCs w:val="24"/>
          <w:lang w:val="sq-AL"/>
        </w:rPr>
        <w:t xml:space="preserve"> palëve të interesuara u përqendrua kryesisht në pikat kryesore </w:t>
      </w:r>
      <w:r>
        <w:rPr>
          <w:rFonts w:ascii="Arial" w:hAnsi="Arial" w:cs="Arial"/>
          <w:color w:val="000000"/>
          <w:sz w:val="24"/>
          <w:szCs w:val="24"/>
          <w:lang w:val="sq-AL"/>
        </w:rPr>
        <w:t>në vijim</w:t>
      </w:r>
      <w:r w:rsidRPr="00DC7DDE">
        <w:rPr>
          <w:rFonts w:ascii="Arial" w:hAnsi="Arial" w:cs="Arial"/>
          <w:color w:val="000000"/>
          <w:sz w:val="24"/>
          <w:szCs w:val="24"/>
          <w:lang w:val="sq-AL"/>
        </w:rPr>
        <w:t xml:space="preserve">: industria inovative </w:t>
      </w:r>
      <w:r w:rsidRPr="00DC7DDE">
        <w:rPr>
          <w:rFonts w:ascii="Arial" w:hAnsi="Arial" w:cs="Arial"/>
          <w:sz w:val="24"/>
          <w:szCs w:val="24"/>
          <w:lang w:val="sq-AL"/>
        </w:rPr>
        <w:t xml:space="preserve">dhe/ose e </w:t>
      </w:r>
      <w:r>
        <w:rPr>
          <w:rFonts w:ascii="Arial" w:hAnsi="Arial" w:cs="Arial"/>
          <w:sz w:val="24"/>
          <w:szCs w:val="24"/>
          <w:lang w:val="sq-AL"/>
        </w:rPr>
        <w:t>mençur</w:t>
      </w:r>
      <w:r w:rsidRPr="00DC7DDE">
        <w:rPr>
          <w:rFonts w:ascii="Arial" w:hAnsi="Arial" w:cs="Arial"/>
          <w:sz w:val="24"/>
          <w:szCs w:val="24"/>
          <w:lang w:val="sq-AL"/>
        </w:rPr>
        <w:t xml:space="preserve">, krijimi i produkteve finale të sofistikuara botërore </w:t>
      </w:r>
      <w:r w:rsidRPr="00DC7DDE">
        <w:rPr>
          <w:rFonts w:ascii="Arial" w:hAnsi="Arial" w:cs="Arial"/>
          <w:color w:val="000000"/>
          <w:sz w:val="24"/>
          <w:szCs w:val="24"/>
          <w:lang w:val="sq-AL"/>
        </w:rPr>
        <w:t xml:space="preserve">dhe </w:t>
      </w:r>
      <w:r w:rsidRPr="00DC7DDE">
        <w:rPr>
          <w:rFonts w:ascii="Arial" w:hAnsi="Arial" w:cs="Arial"/>
          <w:sz w:val="24"/>
          <w:szCs w:val="24"/>
          <w:lang w:val="sq-AL"/>
        </w:rPr>
        <w:t xml:space="preserve">industria e qëndrueshme </w:t>
      </w:r>
      <w:r w:rsidRPr="00DC7DDE">
        <w:rPr>
          <w:rFonts w:ascii="Arial" w:hAnsi="Arial" w:cs="Arial"/>
          <w:lang w:val="sq-AL"/>
        </w:rPr>
        <w:t>.</w:t>
      </w:r>
    </w:p>
    <w:p w14:paraId="6F6D4AC6" w14:textId="77777777" w:rsidR="00475824" w:rsidRPr="00DC7DDE" w:rsidRDefault="00475824" w:rsidP="00475824">
      <w:pPr>
        <w:pBdr>
          <w:top w:val="nil"/>
          <w:left w:val="nil"/>
          <w:bottom w:val="nil"/>
          <w:right w:val="nil"/>
          <w:between w:val="nil"/>
        </w:pBdr>
        <w:spacing w:after="120" w:line="240" w:lineRule="auto"/>
        <w:rPr>
          <w:rFonts w:ascii="Arial" w:hAnsi="Arial" w:cs="Arial"/>
          <w:lang w:val="sq-AL"/>
        </w:rPr>
      </w:pPr>
    </w:p>
    <w:p w14:paraId="4EDA89DC" w14:textId="77777777" w:rsidR="00475824" w:rsidRPr="00DC7DDE" w:rsidRDefault="00475824" w:rsidP="00475824">
      <w:pPr>
        <w:rPr>
          <w:rFonts w:ascii="Arial" w:hAnsi="Arial" w:cs="Arial"/>
          <w:b/>
          <w:bCs/>
          <w:sz w:val="24"/>
          <w:szCs w:val="24"/>
          <w:lang w:val="sq-AL"/>
        </w:rPr>
      </w:pPr>
      <w:r w:rsidRPr="00DC7DDE">
        <w:rPr>
          <w:rFonts w:ascii="Arial" w:hAnsi="Arial" w:cs="Arial"/>
          <w:b/>
          <w:bCs/>
          <w:sz w:val="24"/>
          <w:szCs w:val="24"/>
          <w:lang w:val="sq-AL"/>
        </w:rPr>
        <w:t xml:space="preserve">Materiale të qëndrueshme dhe ndërtesa </w:t>
      </w:r>
      <w:r>
        <w:rPr>
          <w:rFonts w:ascii="Arial" w:hAnsi="Arial" w:cs="Arial"/>
          <w:b/>
          <w:bCs/>
          <w:sz w:val="24"/>
          <w:szCs w:val="24"/>
          <w:lang w:val="sq-AL"/>
        </w:rPr>
        <w:t>të mençura</w:t>
      </w:r>
    </w:p>
    <w:p w14:paraId="30E7A78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Bazuar në analizën </w:t>
      </w:r>
      <w:r>
        <w:rPr>
          <w:rFonts w:ascii="Arial" w:hAnsi="Arial" w:cs="Arial"/>
          <w:sz w:val="24"/>
          <w:szCs w:val="24"/>
          <w:lang w:val="sq-AL"/>
        </w:rPr>
        <w:t>kualitative</w:t>
      </w:r>
      <w:r w:rsidRPr="00DC7DDE">
        <w:rPr>
          <w:rFonts w:ascii="Arial" w:hAnsi="Arial" w:cs="Arial"/>
          <w:sz w:val="24"/>
          <w:szCs w:val="24"/>
          <w:lang w:val="sq-AL"/>
        </w:rPr>
        <w:t xml:space="preserve"> dhe </w:t>
      </w:r>
      <w:r>
        <w:rPr>
          <w:rFonts w:ascii="Arial" w:hAnsi="Arial" w:cs="Arial"/>
          <w:sz w:val="24"/>
          <w:szCs w:val="24"/>
          <w:lang w:val="sq-AL"/>
        </w:rPr>
        <w:t>kuantitative</w:t>
      </w:r>
      <w:r w:rsidRPr="00DC7DDE">
        <w:rPr>
          <w:rFonts w:ascii="Arial" w:hAnsi="Arial" w:cs="Arial"/>
          <w:sz w:val="24"/>
          <w:szCs w:val="24"/>
          <w:lang w:val="sq-AL"/>
        </w:rPr>
        <w:t>, si dhe në procesin e zbulimit sipërmarrës (</w:t>
      </w:r>
      <w:r>
        <w:rPr>
          <w:rFonts w:ascii="Arial" w:hAnsi="Arial" w:cs="Arial"/>
          <w:sz w:val="24"/>
          <w:szCs w:val="24"/>
          <w:lang w:val="sq-AL"/>
        </w:rPr>
        <w:t>PZHS</w:t>
      </w:r>
      <w:r w:rsidRPr="00DC7DDE">
        <w:rPr>
          <w:rFonts w:ascii="Arial" w:hAnsi="Arial" w:cs="Arial"/>
          <w:sz w:val="24"/>
          <w:szCs w:val="24"/>
          <w:lang w:val="sq-AL"/>
        </w:rPr>
        <w:t xml:space="preserve">) të ndjekur nga Metodologjia e </w:t>
      </w:r>
      <w:r>
        <w:rPr>
          <w:rFonts w:ascii="Arial" w:hAnsi="Arial" w:cs="Arial"/>
          <w:sz w:val="24"/>
          <w:szCs w:val="24"/>
          <w:lang w:val="sq-AL"/>
        </w:rPr>
        <w:t>QPH</w:t>
      </w:r>
      <w:r w:rsidRPr="00DC7DDE">
        <w:rPr>
          <w:rFonts w:ascii="Arial" w:hAnsi="Arial" w:cs="Arial"/>
          <w:sz w:val="24"/>
          <w:szCs w:val="24"/>
          <w:lang w:val="sq-AL"/>
        </w:rPr>
        <w:t xml:space="preserve"> për zhvillimin e Strategjisë së Specializimit të </w:t>
      </w:r>
      <w:r>
        <w:rPr>
          <w:rFonts w:ascii="Arial" w:hAnsi="Arial" w:cs="Arial"/>
          <w:sz w:val="24"/>
          <w:szCs w:val="24"/>
          <w:lang w:val="sq-AL"/>
        </w:rPr>
        <w:t>Mençur</w:t>
      </w:r>
      <w:r w:rsidRPr="00DC7DDE">
        <w:rPr>
          <w:rFonts w:ascii="Arial" w:hAnsi="Arial" w:cs="Arial"/>
          <w:sz w:val="24"/>
          <w:szCs w:val="24"/>
          <w:lang w:val="sq-AL"/>
        </w:rPr>
        <w:t xml:space="preserve">, </w:t>
      </w:r>
      <w:r>
        <w:rPr>
          <w:rFonts w:ascii="Arial" w:hAnsi="Arial" w:cs="Arial"/>
          <w:sz w:val="24"/>
          <w:szCs w:val="24"/>
          <w:lang w:val="sq-AL"/>
        </w:rPr>
        <w:t>fusha Materialet e q</w:t>
      </w:r>
      <w:r w:rsidRPr="00DC7DDE">
        <w:rPr>
          <w:rFonts w:ascii="Arial" w:hAnsi="Arial" w:cs="Arial"/>
          <w:sz w:val="24"/>
          <w:szCs w:val="24"/>
          <w:lang w:val="sq-AL"/>
        </w:rPr>
        <w:t xml:space="preserve">ëndrueshme </w:t>
      </w:r>
      <w:r w:rsidRPr="00DC7DDE">
        <w:rPr>
          <w:rFonts w:ascii="Arial" w:hAnsi="Arial" w:cs="Arial"/>
          <w:b/>
          <w:sz w:val="24"/>
          <w:szCs w:val="24"/>
          <w:lang w:val="sq-AL"/>
        </w:rPr>
        <w:t xml:space="preserve">dhe Ndërtesat </w:t>
      </w:r>
      <w:r>
        <w:rPr>
          <w:rFonts w:ascii="Arial" w:hAnsi="Arial" w:cs="Arial"/>
          <w:b/>
          <w:sz w:val="24"/>
          <w:szCs w:val="24"/>
          <w:lang w:val="sq-AL"/>
        </w:rPr>
        <w:t>e mençura</w:t>
      </w:r>
      <w:r w:rsidRPr="00DC7DDE">
        <w:rPr>
          <w:rFonts w:ascii="Arial" w:hAnsi="Arial" w:cs="Arial"/>
          <w:b/>
          <w:sz w:val="24"/>
          <w:szCs w:val="24"/>
          <w:lang w:val="sq-AL"/>
        </w:rPr>
        <w:t xml:space="preserve"> </w:t>
      </w:r>
      <w:r>
        <w:rPr>
          <w:rFonts w:ascii="Arial" w:hAnsi="Arial" w:cs="Arial"/>
          <w:sz w:val="24"/>
          <w:szCs w:val="24"/>
          <w:lang w:val="sq-AL"/>
        </w:rPr>
        <w:t>(</w:t>
      </w:r>
      <w:r>
        <w:rPr>
          <w:rFonts w:ascii="Arial" w:hAnsi="Arial" w:cs="Arial"/>
          <w:b/>
          <w:sz w:val="24"/>
          <w:szCs w:val="24"/>
          <w:lang w:val="sq-AL"/>
        </w:rPr>
        <w:t>MQNM</w:t>
      </w:r>
      <w:r w:rsidRPr="00DC7DDE">
        <w:rPr>
          <w:rFonts w:ascii="Arial" w:hAnsi="Arial" w:cs="Arial"/>
          <w:sz w:val="24"/>
          <w:szCs w:val="24"/>
          <w:lang w:val="sq-AL"/>
        </w:rPr>
        <w:t xml:space="preserve">) u identifikua si një nga katër </w:t>
      </w:r>
      <w:r>
        <w:rPr>
          <w:rFonts w:ascii="Arial" w:hAnsi="Arial" w:cs="Arial"/>
          <w:sz w:val="24"/>
          <w:szCs w:val="24"/>
          <w:lang w:val="sq-AL"/>
        </w:rPr>
        <w:t>fusha</w:t>
      </w:r>
      <w:r w:rsidRPr="00DC7DDE">
        <w:rPr>
          <w:rFonts w:ascii="Arial" w:hAnsi="Arial" w:cs="Arial"/>
          <w:sz w:val="24"/>
          <w:szCs w:val="24"/>
          <w:lang w:val="sq-AL"/>
        </w:rPr>
        <w:t xml:space="preserve">t, duke njohur kështu potencialin e tij për </w:t>
      </w:r>
      <w:r>
        <w:rPr>
          <w:rFonts w:ascii="Arial" w:hAnsi="Arial" w:cs="Arial"/>
          <w:sz w:val="24"/>
          <w:szCs w:val="24"/>
          <w:lang w:val="sq-AL"/>
        </w:rPr>
        <w:t>hulumtime</w:t>
      </w:r>
      <w:r w:rsidRPr="00DC7DDE">
        <w:rPr>
          <w:rFonts w:ascii="Arial" w:hAnsi="Arial" w:cs="Arial"/>
          <w:sz w:val="24"/>
          <w:szCs w:val="24"/>
          <w:lang w:val="sq-AL"/>
        </w:rPr>
        <w:t xml:space="preserve"> dhe inovacion dhe komercializimin përfundimtar të produkteve në tregun vend</w:t>
      </w:r>
      <w:r>
        <w:rPr>
          <w:rFonts w:ascii="Arial" w:hAnsi="Arial" w:cs="Arial"/>
          <w:sz w:val="24"/>
          <w:szCs w:val="24"/>
          <w:lang w:val="sq-AL"/>
        </w:rPr>
        <w:t>or</w:t>
      </w:r>
      <w:r w:rsidRPr="00DC7DDE">
        <w:rPr>
          <w:rFonts w:ascii="Arial" w:hAnsi="Arial" w:cs="Arial"/>
          <w:sz w:val="24"/>
          <w:szCs w:val="24"/>
          <w:lang w:val="sq-AL"/>
        </w:rPr>
        <w:t>, rajonal dhe global.</w:t>
      </w:r>
    </w:p>
    <w:p w14:paraId="42136B8B" w14:textId="77777777" w:rsidR="00475824" w:rsidRPr="00DC7DDE" w:rsidRDefault="00475824" w:rsidP="00475824">
      <w:pPr>
        <w:spacing w:after="120" w:line="240" w:lineRule="auto"/>
        <w:rPr>
          <w:rFonts w:ascii="Arial" w:hAnsi="Arial" w:cs="Arial"/>
          <w:sz w:val="24"/>
          <w:szCs w:val="24"/>
          <w:lang w:val="sq-AL"/>
        </w:rPr>
      </w:pPr>
      <w:r>
        <w:rPr>
          <w:rFonts w:ascii="Arial" w:hAnsi="Arial" w:cs="Arial"/>
          <w:sz w:val="24"/>
          <w:szCs w:val="24"/>
          <w:lang w:val="sq-AL"/>
        </w:rPr>
        <w:t>Fusha</w:t>
      </w:r>
      <w:r w:rsidRPr="00DC7DDE">
        <w:rPr>
          <w:rFonts w:ascii="Arial" w:hAnsi="Arial" w:cs="Arial"/>
          <w:sz w:val="24"/>
          <w:szCs w:val="24"/>
          <w:lang w:val="sq-AL"/>
        </w:rPr>
        <w:t xml:space="preserve"> aktual</w:t>
      </w:r>
      <w:r>
        <w:rPr>
          <w:rFonts w:ascii="Arial" w:hAnsi="Arial" w:cs="Arial"/>
          <w:sz w:val="24"/>
          <w:szCs w:val="24"/>
          <w:lang w:val="sq-AL"/>
        </w:rPr>
        <w:t>e</w:t>
      </w:r>
      <w:r w:rsidRPr="00DC7DDE">
        <w:rPr>
          <w:rFonts w:ascii="Arial" w:hAnsi="Arial" w:cs="Arial"/>
          <w:sz w:val="24"/>
          <w:szCs w:val="24"/>
          <w:lang w:val="sq-AL"/>
        </w:rPr>
        <w:t xml:space="preserve"> përbëhet nga dy nënfusha: (i) "Materiale të qëndrueshme" dhe (ii) "Ndërtesa </w:t>
      </w:r>
      <w:r>
        <w:rPr>
          <w:rFonts w:ascii="Arial" w:hAnsi="Arial" w:cs="Arial"/>
          <w:sz w:val="24"/>
          <w:szCs w:val="24"/>
          <w:lang w:val="sq-AL"/>
        </w:rPr>
        <w:t>të mençura</w:t>
      </w:r>
      <w:r w:rsidRPr="00DC7DDE">
        <w:rPr>
          <w:rFonts w:ascii="Arial" w:hAnsi="Arial" w:cs="Arial"/>
          <w:sz w:val="24"/>
          <w:szCs w:val="24"/>
          <w:lang w:val="sq-AL"/>
        </w:rPr>
        <w:t xml:space="preserve">. Zhvillimi i materialit parashikohet të jetë një teknologji </w:t>
      </w:r>
      <w:r>
        <w:rPr>
          <w:rFonts w:ascii="Arial" w:hAnsi="Arial" w:cs="Arial"/>
          <w:sz w:val="24"/>
          <w:szCs w:val="24"/>
          <w:lang w:val="sq-AL"/>
        </w:rPr>
        <w:t>kryesore</w:t>
      </w:r>
      <w:r w:rsidRPr="00DC7DDE">
        <w:rPr>
          <w:rFonts w:ascii="Arial" w:hAnsi="Arial" w:cs="Arial"/>
          <w:sz w:val="24"/>
          <w:szCs w:val="24"/>
          <w:lang w:val="sq-AL"/>
        </w:rPr>
        <w:t xml:space="preserve"> mundësuese, e cila drejton inovacionin në të gjithë ekonominë dhe </w:t>
      </w:r>
      <w:r>
        <w:rPr>
          <w:rFonts w:ascii="Arial" w:hAnsi="Arial" w:cs="Arial"/>
          <w:sz w:val="24"/>
          <w:szCs w:val="24"/>
          <w:lang w:val="sq-AL"/>
        </w:rPr>
        <w:t xml:space="preserve">bën që </w:t>
      </w:r>
      <w:r w:rsidRPr="00DC7DDE">
        <w:rPr>
          <w:rFonts w:ascii="Arial" w:hAnsi="Arial" w:cs="Arial"/>
          <w:sz w:val="24"/>
          <w:szCs w:val="24"/>
          <w:lang w:val="sq-AL"/>
        </w:rPr>
        <w:t xml:space="preserve">industritë </w:t>
      </w:r>
      <w:r>
        <w:rPr>
          <w:rFonts w:ascii="Arial" w:hAnsi="Arial" w:cs="Arial"/>
          <w:sz w:val="24"/>
          <w:szCs w:val="24"/>
          <w:lang w:val="sq-AL"/>
        </w:rPr>
        <w:t>të keni prirje</w:t>
      </w:r>
      <w:r w:rsidRPr="00DC7DDE">
        <w:rPr>
          <w:rFonts w:ascii="Arial" w:hAnsi="Arial" w:cs="Arial"/>
          <w:sz w:val="24"/>
          <w:szCs w:val="24"/>
          <w:lang w:val="sq-AL"/>
        </w:rPr>
        <w:t xml:space="preserve"> drejt konvergjencës dhe integrimit të plotë.</w:t>
      </w:r>
    </w:p>
    <w:tbl>
      <w:tblPr>
        <w:tblW w:w="9026" w:type="dxa"/>
        <w:tblInd w:w="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00"/>
        <w:gridCol w:w="1141"/>
        <w:gridCol w:w="4685"/>
      </w:tblGrid>
      <w:tr w:rsidR="00475824" w:rsidRPr="001A3EC7" w14:paraId="01FAB2D5" w14:textId="77777777" w:rsidTr="001A3EC7">
        <w:trPr>
          <w:trHeight w:val="649"/>
        </w:trPr>
        <w:tc>
          <w:tcPr>
            <w:tcW w:w="9026" w:type="dxa"/>
            <w:gridSpan w:val="3"/>
            <w:shd w:val="clear" w:color="auto" w:fill="92D050"/>
            <w:vAlign w:val="center"/>
            <w:hideMark/>
          </w:tcPr>
          <w:p w14:paraId="7E118A7C"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lastRenderedPageBreak/>
              <w:t xml:space="preserve">Materiale të qëndrueshme dhe ndërtesa </w:t>
            </w:r>
            <w:r>
              <w:rPr>
                <w:rFonts w:ascii="Arial" w:hAnsi="Arial" w:cs="Arial"/>
                <w:b/>
                <w:sz w:val="24"/>
                <w:szCs w:val="24"/>
                <w:lang w:val="sq-AL"/>
              </w:rPr>
              <w:t>të mençura</w:t>
            </w:r>
            <w:r w:rsidRPr="00DC7DDE">
              <w:rPr>
                <w:rFonts w:ascii="Arial" w:hAnsi="Arial" w:cs="Arial"/>
                <w:b/>
                <w:sz w:val="24"/>
                <w:szCs w:val="24"/>
                <w:lang w:val="sq-AL"/>
              </w:rPr>
              <w:t xml:space="preserve"> (</w:t>
            </w:r>
            <w:r>
              <w:rPr>
                <w:rFonts w:ascii="Arial" w:hAnsi="Arial" w:cs="Arial"/>
                <w:b/>
                <w:sz w:val="24"/>
                <w:szCs w:val="24"/>
                <w:lang w:val="sq-AL"/>
              </w:rPr>
              <w:t>MQNM</w:t>
            </w:r>
            <w:r w:rsidRPr="00DC7DDE">
              <w:rPr>
                <w:rFonts w:ascii="Arial" w:hAnsi="Arial" w:cs="Arial"/>
                <w:b/>
                <w:sz w:val="24"/>
                <w:szCs w:val="24"/>
                <w:lang w:val="sq-AL"/>
              </w:rPr>
              <w:t>)</w:t>
            </w:r>
          </w:p>
        </w:tc>
      </w:tr>
      <w:tr w:rsidR="00475824" w:rsidRPr="00DC7DDE" w14:paraId="1FA15EF9" w14:textId="77777777" w:rsidTr="001A3EC7">
        <w:trPr>
          <w:trHeight w:val="1022"/>
        </w:trPr>
        <w:tc>
          <w:tcPr>
            <w:tcW w:w="4341" w:type="dxa"/>
            <w:gridSpan w:val="2"/>
            <w:shd w:val="clear" w:color="auto" w:fill="FDE9D9"/>
            <w:vAlign w:val="center"/>
            <w:hideMark/>
          </w:tcPr>
          <w:p w14:paraId="09AB4B8E"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Nën</w:t>
            </w:r>
            <w:r>
              <w:rPr>
                <w:rFonts w:ascii="Arial" w:hAnsi="Arial" w:cs="Arial"/>
                <w:b/>
                <w:sz w:val="24"/>
                <w:szCs w:val="24"/>
                <w:lang w:val="sq-AL"/>
              </w:rPr>
              <w:t>fusha</w:t>
            </w:r>
            <w:r w:rsidRPr="00DC7DDE">
              <w:rPr>
                <w:rFonts w:ascii="Arial" w:hAnsi="Arial" w:cs="Arial"/>
                <w:b/>
                <w:sz w:val="24"/>
                <w:szCs w:val="24"/>
                <w:lang w:val="sq-AL"/>
              </w:rPr>
              <w:t xml:space="preserve"> 1:</w:t>
            </w:r>
          </w:p>
          <w:p w14:paraId="0B7E4695"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Materiale të qëndrueshme</w:t>
            </w:r>
          </w:p>
        </w:tc>
        <w:tc>
          <w:tcPr>
            <w:tcW w:w="4685" w:type="dxa"/>
            <w:shd w:val="clear" w:color="auto" w:fill="FDE9D9"/>
            <w:vAlign w:val="center"/>
            <w:hideMark/>
          </w:tcPr>
          <w:p w14:paraId="06666AE2"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Nën</w:t>
            </w:r>
            <w:r>
              <w:rPr>
                <w:rFonts w:ascii="Arial" w:hAnsi="Arial" w:cs="Arial"/>
                <w:b/>
                <w:sz w:val="24"/>
                <w:szCs w:val="24"/>
                <w:lang w:val="sq-AL"/>
              </w:rPr>
              <w:t>fusha</w:t>
            </w:r>
            <w:r w:rsidRPr="00DC7DDE">
              <w:rPr>
                <w:rFonts w:ascii="Arial" w:hAnsi="Arial" w:cs="Arial"/>
                <w:b/>
                <w:sz w:val="24"/>
                <w:szCs w:val="24"/>
                <w:lang w:val="sq-AL"/>
              </w:rPr>
              <w:t xml:space="preserve"> 2:</w:t>
            </w:r>
          </w:p>
          <w:p w14:paraId="221F237E"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 xml:space="preserve">Ndërtesat e </w:t>
            </w:r>
            <w:r>
              <w:rPr>
                <w:rFonts w:ascii="Arial" w:hAnsi="Arial" w:cs="Arial"/>
                <w:b/>
                <w:sz w:val="24"/>
                <w:szCs w:val="24"/>
                <w:lang w:val="sq-AL"/>
              </w:rPr>
              <w:t>mençur</w:t>
            </w:r>
            <w:r w:rsidRPr="00DC7DDE">
              <w:rPr>
                <w:rFonts w:ascii="Arial" w:hAnsi="Arial" w:cs="Arial"/>
                <w:b/>
                <w:sz w:val="24"/>
                <w:szCs w:val="24"/>
                <w:lang w:val="sq-AL"/>
              </w:rPr>
              <w:t>a</w:t>
            </w:r>
          </w:p>
        </w:tc>
      </w:tr>
      <w:tr w:rsidR="00475824" w:rsidRPr="00DC7DDE" w14:paraId="468B4EC1" w14:textId="77777777" w:rsidTr="001A3EC7">
        <w:trPr>
          <w:trHeight w:val="750"/>
        </w:trPr>
        <w:tc>
          <w:tcPr>
            <w:tcW w:w="3200" w:type="dxa"/>
            <w:shd w:val="clear" w:color="auto" w:fill="DAEEF3"/>
            <w:vAlign w:val="center"/>
            <w:hideMark/>
          </w:tcPr>
          <w:p w14:paraId="0CC5489F" w14:textId="77777777" w:rsidR="00475824" w:rsidRPr="00DC7DDE" w:rsidRDefault="00475824" w:rsidP="001A3EC7">
            <w:pPr>
              <w:spacing w:after="120" w:line="240" w:lineRule="auto"/>
              <w:jc w:val="center"/>
              <w:rPr>
                <w:rFonts w:ascii="Arial" w:hAnsi="Arial" w:cs="Arial"/>
                <w:b/>
                <w:sz w:val="24"/>
                <w:szCs w:val="24"/>
                <w:lang w:val="sq-AL"/>
              </w:rPr>
            </w:pPr>
            <w:r w:rsidRPr="00DC7DDE">
              <w:rPr>
                <w:rFonts w:ascii="Arial" w:hAnsi="Arial" w:cs="Arial"/>
                <w:b/>
                <w:sz w:val="24"/>
                <w:szCs w:val="24"/>
                <w:lang w:val="sq-AL"/>
              </w:rPr>
              <w:t xml:space="preserve">Teknologjia </w:t>
            </w:r>
            <w:r>
              <w:rPr>
                <w:rFonts w:ascii="Arial" w:hAnsi="Arial" w:cs="Arial"/>
                <w:b/>
                <w:sz w:val="24"/>
                <w:szCs w:val="24"/>
                <w:lang w:val="sq-AL"/>
              </w:rPr>
              <w:t>krysore mundësuese</w:t>
            </w:r>
          </w:p>
        </w:tc>
        <w:tc>
          <w:tcPr>
            <w:tcW w:w="5826" w:type="dxa"/>
            <w:gridSpan w:val="2"/>
            <w:shd w:val="clear" w:color="auto" w:fill="DAEEF3"/>
            <w:vAlign w:val="center"/>
            <w:hideMark/>
          </w:tcPr>
          <w:p w14:paraId="077FA28A" w14:textId="77777777" w:rsidR="00475824" w:rsidRPr="00DC7DDE" w:rsidRDefault="00475824" w:rsidP="001A3EC7">
            <w:pPr>
              <w:spacing w:after="120" w:line="240" w:lineRule="auto"/>
              <w:jc w:val="center"/>
              <w:rPr>
                <w:rFonts w:ascii="Arial" w:hAnsi="Arial" w:cs="Arial"/>
                <w:sz w:val="24"/>
                <w:szCs w:val="24"/>
                <w:lang w:val="sq-AL"/>
              </w:rPr>
            </w:pPr>
            <w:r w:rsidRPr="00DC7DDE">
              <w:rPr>
                <w:rFonts w:ascii="Arial" w:hAnsi="Arial" w:cs="Arial"/>
                <w:sz w:val="24"/>
                <w:szCs w:val="24"/>
                <w:lang w:val="sq-AL"/>
              </w:rPr>
              <w:t>Zhvillimi i materialeve</w:t>
            </w:r>
          </w:p>
        </w:tc>
      </w:tr>
    </w:tbl>
    <w:p w14:paraId="6959104C" w14:textId="77777777" w:rsidR="00475824" w:rsidRPr="00DC7DDE" w:rsidRDefault="00475824" w:rsidP="00475824">
      <w:pPr>
        <w:spacing w:after="120" w:line="240" w:lineRule="auto"/>
        <w:rPr>
          <w:rFonts w:ascii="Arial" w:eastAsia="Calibri" w:hAnsi="Arial" w:cs="Arial"/>
          <w:bCs/>
          <w:kern w:val="2"/>
          <w:sz w:val="24"/>
          <w:szCs w:val="24"/>
          <w:lang w:val="sq-AL" w:eastAsia="en-US"/>
        </w:rPr>
      </w:pPr>
      <w:r w:rsidRPr="00DC7DDE">
        <w:rPr>
          <w:rFonts w:ascii="Arial" w:eastAsia="Calibri" w:hAnsi="Arial" w:cs="Arial"/>
          <w:bCs/>
          <w:kern w:val="2"/>
          <w:sz w:val="24"/>
          <w:szCs w:val="24"/>
          <w:lang w:val="sq-AL" w:eastAsia="en-US"/>
        </w:rPr>
        <w:t xml:space="preserve">Nënfusha " </w:t>
      </w:r>
      <w:r w:rsidRPr="00DC7DDE">
        <w:rPr>
          <w:rFonts w:ascii="Arial" w:eastAsia="Calibri" w:hAnsi="Arial" w:cs="Arial"/>
          <w:b/>
          <w:kern w:val="2"/>
          <w:sz w:val="24"/>
          <w:szCs w:val="24"/>
          <w:lang w:val="sq-AL" w:eastAsia="en-US"/>
        </w:rPr>
        <w:t xml:space="preserve">Materiale të qëndrueshme" </w:t>
      </w:r>
      <w:r w:rsidRPr="00DC7DDE">
        <w:rPr>
          <w:rFonts w:ascii="Arial" w:eastAsia="Calibri" w:hAnsi="Arial" w:cs="Arial"/>
          <w:bCs/>
          <w:kern w:val="2"/>
          <w:sz w:val="24"/>
          <w:szCs w:val="24"/>
          <w:lang w:val="sq-AL" w:eastAsia="en-US"/>
        </w:rPr>
        <w:t xml:space="preserve">synon materiale ndërtimi inovative që mbështesin parimet e ekonomisë </w:t>
      </w:r>
      <w:r>
        <w:rPr>
          <w:rFonts w:ascii="Arial" w:eastAsia="Calibri" w:hAnsi="Arial" w:cs="Arial"/>
          <w:bCs/>
          <w:kern w:val="2"/>
          <w:sz w:val="24"/>
          <w:szCs w:val="24"/>
          <w:lang w:val="sq-AL" w:eastAsia="en-US"/>
        </w:rPr>
        <w:t>qarkulluese</w:t>
      </w:r>
      <w:r w:rsidRPr="00DC7DDE">
        <w:rPr>
          <w:rFonts w:ascii="Arial" w:eastAsia="Calibri" w:hAnsi="Arial" w:cs="Arial"/>
          <w:bCs/>
          <w:kern w:val="2"/>
          <w:sz w:val="24"/>
          <w:szCs w:val="24"/>
          <w:lang w:val="sq-AL" w:eastAsia="en-US"/>
        </w:rPr>
        <w:t xml:space="preserve"> në rrugën për të rritur efikasitetin e energjisë, sigurinë dhe </w:t>
      </w:r>
      <w:r>
        <w:rPr>
          <w:rFonts w:ascii="Arial" w:eastAsia="Calibri" w:hAnsi="Arial" w:cs="Arial"/>
          <w:bCs/>
          <w:kern w:val="2"/>
          <w:sz w:val="24"/>
          <w:szCs w:val="24"/>
          <w:lang w:val="sq-AL" w:eastAsia="en-US"/>
        </w:rPr>
        <w:t xml:space="preserve">qëndrueshmërinë në ndërtimtari </w:t>
      </w:r>
      <w:r w:rsidRPr="00DC7DDE">
        <w:rPr>
          <w:rFonts w:ascii="Arial" w:eastAsia="Calibri" w:hAnsi="Arial" w:cs="Arial"/>
          <w:bCs/>
          <w:kern w:val="2"/>
          <w:sz w:val="24"/>
          <w:szCs w:val="24"/>
          <w:lang w:val="sq-AL" w:eastAsia="en-US"/>
        </w:rPr>
        <w:t>dhe</w:t>
      </w:r>
      <w:r>
        <w:rPr>
          <w:rFonts w:ascii="Arial" w:eastAsia="Calibri" w:hAnsi="Arial" w:cs="Arial"/>
          <w:bCs/>
          <w:kern w:val="2"/>
          <w:sz w:val="24"/>
          <w:szCs w:val="24"/>
          <w:lang w:val="sq-AL" w:eastAsia="en-US"/>
        </w:rPr>
        <w:t xml:space="preserve"> ndërtime</w:t>
      </w:r>
      <w:r w:rsidRPr="00DC7DDE">
        <w:rPr>
          <w:rFonts w:ascii="Arial" w:eastAsia="Calibri" w:hAnsi="Arial" w:cs="Arial"/>
          <w:bCs/>
          <w:kern w:val="2"/>
          <w:sz w:val="24"/>
          <w:szCs w:val="24"/>
          <w:lang w:val="sq-AL" w:eastAsia="en-US"/>
        </w:rPr>
        <w:t>.</w:t>
      </w:r>
    </w:p>
    <w:p w14:paraId="18D33563" w14:textId="77777777" w:rsidR="00475824" w:rsidRPr="00DC7DDE" w:rsidRDefault="00475824" w:rsidP="00475824">
      <w:pPr>
        <w:spacing w:after="120" w:line="240" w:lineRule="auto"/>
        <w:rPr>
          <w:rFonts w:ascii="Arial" w:eastAsia="Calibri" w:hAnsi="Arial" w:cs="Arial"/>
          <w:bCs/>
          <w:kern w:val="2"/>
          <w:sz w:val="24"/>
          <w:szCs w:val="24"/>
          <w:lang w:val="sq-AL" w:eastAsia="en-US"/>
        </w:rPr>
      </w:pPr>
      <w:r>
        <w:rPr>
          <w:rFonts w:ascii="Arial" w:eastAsia="Calibri" w:hAnsi="Arial" w:cs="Arial"/>
          <w:bCs/>
          <w:kern w:val="2"/>
          <w:sz w:val="24"/>
          <w:szCs w:val="24"/>
          <w:lang w:val="sq-AL" w:eastAsia="en-US"/>
        </w:rPr>
        <w:t>Nënzona “</w:t>
      </w:r>
      <w:r w:rsidRPr="00DC7DDE">
        <w:rPr>
          <w:rFonts w:ascii="Arial" w:eastAsia="Calibri" w:hAnsi="Arial" w:cs="Arial"/>
          <w:b/>
          <w:kern w:val="2"/>
          <w:sz w:val="24"/>
          <w:szCs w:val="24"/>
          <w:lang w:val="sq-AL" w:eastAsia="en-US"/>
        </w:rPr>
        <w:t xml:space="preserve">Ndërtesa </w:t>
      </w:r>
      <w:r>
        <w:rPr>
          <w:rFonts w:ascii="Arial" w:eastAsia="Calibri" w:hAnsi="Arial" w:cs="Arial"/>
          <w:b/>
          <w:kern w:val="2"/>
          <w:sz w:val="24"/>
          <w:szCs w:val="24"/>
          <w:lang w:val="sq-AL" w:eastAsia="en-US"/>
        </w:rPr>
        <w:t>të mençura</w:t>
      </w:r>
      <w:r w:rsidRPr="00DC7DDE">
        <w:rPr>
          <w:rFonts w:ascii="Arial" w:eastAsia="Calibri" w:hAnsi="Arial" w:cs="Arial"/>
          <w:b/>
          <w:kern w:val="2"/>
          <w:sz w:val="24"/>
          <w:szCs w:val="24"/>
          <w:lang w:val="sq-AL" w:eastAsia="en-US"/>
        </w:rPr>
        <w:t xml:space="preserve">” </w:t>
      </w:r>
      <w:r w:rsidRPr="00DC7DDE">
        <w:rPr>
          <w:rFonts w:ascii="Arial" w:eastAsia="Calibri" w:hAnsi="Arial" w:cs="Arial"/>
          <w:bCs/>
          <w:kern w:val="2"/>
          <w:sz w:val="24"/>
          <w:szCs w:val="24"/>
          <w:lang w:val="sq-AL" w:eastAsia="en-US"/>
        </w:rPr>
        <w:t xml:space="preserve">është e orientuar për të krijuar ndërtesa </w:t>
      </w:r>
      <w:r>
        <w:rPr>
          <w:rFonts w:ascii="Arial" w:eastAsia="Calibri" w:hAnsi="Arial" w:cs="Arial"/>
          <w:bCs/>
          <w:kern w:val="2"/>
          <w:sz w:val="24"/>
          <w:szCs w:val="24"/>
          <w:lang w:val="sq-AL" w:eastAsia="en-US"/>
        </w:rPr>
        <w:t>me efikasitet vetë-energjetik</w:t>
      </w:r>
      <w:r w:rsidRPr="00DC7DDE">
        <w:rPr>
          <w:rFonts w:ascii="Arial" w:eastAsia="Calibri" w:hAnsi="Arial" w:cs="Arial"/>
          <w:bCs/>
          <w:kern w:val="2"/>
          <w:sz w:val="24"/>
          <w:szCs w:val="24"/>
          <w:lang w:val="sq-AL" w:eastAsia="en-US"/>
        </w:rPr>
        <w:t>, por edhe ndërtesa që do të ulin gazrat serrë (</w:t>
      </w:r>
      <w:r>
        <w:rPr>
          <w:rFonts w:ascii="Arial" w:eastAsia="Calibri" w:hAnsi="Arial" w:cs="Arial"/>
          <w:bCs/>
          <w:kern w:val="2"/>
          <w:sz w:val="24"/>
          <w:szCs w:val="24"/>
          <w:lang w:val="sq-AL" w:eastAsia="en-US"/>
        </w:rPr>
        <w:t>GZ</w:t>
      </w:r>
      <w:r w:rsidRPr="00DC7DDE">
        <w:rPr>
          <w:rFonts w:ascii="Arial" w:eastAsia="Calibri" w:hAnsi="Arial" w:cs="Arial"/>
          <w:bCs/>
          <w:kern w:val="2"/>
          <w:sz w:val="24"/>
          <w:szCs w:val="24"/>
          <w:lang w:val="sq-AL" w:eastAsia="en-US"/>
        </w:rPr>
        <w:t>) dhe gjurmët mjedisore. Kjo nënfushë mbështetet fuqimisht nga sektori i TIK-ut me rritje të shpejtë që mundëson modele inovative biznesi të bazuara në përdorimin e pajisjeve dhe zgjidhjeve IoT.</w:t>
      </w:r>
    </w:p>
    <w:p w14:paraId="79B3E184" w14:textId="77777777" w:rsidR="00475824" w:rsidRPr="00DC7DDE" w:rsidRDefault="00475824" w:rsidP="00475824">
      <w:pPr>
        <w:spacing w:after="120" w:line="240" w:lineRule="auto"/>
        <w:rPr>
          <w:rFonts w:ascii="Arial" w:eastAsia="Calibri" w:hAnsi="Arial" w:cs="Arial"/>
          <w:bCs/>
          <w:kern w:val="2"/>
          <w:sz w:val="24"/>
          <w:szCs w:val="24"/>
          <w:lang w:val="sq-AL" w:eastAsia="en-US"/>
        </w:rPr>
      </w:pPr>
      <w:r w:rsidRPr="00DC7DDE">
        <w:rPr>
          <w:rFonts w:ascii="Arial" w:eastAsia="Calibri" w:hAnsi="Arial" w:cs="Arial"/>
          <w:b/>
          <w:kern w:val="2"/>
          <w:sz w:val="24"/>
          <w:szCs w:val="24"/>
          <w:lang w:val="sq-AL" w:eastAsia="en-US"/>
        </w:rPr>
        <w:t xml:space="preserve">Zhvillimi i materialeve </w:t>
      </w:r>
      <w:r w:rsidRPr="00DC7DDE">
        <w:rPr>
          <w:rFonts w:ascii="Arial" w:eastAsia="Calibri" w:hAnsi="Arial" w:cs="Arial"/>
          <w:bCs/>
          <w:kern w:val="2"/>
          <w:sz w:val="24"/>
          <w:szCs w:val="24"/>
          <w:lang w:val="sq-AL" w:eastAsia="en-US"/>
        </w:rPr>
        <w:t xml:space="preserve">si një teknologji </w:t>
      </w:r>
      <w:r>
        <w:rPr>
          <w:rFonts w:ascii="Arial" w:eastAsia="Calibri" w:hAnsi="Arial" w:cs="Arial"/>
          <w:bCs/>
          <w:kern w:val="2"/>
          <w:sz w:val="24"/>
          <w:szCs w:val="24"/>
          <w:lang w:val="sq-AL" w:eastAsia="en-US"/>
        </w:rPr>
        <w:t>kryesore</w:t>
      </w:r>
      <w:r w:rsidRPr="00DC7DDE">
        <w:rPr>
          <w:rFonts w:ascii="Arial" w:eastAsia="Calibri" w:hAnsi="Arial" w:cs="Arial"/>
          <w:bCs/>
          <w:kern w:val="2"/>
          <w:sz w:val="24"/>
          <w:szCs w:val="24"/>
          <w:lang w:val="sq-AL" w:eastAsia="en-US"/>
        </w:rPr>
        <w:t xml:space="preserve"> mundësuese ka të bëjë me dizajnin e materialeve të reja ose produkteve me vlerë të shtuar bazuar në përdorimin e polimereve, metaleve, qeramikës, kompozitave dhe nanomaterialeve. Materialet e avancuara mund të luajnë një rol vendimtar në ndërtimin dhe zinxhirin e vlerës së ndërtimit, </w:t>
      </w:r>
      <w:r>
        <w:rPr>
          <w:rFonts w:ascii="Arial" w:eastAsia="Calibri" w:hAnsi="Arial" w:cs="Arial"/>
          <w:bCs/>
          <w:kern w:val="2"/>
          <w:sz w:val="24"/>
          <w:szCs w:val="24"/>
          <w:lang w:val="sq-AL" w:eastAsia="en-US"/>
        </w:rPr>
        <w:t>por edhe për qëllimet e Industri</w:t>
      </w:r>
      <w:r w:rsidRPr="00DC7DDE">
        <w:rPr>
          <w:rFonts w:ascii="Arial" w:eastAsia="Calibri" w:hAnsi="Arial" w:cs="Arial"/>
          <w:bCs/>
          <w:kern w:val="2"/>
          <w:sz w:val="24"/>
          <w:szCs w:val="24"/>
          <w:lang w:val="sq-AL" w:eastAsia="en-US"/>
        </w:rPr>
        <w:t xml:space="preserve"> 4.0.</w:t>
      </w:r>
    </w:p>
    <w:p w14:paraId="04DF7AE5" w14:textId="77777777" w:rsidR="00475824" w:rsidRPr="00DC7DDE" w:rsidRDefault="00475824" w:rsidP="00475824">
      <w:pPr>
        <w:spacing w:after="120" w:line="240" w:lineRule="auto"/>
        <w:rPr>
          <w:rFonts w:ascii="Arial" w:hAnsi="Arial" w:cs="Arial"/>
          <w:bCs/>
          <w:sz w:val="24"/>
          <w:szCs w:val="24"/>
          <w:lang w:val="sq-AL"/>
        </w:rPr>
      </w:pPr>
      <w:r w:rsidRPr="00DC7DDE">
        <w:rPr>
          <w:rFonts w:ascii="Arial" w:hAnsi="Arial" w:cs="Arial"/>
          <w:bCs/>
          <w:sz w:val="24"/>
          <w:szCs w:val="24"/>
          <w:lang w:val="sq-AL"/>
        </w:rPr>
        <w:t xml:space="preserve">Formulimi i deklaratës së vizionit të </w:t>
      </w:r>
      <w:r>
        <w:rPr>
          <w:rFonts w:ascii="Arial" w:hAnsi="Arial" w:cs="Arial"/>
          <w:bCs/>
          <w:sz w:val="24"/>
          <w:szCs w:val="24"/>
          <w:lang w:val="sq-AL"/>
        </w:rPr>
        <w:t>dakorduar ndërmjet</w:t>
      </w:r>
      <w:r w:rsidRPr="00DC7DDE">
        <w:rPr>
          <w:rFonts w:ascii="Arial" w:hAnsi="Arial" w:cs="Arial"/>
          <w:bCs/>
          <w:sz w:val="24"/>
          <w:szCs w:val="24"/>
          <w:lang w:val="sq-AL"/>
        </w:rPr>
        <w:t xml:space="preserve"> pjesëmarrësve të PZH-së për këtë fushë prioritare, me </w:t>
      </w:r>
      <w:r>
        <w:rPr>
          <w:rFonts w:ascii="Arial" w:hAnsi="Arial" w:cs="Arial"/>
          <w:bCs/>
          <w:sz w:val="24"/>
          <w:szCs w:val="24"/>
          <w:lang w:val="sq-AL"/>
        </w:rPr>
        <w:t xml:space="preserve">qëllimet </w:t>
      </w:r>
      <w:r w:rsidRPr="00DC7DDE">
        <w:rPr>
          <w:rFonts w:ascii="Arial" w:hAnsi="Arial" w:cs="Arial"/>
          <w:bCs/>
          <w:sz w:val="24"/>
          <w:szCs w:val="24"/>
          <w:lang w:val="sq-AL"/>
        </w:rPr>
        <w:t>strategjik</w:t>
      </w:r>
      <w:r>
        <w:rPr>
          <w:rFonts w:ascii="Arial" w:hAnsi="Arial" w:cs="Arial"/>
          <w:bCs/>
          <w:sz w:val="24"/>
          <w:szCs w:val="24"/>
          <w:lang w:val="sq-AL"/>
        </w:rPr>
        <w:t>e</w:t>
      </w:r>
      <w:r w:rsidRPr="00DC7DDE">
        <w:rPr>
          <w:rFonts w:ascii="Arial" w:hAnsi="Arial" w:cs="Arial"/>
          <w:bCs/>
          <w:sz w:val="24"/>
          <w:szCs w:val="24"/>
          <w:lang w:val="sq-AL"/>
        </w:rPr>
        <w:t xml:space="preserve"> përkatës është si </w:t>
      </w:r>
      <w:r>
        <w:rPr>
          <w:rFonts w:ascii="Arial" w:hAnsi="Arial" w:cs="Arial"/>
          <w:bCs/>
          <w:sz w:val="24"/>
          <w:szCs w:val="24"/>
          <w:lang w:val="sq-AL"/>
        </w:rPr>
        <w:t>në vijim:</w:t>
      </w:r>
    </w:p>
    <w:tbl>
      <w:tblPr>
        <w:tblW w:w="907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72"/>
      </w:tblGrid>
      <w:tr w:rsidR="00475824" w:rsidRPr="001A3EC7" w14:paraId="0126477B" w14:textId="77777777" w:rsidTr="001A3EC7">
        <w:trPr>
          <w:trHeight w:val="300"/>
        </w:trPr>
        <w:tc>
          <w:tcPr>
            <w:tcW w:w="9072" w:type="dxa"/>
            <w:shd w:val="clear" w:color="auto" w:fill="92D050"/>
          </w:tcPr>
          <w:p w14:paraId="0C7A5313" w14:textId="77777777" w:rsidR="00475824" w:rsidRPr="00DC7DDE" w:rsidRDefault="00475824" w:rsidP="001A3EC7">
            <w:pPr>
              <w:pStyle w:val="Default"/>
              <w:suppressAutoHyphens/>
              <w:spacing w:after="120" w:line="240" w:lineRule="auto"/>
              <w:jc w:val="center"/>
              <w:rPr>
                <w:rFonts w:ascii="Arial" w:hAnsi="Arial" w:cs="Arial"/>
                <w:b/>
                <w:bCs/>
                <w:sz w:val="14"/>
                <w:lang w:val="sq-AL"/>
              </w:rPr>
            </w:pPr>
          </w:p>
          <w:p w14:paraId="4BD1B600" w14:textId="77777777" w:rsidR="00475824" w:rsidRPr="00DC7DDE" w:rsidRDefault="00475824" w:rsidP="001A3EC7">
            <w:pPr>
              <w:pStyle w:val="Default"/>
              <w:suppressAutoHyphens/>
              <w:spacing w:after="120" w:line="240" w:lineRule="auto"/>
              <w:jc w:val="center"/>
              <w:rPr>
                <w:rFonts w:ascii="Arial" w:hAnsi="Arial" w:cs="Arial"/>
                <w:b/>
                <w:bCs/>
                <w:lang w:val="sq-AL"/>
              </w:rPr>
            </w:pPr>
            <w:r w:rsidRPr="00DC7DDE">
              <w:rPr>
                <w:rFonts w:ascii="Arial" w:hAnsi="Arial" w:cs="Arial"/>
                <w:b/>
                <w:bCs/>
                <w:lang w:val="sq-AL"/>
              </w:rPr>
              <w:t>VIZIONI</w:t>
            </w:r>
          </w:p>
          <w:p w14:paraId="473FFD62" w14:textId="77777777" w:rsidR="00475824" w:rsidRPr="00DC7DDE" w:rsidRDefault="00475824" w:rsidP="001A3EC7">
            <w:pPr>
              <w:pStyle w:val="Default"/>
              <w:suppressAutoHyphens/>
              <w:spacing w:after="120" w:line="240" w:lineRule="auto"/>
              <w:jc w:val="center"/>
              <w:rPr>
                <w:rFonts w:ascii="Arial" w:hAnsi="Arial" w:cs="Arial"/>
                <w:b/>
                <w:bCs/>
                <w:lang w:val="sq-AL"/>
              </w:rPr>
            </w:pPr>
            <w:bookmarkStart w:id="55" w:name="_Hlk149976945"/>
            <w:r w:rsidRPr="00DC7DDE">
              <w:rPr>
                <w:rFonts w:ascii="Arial" w:hAnsi="Arial" w:cs="Arial"/>
                <w:b/>
                <w:bCs/>
                <w:lang w:val="sq-AL"/>
              </w:rPr>
              <w:t>Nxitja e rritjes së gjelbër përmes transferimit të njohurive,</w:t>
            </w:r>
          </w:p>
          <w:p w14:paraId="7CE87B34" w14:textId="77777777" w:rsidR="00475824" w:rsidRPr="00DC7DDE" w:rsidRDefault="00475824" w:rsidP="001A3EC7">
            <w:pPr>
              <w:pStyle w:val="Default"/>
              <w:suppressAutoHyphens/>
              <w:spacing w:after="120" w:line="240" w:lineRule="auto"/>
              <w:jc w:val="center"/>
              <w:rPr>
                <w:rFonts w:ascii="Arial" w:hAnsi="Arial" w:cs="Arial"/>
                <w:b/>
                <w:bCs/>
                <w:lang w:val="sq-AL"/>
              </w:rPr>
            </w:pPr>
            <w:r>
              <w:rPr>
                <w:rFonts w:ascii="Arial" w:hAnsi="Arial" w:cs="Arial"/>
                <w:b/>
                <w:bCs/>
                <w:lang w:val="sq-AL"/>
              </w:rPr>
              <w:t>E</w:t>
            </w:r>
            <w:r w:rsidRPr="00DC7DDE">
              <w:rPr>
                <w:rFonts w:ascii="Arial" w:hAnsi="Arial" w:cs="Arial"/>
                <w:b/>
                <w:bCs/>
                <w:lang w:val="sq-AL"/>
              </w:rPr>
              <w:t>konomi</w:t>
            </w:r>
            <w:r>
              <w:rPr>
                <w:rFonts w:ascii="Arial" w:hAnsi="Arial" w:cs="Arial"/>
                <w:b/>
                <w:bCs/>
                <w:lang w:val="sq-AL"/>
              </w:rPr>
              <w:t>së qarkulluese, m</w:t>
            </w:r>
            <w:r w:rsidRPr="00DC7DDE">
              <w:rPr>
                <w:rFonts w:ascii="Arial" w:hAnsi="Arial" w:cs="Arial"/>
                <w:b/>
                <w:bCs/>
                <w:lang w:val="sq-AL"/>
              </w:rPr>
              <w:t>ateriale</w:t>
            </w:r>
            <w:r>
              <w:rPr>
                <w:rFonts w:ascii="Arial" w:hAnsi="Arial" w:cs="Arial"/>
                <w:b/>
                <w:bCs/>
                <w:lang w:val="sq-AL"/>
              </w:rPr>
              <w:t>ve</w:t>
            </w:r>
            <w:r w:rsidRPr="00DC7DDE">
              <w:rPr>
                <w:rFonts w:ascii="Arial" w:hAnsi="Arial" w:cs="Arial"/>
                <w:b/>
                <w:bCs/>
                <w:lang w:val="sq-AL"/>
              </w:rPr>
              <w:t xml:space="preserve"> inovative dhe</w:t>
            </w:r>
          </w:p>
          <w:p w14:paraId="7DCB7B97" w14:textId="77777777" w:rsidR="00475824" w:rsidRPr="00DC7DDE" w:rsidRDefault="00475824" w:rsidP="001A3EC7">
            <w:pPr>
              <w:pStyle w:val="Default"/>
              <w:suppressAutoHyphens/>
              <w:spacing w:after="120" w:line="240" w:lineRule="auto"/>
              <w:jc w:val="center"/>
              <w:rPr>
                <w:rFonts w:ascii="Arial" w:hAnsi="Arial" w:cs="Arial"/>
                <w:b/>
                <w:bCs/>
                <w:lang w:val="sq-AL"/>
              </w:rPr>
            </w:pPr>
            <w:r>
              <w:rPr>
                <w:rFonts w:ascii="Arial" w:hAnsi="Arial" w:cs="Arial"/>
                <w:b/>
                <w:bCs/>
                <w:lang w:val="sq-AL"/>
              </w:rPr>
              <w:t>n</w:t>
            </w:r>
            <w:r w:rsidRPr="00DC7DDE">
              <w:rPr>
                <w:rFonts w:ascii="Arial" w:hAnsi="Arial" w:cs="Arial"/>
                <w:b/>
                <w:bCs/>
                <w:lang w:val="sq-AL"/>
              </w:rPr>
              <w:t>dërtesa</w:t>
            </w:r>
            <w:r>
              <w:rPr>
                <w:rFonts w:ascii="Arial" w:hAnsi="Arial" w:cs="Arial"/>
                <w:b/>
                <w:bCs/>
                <w:lang w:val="sq-AL"/>
              </w:rPr>
              <w:t>ve</w:t>
            </w:r>
            <w:r w:rsidRPr="00DC7DDE">
              <w:rPr>
                <w:rFonts w:ascii="Arial" w:hAnsi="Arial" w:cs="Arial"/>
                <w:b/>
                <w:bCs/>
                <w:lang w:val="sq-AL"/>
              </w:rPr>
              <w:t xml:space="preserve"> </w:t>
            </w:r>
            <w:r>
              <w:rPr>
                <w:rFonts w:ascii="Arial" w:hAnsi="Arial" w:cs="Arial"/>
                <w:b/>
                <w:bCs/>
                <w:lang w:val="sq-AL"/>
              </w:rPr>
              <w:t xml:space="preserve">të mençura </w:t>
            </w:r>
            <w:r w:rsidRPr="00DC7DDE">
              <w:rPr>
                <w:rFonts w:ascii="Arial" w:hAnsi="Arial" w:cs="Arial"/>
                <w:b/>
                <w:bCs/>
                <w:lang w:val="sq-AL"/>
              </w:rPr>
              <w:t>për një jetë të qëndrueshme</w:t>
            </w:r>
            <w:bookmarkEnd w:id="55"/>
          </w:p>
          <w:p w14:paraId="025139E2" w14:textId="77777777" w:rsidR="00475824" w:rsidRPr="00DC7DDE" w:rsidRDefault="00475824" w:rsidP="001A3EC7">
            <w:pPr>
              <w:pStyle w:val="Default"/>
              <w:suppressAutoHyphens/>
              <w:spacing w:after="120" w:line="240" w:lineRule="auto"/>
              <w:jc w:val="center"/>
              <w:rPr>
                <w:rFonts w:ascii="Arial" w:hAnsi="Arial" w:cs="Arial"/>
                <w:sz w:val="4"/>
                <w:lang w:val="sq-AL"/>
              </w:rPr>
            </w:pPr>
          </w:p>
        </w:tc>
      </w:tr>
      <w:tr w:rsidR="00475824" w:rsidRPr="001A3EC7" w14:paraId="6B9EE23A" w14:textId="77777777" w:rsidTr="001A3EC7">
        <w:trPr>
          <w:trHeight w:val="269"/>
        </w:trPr>
        <w:tc>
          <w:tcPr>
            <w:tcW w:w="9072" w:type="dxa"/>
            <w:shd w:val="clear" w:color="auto" w:fill="C5E0B3"/>
          </w:tcPr>
          <w:p w14:paraId="3490EBE4" w14:textId="77777777" w:rsidR="00475824" w:rsidRPr="00DC7DDE" w:rsidRDefault="00475824" w:rsidP="001A3EC7">
            <w:pPr>
              <w:pStyle w:val="ListParagraph"/>
              <w:suppressAutoHyphens/>
              <w:spacing w:after="120" w:line="240" w:lineRule="auto"/>
              <w:ind w:left="743" w:right="1026"/>
              <w:contextualSpacing w:val="0"/>
              <w:jc w:val="center"/>
              <w:rPr>
                <w:rFonts w:ascii="Arial" w:hAnsi="Arial" w:cs="Arial"/>
                <w:b/>
                <w:bCs/>
                <w:sz w:val="24"/>
                <w:szCs w:val="24"/>
                <w:lang w:val="sq-AL"/>
              </w:rPr>
            </w:pPr>
          </w:p>
          <w:p w14:paraId="36B648C3" w14:textId="77777777" w:rsidR="00475824" w:rsidRPr="00DC7DDE" w:rsidRDefault="00475824" w:rsidP="001A3EC7">
            <w:pPr>
              <w:pStyle w:val="ListParagraph"/>
              <w:suppressAutoHyphens/>
              <w:spacing w:after="120" w:line="240" w:lineRule="auto"/>
              <w:ind w:left="743" w:right="1026"/>
              <w:contextualSpacing w:val="0"/>
              <w:jc w:val="center"/>
              <w:rPr>
                <w:rFonts w:ascii="Arial" w:hAnsi="Arial" w:cs="Arial"/>
                <w:b/>
                <w:bCs/>
                <w:sz w:val="24"/>
                <w:szCs w:val="24"/>
                <w:lang w:val="sq-AL"/>
              </w:rPr>
            </w:pPr>
            <w:r>
              <w:rPr>
                <w:rFonts w:ascii="Arial" w:hAnsi="Arial" w:cs="Arial"/>
                <w:b/>
                <w:bCs/>
                <w:sz w:val="24"/>
                <w:szCs w:val="24"/>
                <w:lang w:val="sq-AL"/>
              </w:rPr>
              <w:t xml:space="preserve">QËLLIMET </w:t>
            </w:r>
            <w:r w:rsidRPr="00DC7DDE">
              <w:rPr>
                <w:rFonts w:ascii="Arial" w:hAnsi="Arial" w:cs="Arial"/>
                <w:b/>
                <w:bCs/>
                <w:sz w:val="24"/>
                <w:szCs w:val="24"/>
                <w:lang w:val="sq-AL"/>
              </w:rPr>
              <w:t>STRATEGJIKE</w:t>
            </w:r>
          </w:p>
          <w:p w14:paraId="0A123DB8"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bCs/>
                <w:sz w:val="24"/>
                <w:szCs w:val="24"/>
                <w:lang w:val="sq-AL"/>
              </w:rPr>
              <w:t>QS</w:t>
            </w:r>
            <w:r w:rsidRPr="00DC7DDE">
              <w:rPr>
                <w:rFonts w:ascii="Arial" w:hAnsi="Arial" w:cs="Arial"/>
                <w:bCs/>
                <w:sz w:val="24"/>
                <w:szCs w:val="24"/>
                <w:lang w:val="sq-AL"/>
              </w:rPr>
              <w:t>1: Ndërtimi i partneriteteve të forta për të forcuar ekosistemin inovativ</w:t>
            </w:r>
          </w:p>
          <w:p w14:paraId="78D6619B"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sz w:val="24"/>
                <w:szCs w:val="24"/>
                <w:lang w:val="sq-AL"/>
              </w:rPr>
              <w:t>QS</w:t>
            </w:r>
            <w:r w:rsidRPr="00DC7DDE">
              <w:rPr>
                <w:rFonts w:ascii="Arial" w:hAnsi="Arial" w:cs="Arial"/>
                <w:sz w:val="24"/>
                <w:szCs w:val="24"/>
                <w:lang w:val="sq-AL"/>
              </w:rPr>
              <w:t>2: Modernizimi i sistemit arsimor për të mbështetur i</w:t>
            </w:r>
            <w:r>
              <w:rPr>
                <w:rFonts w:ascii="Arial" w:hAnsi="Arial" w:cs="Arial"/>
                <w:sz w:val="24"/>
                <w:szCs w:val="24"/>
                <w:lang w:val="sq-AL"/>
              </w:rPr>
              <w:t>novacionin (gjelbërimin dhe digjitalizimin) dhe sipërmarrësinë</w:t>
            </w:r>
          </w:p>
          <w:p w14:paraId="536B6620"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sz w:val="24"/>
                <w:szCs w:val="24"/>
                <w:lang w:val="sq-AL"/>
              </w:rPr>
              <w:t>QS</w:t>
            </w:r>
            <w:r w:rsidRPr="00DC7DDE">
              <w:rPr>
                <w:rFonts w:ascii="Arial" w:hAnsi="Arial" w:cs="Arial"/>
                <w:sz w:val="24"/>
                <w:szCs w:val="24"/>
                <w:lang w:val="sq-AL"/>
              </w:rPr>
              <w:t>3: Forcimi i përsosmërisë shkencore</w:t>
            </w:r>
          </w:p>
          <w:p w14:paraId="5A39CC57"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sz w:val="24"/>
                <w:szCs w:val="24"/>
                <w:lang w:val="sq-AL"/>
              </w:rPr>
              <w:t>QS</w:t>
            </w:r>
            <w:r w:rsidRPr="00DC7DDE">
              <w:rPr>
                <w:rFonts w:ascii="Arial" w:hAnsi="Arial" w:cs="Arial"/>
                <w:sz w:val="24"/>
                <w:szCs w:val="24"/>
                <w:lang w:val="sq-AL"/>
              </w:rPr>
              <w:t>4: Kompanitë konkurruese përmes modeleve të biznesit të qëndrueshëm për mjedisin</w:t>
            </w:r>
          </w:p>
          <w:p w14:paraId="766102F7"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sz w:val="24"/>
                <w:szCs w:val="24"/>
                <w:lang w:val="sq-AL"/>
              </w:rPr>
              <w:t>QS</w:t>
            </w:r>
            <w:r w:rsidRPr="00DC7DDE">
              <w:rPr>
                <w:rFonts w:ascii="Arial" w:hAnsi="Arial" w:cs="Arial"/>
                <w:sz w:val="24"/>
                <w:szCs w:val="24"/>
                <w:lang w:val="sq-AL"/>
              </w:rPr>
              <w:t xml:space="preserve">5: Mjedisi i biznesit imponon riciklimin, </w:t>
            </w:r>
            <w:r>
              <w:rPr>
                <w:rFonts w:ascii="Arial" w:hAnsi="Arial" w:cs="Arial"/>
                <w:sz w:val="24"/>
                <w:szCs w:val="24"/>
                <w:lang w:val="sq-AL"/>
              </w:rPr>
              <w:t>efikasitetin energjetik</w:t>
            </w:r>
            <w:r w:rsidRPr="00DC7DDE">
              <w:rPr>
                <w:rFonts w:ascii="Arial" w:hAnsi="Arial" w:cs="Arial"/>
                <w:sz w:val="24"/>
                <w:szCs w:val="24"/>
                <w:lang w:val="sq-AL"/>
              </w:rPr>
              <w:t xml:space="preserve"> dhe përdorimin e burimeve të rinovueshme të energjisë</w:t>
            </w:r>
          </w:p>
          <w:p w14:paraId="02BBA403" w14:textId="77777777" w:rsidR="00475824" w:rsidRPr="00DC7DDE" w:rsidRDefault="00475824" w:rsidP="001A3EC7">
            <w:pPr>
              <w:pStyle w:val="ListParagraph"/>
              <w:suppressAutoHyphens/>
              <w:spacing w:after="120" w:line="240" w:lineRule="auto"/>
              <w:ind w:left="743" w:right="1026"/>
              <w:contextualSpacing w:val="0"/>
              <w:rPr>
                <w:rFonts w:ascii="Arial" w:hAnsi="Arial" w:cs="Arial"/>
                <w:sz w:val="24"/>
                <w:szCs w:val="24"/>
                <w:lang w:val="sq-AL"/>
              </w:rPr>
            </w:pPr>
            <w:r>
              <w:rPr>
                <w:rFonts w:ascii="Arial" w:hAnsi="Arial" w:cs="Arial"/>
                <w:sz w:val="24"/>
                <w:szCs w:val="24"/>
                <w:lang w:val="sq-AL"/>
              </w:rPr>
              <w:t>QS</w:t>
            </w:r>
            <w:r w:rsidRPr="00DC7DDE">
              <w:rPr>
                <w:rFonts w:ascii="Arial" w:hAnsi="Arial" w:cs="Arial"/>
                <w:sz w:val="24"/>
                <w:szCs w:val="24"/>
                <w:lang w:val="sq-AL"/>
              </w:rPr>
              <w:t>6: Hapja e tregjeve të reja dhe ndërkombëtarizimi</w:t>
            </w:r>
          </w:p>
          <w:p w14:paraId="738FB851" w14:textId="77777777" w:rsidR="00475824" w:rsidRPr="00DC7DDE" w:rsidRDefault="00475824" w:rsidP="001A3EC7">
            <w:pPr>
              <w:pStyle w:val="ListParagraph"/>
              <w:suppressAutoHyphens/>
              <w:spacing w:after="120" w:line="240" w:lineRule="auto"/>
              <w:ind w:left="743" w:right="1026"/>
              <w:contextualSpacing w:val="0"/>
              <w:rPr>
                <w:rFonts w:ascii="Arial" w:hAnsi="Arial" w:cs="Arial"/>
                <w:b/>
                <w:bCs/>
                <w:sz w:val="24"/>
                <w:szCs w:val="24"/>
                <w:lang w:val="sq-AL"/>
              </w:rPr>
            </w:pPr>
          </w:p>
        </w:tc>
      </w:tr>
    </w:tbl>
    <w:p w14:paraId="4959C414" w14:textId="77777777" w:rsidR="00475824" w:rsidRPr="00DC7DDE" w:rsidRDefault="00475824" w:rsidP="00475824">
      <w:pPr>
        <w:spacing w:after="120" w:line="240" w:lineRule="auto"/>
        <w:rPr>
          <w:rFonts w:ascii="Arial" w:hAnsi="Arial" w:cs="Arial"/>
          <w:bCs/>
          <w:sz w:val="24"/>
          <w:szCs w:val="24"/>
          <w:lang w:val="sq-AL"/>
        </w:rPr>
      </w:pPr>
    </w:p>
    <w:p w14:paraId="13C41A98" w14:textId="77777777" w:rsidR="00475824" w:rsidRPr="00DC7DDE" w:rsidRDefault="00475824" w:rsidP="00475824">
      <w:pPr>
        <w:spacing w:after="120" w:line="240" w:lineRule="auto"/>
        <w:rPr>
          <w:rFonts w:ascii="Arial" w:hAnsi="Arial" w:cs="Arial"/>
          <w:bCs/>
          <w:sz w:val="24"/>
          <w:szCs w:val="24"/>
          <w:lang w:val="sq-AL"/>
        </w:rPr>
      </w:pPr>
      <w:r w:rsidRPr="00DC7DDE">
        <w:rPr>
          <w:rFonts w:ascii="Arial" w:hAnsi="Arial" w:cs="Arial"/>
          <w:bCs/>
          <w:sz w:val="24"/>
          <w:szCs w:val="24"/>
          <w:lang w:val="sq-AL"/>
        </w:rPr>
        <w:t xml:space="preserve">Vizioni dhe </w:t>
      </w:r>
      <w:r>
        <w:rPr>
          <w:rFonts w:ascii="Arial" w:hAnsi="Arial" w:cs="Arial"/>
          <w:bCs/>
          <w:sz w:val="24"/>
          <w:szCs w:val="24"/>
          <w:lang w:val="sq-AL"/>
        </w:rPr>
        <w:t>qëllimet strategjike të dakorduara</w:t>
      </w:r>
      <w:r w:rsidRPr="00DC7DDE">
        <w:rPr>
          <w:rFonts w:ascii="Arial" w:hAnsi="Arial" w:cs="Arial"/>
          <w:bCs/>
          <w:sz w:val="24"/>
          <w:szCs w:val="24"/>
          <w:lang w:val="sq-AL"/>
        </w:rPr>
        <w:t xml:space="preserve"> nga pjesëmarrësit e </w:t>
      </w:r>
      <w:r>
        <w:rPr>
          <w:rFonts w:ascii="Arial" w:hAnsi="Arial" w:cs="Arial"/>
          <w:bCs/>
          <w:sz w:val="24"/>
          <w:szCs w:val="24"/>
          <w:lang w:val="sq-AL"/>
        </w:rPr>
        <w:t>PZHS</w:t>
      </w:r>
      <w:r w:rsidRPr="00DC7DDE">
        <w:rPr>
          <w:rFonts w:ascii="Arial" w:hAnsi="Arial" w:cs="Arial"/>
          <w:bCs/>
          <w:sz w:val="24"/>
          <w:szCs w:val="24"/>
          <w:lang w:val="sq-AL"/>
        </w:rPr>
        <w:t>-së janë gjithëpërfshir</w:t>
      </w:r>
      <w:r>
        <w:rPr>
          <w:rFonts w:ascii="Arial" w:hAnsi="Arial" w:cs="Arial"/>
          <w:bCs/>
          <w:sz w:val="24"/>
          <w:szCs w:val="24"/>
          <w:lang w:val="sq-AL"/>
        </w:rPr>
        <w:t xml:space="preserve">ëse për të dy nënfushat e kësaj fushe </w:t>
      </w:r>
      <w:r w:rsidRPr="00DC7DDE">
        <w:rPr>
          <w:rFonts w:ascii="Arial" w:hAnsi="Arial" w:cs="Arial"/>
          <w:bCs/>
          <w:sz w:val="24"/>
          <w:szCs w:val="24"/>
          <w:lang w:val="sq-AL"/>
        </w:rPr>
        <w:t>prioritar</w:t>
      </w:r>
      <w:r>
        <w:rPr>
          <w:rFonts w:ascii="Arial" w:hAnsi="Arial" w:cs="Arial"/>
          <w:bCs/>
          <w:sz w:val="24"/>
          <w:szCs w:val="24"/>
          <w:lang w:val="sq-AL"/>
        </w:rPr>
        <w:t>e</w:t>
      </w:r>
      <w:r w:rsidRPr="00DC7DDE">
        <w:rPr>
          <w:rFonts w:ascii="Arial" w:hAnsi="Arial" w:cs="Arial"/>
          <w:bCs/>
          <w:sz w:val="24"/>
          <w:szCs w:val="24"/>
          <w:lang w:val="sq-AL"/>
        </w:rPr>
        <w:t>: material</w:t>
      </w:r>
      <w:r>
        <w:rPr>
          <w:rFonts w:ascii="Arial" w:hAnsi="Arial" w:cs="Arial"/>
          <w:bCs/>
          <w:sz w:val="24"/>
          <w:szCs w:val="24"/>
          <w:lang w:val="sq-AL"/>
        </w:rPr>
        <w:t>et e qëndrueshme dhe ndërtesat e mençura</w:t>
      </w:r>
      <w:r w:rsidRPr="00DC7DDE">
        <w:rPr>
          <w:rFonts w:ascii="Arial" w:hAnsi="Arial" w:cs="Arial"/>
          <w:bCs/>
          <w:sz w:val="24"/>
          <w:szCs w:val="24"/>
          <w:lang w:val="sq-AL"/>
        </w:rPr>
        <w:t xml:space="preserve"> dhe ato janë diskutuar duke marrë parasysh zhvillimin e materialeve të teknologjisë kryesore.</w:t>
      </w:r>
    </w:p>
    <w:p w14:paraId="653CFF33" w14:textId="77777777" w:rsidR="00475824" w:rsidRPr="00DC7DDE" w:rsidRDefault="00475824" w:rsidP="00475824">
      <w:pPr>
        <w:spacing w:after="120" w:line="240" w:lineRule="auto"/>
        <w:rPr>
          <w:rFonts w:ascii="Arial" w:hAnsi="Arial" w:cs="Arial"/>
          <w:bCs/>
          <w:sz w:val="24"/>
          <w:szCs w:val="24"/>
          <w:lang w:val="sq-AL"/>
        </w:rPr>
      </w:pPr>
    </w:p>
    <w:p w14:paraId="70173A64" w14:textId="5A6D236F" w:rsidR="00475824" w:rsidRPr="00DC7DDE" w:rsidRDefault="00475824" w:rsidP="00475824">
      <w:pPr>
        <w:pStyle w:val="Heading2"/>
        <w:rPr>
          <w:lang w:val="sq-AL"/>
        </w:rPr>
      </w:pPr>
      <w:r w:rsidRPr="00DC7DDE">
        <w:rPr>
          <w:rFonts w:cs="Arial"/>
          <w:caps/>
          <w:szCs w:val="36"/>
          <w:lang w:val="sq-AL"/>
        </w:rPr>
        <w:br w:type="page"/>
      </w:r>
      <w:bookmarkStart w:id="56" w:name="_Toc153442276"/>
      <w:r w:rsidRPr="00DC7DDE">
        <w:rPr>
          <w:rFonts w:cs="Arial"/>
          <w:caps/>
          <w:szCs w:val="36"/>
          <w:lang w:val="sq-AL"/>
        </w:rPr>
        <w:lastRenderedPageBreak/>
        <w:t>S3</w:t>
      </w:r>
      <w:r w:rsidR="0080464D">
        <w:rPr>
          <w:rFonts w:cs="Arial"/>
          <w:caps/>
          <w:szCs w:val="36"/>
          <w:lang w:val="sq-AL"/>
        </w:rPr>
        <w:t>-mk</w:t>
      </w:r>
      <w:r w:rsidRPr="00DC7DDE">
        <w:rPr>
          <w:rFonts w:cs="Arial"/>
          <w:caps/>
          <w:szCs w:val="36"/>
          <w:lang w:val="sq-AL"/>
        </w:rPr>
        <w:t xml:space="preserve"> </w:t>
      </w:r>
      <w:r>
        <w:rPr>
          <w:lang w:val="sq-AL"/>
        </w:rPr>
        <w:t>QËLLIMET</w:t>
      </w:r>
      <w:r w:rsidRPr="00DC7DDE">
        <w:rPr>
          <w:lang w:val="sq-AL"/>
        </w:rPr>
        <w:t xml:space="preserve"> STRATEGJIKE</w:t>
      </w:r>
      <w:bookmarkEnd w:id="56"/>
      <w:r w:rsidRPr="00DC7DDE">
        <w:rPr>
          <w:lang w:val="sq-AL"/>
        </w:rPr>
        <w:t xml:space="preserve"> </w:t>
      </w:r>
    </w:p>
    <w:p w14:paraId="4627F9A0" w14:textId="77777777" w:rsidR="00475824" w:rsidRPr="00DC7DDE" w:rsidRDefault="00475824" w:rsidP="00475824">
      <w:pPr>
        <w:spacing w:after="120" w:line="240" w:lineRule="auto"/>
        <w:rPr>
          <w:rFonts w:ascii="Arial" w:hAnsi="Arial" w:cs="Arial"/>
          <w:sz w:val="24"/>
          <w:lang w:val="sq-AL"/>
        </w:rPr>
      </w:pPr>
      <w:r>
        <w:rPr>
          <w:rFonts w:ascii="Arial" w:hAnsi="Arial" w:cs="Arial"/>
          <w:sz w:val="24"/>
          <w:lang w:val="sq-AL"/>
        </w:rPr>
        <w:t>Qëllimet strategjike dhe specifike</w:t>
      </w:r>
      <w:r w:rsidRPr="00DC7DDE">
        <w:rPr>
          <w:rFonts w:ascii="Arial" w:hAnsi="Arial" w:cs="Arial"/>
          <w:sz w:val="24"/>
          <w:lang w:val="sq-AL"/>
        </w:rPr>
        <w:t xml:space="preserve"> për çdo fushë të identifikuar nga </w:t>
      </w:r>
      <w:r>
        <w:rPr>
          <w:rFonts w:ascii="Arial" w:hAnsi="Arial" w:cs="Arial"/>
          <w:sz w:val="24"/>
          <w:lang w:val="sq-AL"/>
        </w:rPr>
        <w:t>palët e interesuara nga spiralja</w:t>
      </w:r>
      <w:r w:rsidRPr="00DC7DDE">
        <w:rPr>
          <w:rFonts w:ascii="Arial" w:hAnsi="Arial" w:cs="Arial"/>
          <w:sz w:val="24"/>
          <w:lang w:val="sq-AL"/>
        </w:rPr>
        <w:t xml:space="preserve"> e katërfishtë gjatë PZH-së ishin më të përgjithshme sesa ato specifike për sektorin, gjë që duhej të pritej për shkak të risisë së qasjes së zhvillimit të bazuar në inovacion S3.</w:t>
      </w:r>
    </w:p>
    <w:p w14:paraId="06A04D2A" w14:textId="2086A047" w:rsidR="00475824" w:rsidRPr="00DC7DDE" w:rsidRDefault="00475824" w:rsidP="00475824">
      <w:pPr>
        <w:spacing w:after="120" w:line="240" w:lineRule="auto"/>
        <w:rPr>
          <w:rFonts w:ascii="Arial" w:hAnsi="Arial" w:cs="Arial"/>
          <w:sz w:val="24"/>
          <w:lang w:val="sq-AL"/>
        </w:rPr>
      </w:pPr>
      <w:r>
        <w:rPr>
          <w:rFonts w:ascii="Arial" w:hAnsi="Arial" w:cs="Arial"/>
          <w:sz w:val="24"/>
          <w:lang w:val="sq-AL"/>
        </w:rPr>
        <w:t>Qëllimet</w:t>
      </w:r>
      <w:r w:rsidRPr="00DC7DDE">
        <w:rPr>
          <w:rFonts w:ascii="Arial" w:hAnsi="Arial" w:cs="Arial"/>
          <w:sz w:val="24"/>
          <w:lang w:val="sq-AL"/>
        </w:rPr>
        <w:t xml:space="preserve"> të propozuara kryesore strategjike janë të vlefshme për të gjitha fushat që fokusohen në përsosmërinë shkencore, përmirësimin e ekosistemit të inovacionit, përmirësimin e konkurrencës dhe gjelbërimin e bizneseve, zhvillimin e kapitalit njerëzor dhe transformimin </w:t>
      </w:r>
      <w:r>
        <w:rPr>
          <w:rFonts w:ascii="Arial" w:hAnsi="Arial" w:cs="Arial"/>
          <w:sz w:val="24"/>
          <w:lang w:val="sq-AL"/>
        </w:rPr>
        <w:t>digjital</w:t>
      </w:r>
      <w:r w:rsidRPr="00DC7DDE">
        <w:rPr>
          <w:rFonts w:ascii="Arial" w:hAnsi="Arial" w:cs="Arial"/>
          <w:sz w:val="24"/>
          <w:lang w:val="sq-AL"/>
        </w:rPr>
        <w:t xml:space="preserve"> (Figura </w:t>
      </w:r>
      <w:r w:rsidR="00BC28E3">
        <w:rPr>
          <w:rFonts w:ascii="Arial" w:hAnsi="Arial" w:cs="Arial"/>
          <w:sz w:val="24"/>
          <w:lang w:val="sq-AL"/>
        </w:rPr>
        <w:t>20</w:t>
      </w:r>
      <w:r w:rsidRPr="00DC7DDE">
        <w:rPr>
          <w:rFonts w:ascii="Arial" w:hAnsi="Arial" w:cs="Arial"/>
          <w:sz w:val="24"/>
          <w:lang w:val="sq-AL"/>
        </w:rPr>
        <w:t>).</w:t>
      </w:r>
    </w:p>
    <w:p w14:paraId="4EBCF629" w14:textId="77777777" w:rsidR="00475824" w:rsidRPr="00DC7DDE" w:rsidRDefault="00475824" w:rsidP="00475824">
      <w:pPr>
        <w:spacing w:after="120" w:line="240" w:lineRule="auto"/>
        <w:rPr>
          <w:rFonts w:ascii="Arial" w:hAnsi="Arial" w:cs="Arial"/>
          <w:sz w:val="24"/>
          <w:lang w:val="sq-AL"/>
        </w:rPr>
      </w:pPr>
      <w:r w:rsidRPr="00DC7DDE">
        <w:rPr>
          <w:rFonts w:ascii="Arial" w:hAnsi="Arial" w:cs="Arial"/>
          <w:sz w:val="24"/>
          <w:lang w:val="sq-AL"/>
        </w:rPr>
        <w:t xml:space="preserve">Disa aktivitete vertikale (specifike për </w:t>
      </w:r>
      <w:r>
        <w:rPr>
          <w:rFonts w:ascii="Arial" w:hAnsi="Arial" w:cs="Arial"/>
          <w:sz w:val="24"/>
          <w:lang w:val="sq-AL"/>
        </w:rPr>
        <w:t>fushën</w:t>
      </w:r>
      <w:r w:rsidRPr="00DC7DDE">
        <w:rPr>
          <w:rFonts w:ascii="Arial" w:hAnsi="Arial" w:cs="Arial"/>
          <w:sz w:val="24"/>
          <w:lang w:val="sq-AL"/>
        </w:rPr>
        <w:t xml:space="preserve">) përfshihen nën </w:t>
      </w:r>
      <w:r>
        <w:rPr>
          <w:rFonts w:ascii="Arial" w:hAnsi="Arial" w:cs="Arial"/>
          <w:sz w:val="24"/>
          <w:lang w:val="sq-AL"/>
        </w:rPr>
        <w:t>Qëllimet</w:t>
      </w:r>
      <w:r w:rsidRPr="00DC7DDE">
        <w:rPr>
          <w:rFonts w:ascii="Arial" w:hAnsi="Arial" w:cs="Arial"/>
          <w:sz w:val="24"/>
          <w:lang w:val="sq-AL"/>
        </w:rPr>
        <w:t xml:space="preserve"> strategjikë, por qasja e përgjithshme është zhvillimi i masave të politikave horizontale që do të synonin veçanërisht firmat nga fushat prioritare.</w:t>
      </w:r>
    </w:p>
    <w:p w14:paraId="423C5BAF" w14:textId="77777777" w:rsidR="00475824" w:rsidRPr="00DC7DDE" w:rsidRDefault="00475824" w:rsidP="00475824">
      <w:pPr>
        <w:spacing w:after="120" w:line="240" w:lineRule="auto"/>
        <w:rPr>
          <w:rFonts w:ascii="Arial" w:hAnsi="Arial" w:cs="Arial"/>
          <w:sz w:val="24"/>
          <w:lang w:val="sq-AL"/>
        </w:rPr>
      </w:pPr>
      <w:r>
        <w:rPr>
          <w:rFonts w:ascii="Arial" w:hAnsi="Arial" w:cs="Arial"/>
          <w:sz w:val="24"/>
          <w:lang w:val="sq-AL"/>
        </w:rPr>
        <w:t>Qëllimi</w:t>
      </w:r>
      <w:r w:rsidRPr="00DC7DDE">
        <w:rPr>
          <w:rFonts w:ascii="Arial" w:hAnsi="Arial" w:cs="Arial"/>
          <w:sz w:val="24"/>
          <w:lang w:val="sq-AL"/>
        </w:rPr>
        <w:t xml:space="preserve"> ndërsektorial synon të sigurojë zbatimin e duhur</w:t>
      </w:r>
      <w:r>
        <w:rPr>
          <w:rFonts w:ascii="Arial" w:hAnsi="Arial" w:cs="Arial"/>
          <w:sz w:val="24"/>
          <w:lang w:val="sq-AL"/>
        </w:rPr>
        <w:t xml:space="preserve"> të strategjisë, të sigurojë</w:t>
      </w:r>
      <w:r w:rsidRPr="00DC7DDE">
        <w:rPr>
          <w:rFonts w:ascii="Arial" w:hAnsi="Arial" w:cs="Arial"/>
          <w:sz w:val="24"/>
          <w:lang w:val="sq-AL"/>
        </w:rPr>
        <w:t xml:space="preserve"> dialog të vazhdueshëm </w:t>
      </w:r>
      <w:r>
        <w:rPr>
          <w:rFonts w:ascii="Arial" w:hAnsi="Arial" w:cs="Arial"/>
          <w:sz w:val="24"/>
          <w:lang w:val="sq-AL"/>
        </w:rPr>
        <w:t>PZHS</w:t>
      </w:r>
      <w:r w:rsidRPr="00DC7DDE">
        <w:rPr>
          <w:rFonts w:ascii="Arial" w:hAnsi="Arial" w:cs="Arial"/>
          <w:sz w:val="24"/>
          <w:lang w:val="sq-AL"/>
        </w:rPr>
        <w:t xml:space="preserve"> dhe qeverisje të mirë.</w:t>
      </w:r>
    </w:p>
    <w:p w14:paraId="20962BC8" w14:textId="651F1F44" w:rsidR="00475824" w:rsidRPr="00DC7DDE" w:rsidRDefault="00475824" w:rsidP="00475824">
      <w:pPr>
        <w:spacing w:after="120" w:line="240" w:lineRule="auto"/>
        <w:rPr>
          <w:rFonts w:ascii="Arial" w:hAnsi="Arial" w:cs="Arial"/>
          <w:i/>
          <w:sz w:val="20"/>
          <w:szCs w:val="24"/>
          <w:lang w:val="sq-AL"/>
        </w:rPr>
      </w:pPr>
      <w:r w:rsidRPr="00DC7DDE">
        <w:rPr>
          <w:rFonts w:ascii="Arial" w:hAnsi="Arial" w:cs="Arial"/>
          <w:i/>
          <w:sz w:val="20"/>
          <w:szCs w:val="24"/>
          <w:lang w:val="sq-AL"/>
        </w:rPr>
        <w:t xml:space="preserve">Figura </w:t>
      </w:r>
      <w:r w:rsidR="00BC28E3">
        <w:rPr>
          <w:rFonts w:ascii="Arial" w:hAnsi="Arial" w:cs="Arial"/>
          <w:i/>
          <w:sz w:val="20"/>
          <w:szCs w:val="24"/>
          <w:lang w:val="sq-AL"/>
        </w:rPr>
        <w:t>20</w:t>
      </w:r>
      <w:r w:rsidRPr="00DC7DDE">
        <w:rPr>
          <w:rFonts w:ascii="Arial" w:hAnsi="Arial" w:cs="Arial"/>
          <w:i/>
          <w:sz w:val="20"/>
          <w:szCs w:val="24"/>
          <w:lang w:val="sq-AL"/>
        </w:rPr>
        <w:t xml:space="preserve">: S3 </w:t>
      </w:r>
      <w:r>
        <w:rPr>
          <w:rFonts w:ascii="Arial" w:hAnsi="Arial" w:cs="Arial"/>
          <w:i/>
          <w:sz w:val="20"/>
          <w:szCs w:val="24"/>
          <w:lang w:val="sq-AL"/>
        </w:rPr>
        <w:t>Qëllimet strategjike</w:t>
      </w:r>
    </w:p>
    <w:p w14:paraId="3C1A5E04" w14:textId="77777777" w:rsidR="00475824" w:rsidRPr="00DC7DDE" w:rsidRDefault="00475824" w:rsidP="00475824">
      <w:pPr>
        <w:suppressAutoHyphens/>
        <w:spacing w:after="120" w:line="240" w:lineRule="auto"/>
        <w:rPr>
          <w:rFonts w:ascii="Arial" w:hAnsi="Arial" w:cs="Arial"/>
          <w:lang w:val="sq-AL"/>
        </w:rPr>
      </w:pPr>
      <w:r w:rsidRPr="00DC7DDE">
        <w:rPr>
          <w:rFonts w:ascii="Arial" w:hAnsi="Arial" w:cs="Arial"/>
          <w:noProof/>
          <w:lang w:eastAsia="en-US"/>
        </w:rPr>
        <w:drawing>
          <wp:inline distT="0" distB="0" distL="0" distR="0" wp14:anchorId="05917589" wp14:editId="3856B8A6">
            <wp:extent cx="5941695" cy="3078480"/>
            <wp:effectExtent l="57150" t="0" r="40005" b="0"/>
            <wp:docPr id="449"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95886F" w14:textId="77777777" w:rsidR="00475824" w:rsidRPr="00DC7DDE" w:rsidRDefault="00475824" w:rsidP="00475824">
      <w:pPr>
        <w:suppressAutoHyphens/>
        <w:spacing w:after="120" w:line="240" w:lineRule="auto"/>
        <w:rPr>
          <w:rFonts w:ascii="Arial" w:hAnsi="Arial" w:cs="Arial"/>
          <w:lang w:val="sq-AL"/>
        </w:rPr>
      </w:pPr>
    </w:p>
    <w:p w14:paraId="359FE104" w14:textId="77777777" w:rsidR="00475824" w:rsidRPr="00DC7DDE" w:rsidRDefault="00475824" w:rsidP="00475824">
      <w:pPr>
        <w:rPr>
          <w:rFonts w:ascii="Arial" w:hAnsi="Arial"/>
          <w:b/>
          <w:bCs/>
          <w:sz w:val="24"/>
          <w:lang w:val="sq-AL"/>
        </w:rPr>
      </w:pPr>
      <w:r>
        <w:rPr>
          <w:rFonts w:ascii="Arial" w:hAnsi="Arial"/>
          <w:b/>
          <w:bCs/>
          <w:sz w:val="24"/>
          <w:lang w:val="sq-AL"/>
        </w:rPr>
        <w:t>QS1: Krijimi i</w:t>
      </w:r>
      <w:r w:rsidRPr="00DC7DDE">
        <w:rPr>
          <w:rFonts w:ascii="Arial" w:hAnsi="Arial"/>
          <w:b/>
          <w:bCs/>
          <w:sz w:val="24"/>
          <w:lang w:val="sq-AL"/>
        </w:rPr>
        <w:t xml:space="preserve"> themele</w:t>
      </w:r>
      <w:r>
        <w:rPr>
          <w:rFonts w:ascii="Arial" w:hAnsi="Arial"/>
          <w:b/>
          <w:bCs/>
          <w:sz w:val="24"/>
          <w:lang w:val="sq-AL"/>
        </w:rPr>
        <w:t>ve</w:t>
      </w:r>
      <w:r w:rsidRPr="00DC7DDE">
        <w:rPr>
          <w:rFonts w:ascii="Arial" w:hAnsi="Arial"/>
          <w:b/>
          <w:bCs/>
          <w:sz w:val="24"/>
          <w:lang w:val="sq-AL"/>
        </w:rPr>
        <w:t xml:space="preserve"> për </w:t>
      </w:r>
      <w:r>
        <w:rPr>
          <w:rFonts w:ascii="Arial" w:hAnsi="Arial"/>
          <w:b/>
          <w:bCs/>
          <w:sz w:val="24"/>
          <w:lang w:val="sq-AL"/>
        </w:rPr>
        <w:t xml:space="preserve">ekselencë </w:t>
      </w:r>
      <w:r w:rsidRPr="00DC7DDE">
        <w:rPr>
          <w:rFonts w:ascii="Arial" w:hAnsi="Arial"/>
          <w:b/>
          <w:bCs/>
          <w:sz w:val="24"/>
          <w:lang w:val="sq-AL"/>
        </w:rPr>
        <w:t>shkencore</w:t>
      </w:r>
    </w:p>
    <w:p w14:paraId="5188365C" w14:textId="77777777" w:rsidR="00475824" w:rsidRPr="00DC7DDE" w:rsidRDefault="00475824" w:rsidP="00475824">
      <w:pPr>
        <w:pStyle w:val="NormalWeb"/>
        <w:shd w:val="clear" w:color="auto" w:fill="FFFFFF"/>
        <w:spacing w:before="0" w:beforeAutospacing="0" w:after="120" w:afterAutospacing="0"/>
        <w:rPr>
          <w:rFonts w:ascii="Arial" w:eastAsia="Calibri" w:hAnsi="Arial" w:cs="Arial"/>
          <w:lang w:val="sq-AL" w:eastAsia="en-US"/>
        </w:rPr>
      </w:pPr>
      <w:r w:rsidRPr="00DC7DDE">
        <w:rPr>
          <w:rFonts w:ascii="Arial" w:eastAsia="Calibri" w:hAnsi="Arial" w:cs="Arial"/>
          <w:lang w:val="sq-AL" w:eastAsia="en-US"/>
        </w:rPr>
        <w:t xml:space="preserve">Promovimi i përsosmërisë shkencore në fushat e specializimit, si një shtytës për </w:t>
      </w:r>
      <w:r>
        <w:rPr>
          <w:rFonts w:ascii="Arial" w:eastAsia="Calibri" w:hAnsi="Arial" w:cs="Arial"/>
          <w:lang w:val="sq-AL" w:eastAsia="en-US"/>
        </w:rPr>
        <w:t>krijimin</w:t>
      </w:r>
      <w:r w:rsidRPr="00DC7DDE">
        <w:rPr>
          <w:rFonts w:ascii="Arial" w:eastAsia="Calibri" w:hAnsi="Arial" w:cs="Arial"/>
          <w:lang w:val="sq-AL" w:eastAsia="en-US"/>
        </w:rPr>
        <w:t xml:space="preserve"> e njohurive dhe vlerësimin e njohurive në favor të sfidave shoqërore dhe ekonomike, është me rëndësi </w:t>
      </w:r>
      <w:r>
        <w:rPr>
          <w:rFonts w:ascii="Arial" w:eastAsia="Calibri" w:hAnsi="Arial" w:cs="Arial"/>
          <w:lang w:val="sq-AL" w:eastAsia="en-US"/>
        </w:rPr>
        <w:t xml:space="preserve">kryesore </w:t>
      </w:r>
      <w:r w:rsidRPr="00DC7DDE">
        <w:rPr>
          <w:rFonts w:ascii="Arial" w:eastAsia="Calibri" w:hAnsi="Arial" w:cs="Arial"/>
          <w:lang w:val="sq-AL" w:eastAsia="en-US"/>
        </w:rPr>
        <w:t xml:space="preserve">për arritjen e </w:t>
      </w:r>
      <w:r>
        <w:rPr>
          <w:rFonts w:ascii="Arial" w:eastAsia="Calibri" w:hAnsi="Arial" w:cs="Arial"/>
          <w:lang w:val="sq-AL" w:eastAsia="en-US"/>
        </w:rPr>
        <w:t>Qëllimeve</w:t>
      </w:r>
      <w:r w:rsidRPr="00DC7DDE">
        <w:rPr>
          <w:rFonts w:ascii="Arial" w:eastAsia="Calibri" w:hAnsi="Arial" w:cs="Arial"/>
          <w:lang w:val="sq-AL" w:eastAsia="en-US"/>
        </w:rPr>
        <w:t xml:space="preserve"> të S3. Ekselenca do të ndihmonte gjithashtu në pjesë të tjera, përfshirë ndërkombëtarizimin dhe zhvillimin e </w:t>
      </w:r>
      <w:r>
        <w:rPr>
          <w:rFonts w:ascii="Arial" w:eastAsia="Calibri" w:hAnsi="Arial" w:cs="Arial"/>
          <w:lang w:val="sq-AL" w:eastAsia="en-US"/>
        </w:rPr>
        <w:t>shkathtësive</w:t>
      </w:r>
      <w:r w:rsidRPr="00DC7DDE">
        <w:rPr>
          <w:rFonts w:ascii="Arial" w:eastAsia="Calibri" w:hAnsi="Arial" w:cs="Arial"/>
          <w:lang w:val="sq-AL" w:eastAsia="en-US"/>
        </w:rPr>
        <w:t>.</w:t>
      </w:r>
      <w:r>
        <w:rPr>
          <w:rFonts w:ascii="Arial" w:eastAsia="Calibri" w:hAnsi="Arial" w:cs="Arial"/>
          <w:lang w:val="sq-AL" w:eastAsia="en-US"/>
        </w:rPr>
        <w:t xml:space="preserve"> </w:t>
      </w:r>
    </w:p>
    <w:p w14:paraId="719A5471" w14:textId="77777777" w:rsidR="00475824" w:rsidRPr="00DC7DDE" w:rsidRDefault="00475824" w:rsidP="00475824">
      <w:pPr>
        <w:pStyle w:val="NormalWeb"/>
        <w:shd w:val="clear" w:color="auto" w:fill="FFFFFF"/>
        <w:spacing w:before="0" w:beforeAutospacing="0" w:after="120" w:afterAutospacing="0"/>
        <w:rPr>
          <w:rFonts w:ascii="Arial" w:eastAsia="Calibri" w:hAnsi="Arial" w:cs="Arial"/>
          <w:lang w:val="sq-AL" w:eastAsia="en-US"/>
        </w:rPr>
      </w:pPr>
      <w:r>
        <w:rPr>
          <w:rFonts w:ascii="Arial" w:eastAsia="Calibri" w:hAnsi="Arial" w:cs="Arial"/>
          <w:lang w:val="sq-AL" w:eastAsia="en-US"/>
        </w:rPr>
        <w:t>Brenda kësaj QS instrumentet</w:t>
      </w:r>
      <w:r w:rsidRPr="00DC7DDE">
        <w:rPr>
          <w:rFonts w:ascii="Arial" w:eastAsia="Calibri" w:hAnsi="Arial" w:cs="Arial"/>
          <w:lang w:val="sq-AL" w:eastAsia="en-US"/>
        </w:rPr>
        <w:t xml:space="preserve"> kontribuojnë në arritjen e disa </w:t>
      </w:r>
      <w:r>
        <w:rPr>
          <w:rFonts w:ascii="Arial" w:eastAsia="Calibri" w:hAnsi="Arial" w:cs="Arial"/>
          <w:lang w:val="sq-AL" w:eastAsia="en-US"/>
        </w:rPr>
        <w:t>qëllimeve</w:t>
      </w:r>
      <w:r w:rsidRPr="00DC7DDE">
        <w:rPr>
          <w:rFonts w:ascii="Arial" w:eastAsia="Calibri" w:hAnsi="Arial" w:cs="Arial"/>
          <w:lang w:val="sq-AL" w:eastAsia="en-US"/>
        </w:rPr>
        <w:t xml:space="preserve"> specifike: rr</w:t>
      </w:r>
      <w:r>
        <w:rPr>
          <w:rFonts w:ascii="Arial" w:eastAsia="Calibri" w:hAnsi="Arial" w:cs="Arial"/>
          <w:lang w:val="sq-AL" w:eastAsia="en-US"/>
        </w:rPr>
        <w:t>itja e burimeve njerëzore për Kdhe</w:t>
      </w:r>
      <w:r w:rsidRPr="00DC7DDE">
        <w:rPr>
          <w:rFonts w:ascii="Arial" w:eastAsia="Calibri" w:hAnsi="Arial" w:cs="Arial"/>
          <w:lang w:val="sq-AL" w:eastAsia="en-US"/>
        </w:rPr>
        <w:t xml:space="preserve">Zh, përmirësimi i infrastrukturës </w:t>
      </w:r>
      <w:r>
        <w:rPr>
          <w:rFonts w:ascii="Arial" w:eastAsia="Calibri" w:hAnsi="Arial" w:cs="Arial"/>
          <w:lang w:val="sq-AL" w:eastAsia="en-US"/>
        </w:rPr>
        <w:t>hulumtuese</w:t>
      </w:r>
      <w:r w:rsidRPr="00DC7DDE">
        <w:rPr>
          <w:rFonts w:ascii="Arial" w:eastAsia="Calibri" w:hAnsi="Arial" w:cs="Arial"/>
          <w:lang w:val="sq-AL" w:eastAsia="en-US"/>
        </w:rPr>
        <w:t xml:space="preserve">, rritja e aktiviteteve </w:t>
      </w:r>
      <w:r>
        <w:rPr>
          <w:rFonts w:ascii="Arial" w:eastAsia="Calibri" w:hAnsi="Arial" w:cs="Arial"/>
          <w:lang w:val="sq-AL" w:eastAsia="en-US"/>
        </w:rPr>
        <w:t>hulumtuese</w:t>
      </w:r>
      <w:r w:rsidRPr="00DC7DDE">
        <w:rPr>
          <w:rFonts w:ascii="Arial" w:eastAsia="Calibri" w:hAnsi="Arial" w:cs="Arial"/>
          <w:lang w:val="sq-AL" w:eastAsia="en-US"/>
        </w:rPr>
        <w:t xml:space="preserve"> për transformimin e gjelbër dhe </w:t>
      </w:r>
      <w:r>
        <w:rPr>
          <w:rFonts w:ascii="Arial" w:eastAsia="Calibri" w:hAnsi="Arial" w:cs="Arial"/>
          <w:lang w:val="sq-AL" w:eastAsia="en-US"/>
        </w:rPr>
        <w:t>digjital</w:t>
      </w:r>
      <w:r w:rsidRPr="00DC7DDE">
        <w:rPr>
          <w:rFonts w:ascii="Arial" w:eastAsia="Calibri" w:hAnsi="Arial" w:cs="Arial"/>
          <w:lang w:val="sq-AL" w:eastAsia="en-US"/>
        </w:rPr>
        <w:t>, rritja e ndërkombëtarizimit akademik dhe harmonizimi i rregulloreve në përputhje me S3.</w:t>
      </w:r>
    </w:p>
    <w:p w14:paraId="48A657E7" w14:textId="77777777" w:rsidR="00475824" w:rsidRPr="00DC7DDE" w:rsidRDefault="00475824" w:rsidP="00475824">
      <w:pPr>
        <w:pStyle w:val="NormalWeb"/>
        <w:shd w:val="clear" w:color="auto" w:fill="FFFFFF"/>
        <w:spacing w:before="0" w:beforeAutospacing="0" w:after="120" w:afterAutospacing="0"/>
        <w:rPr>
          <w:rFonts w:ascii="Arial" w:eastAsia="Calibri" w:hAnsi="Arial" w:cs="Arial"/>
          <w:lang w:val="sq-AL" w:eastAsia="en-US"/>
        </w:rPr>
      </w:pPr>
      <w:r w:rsidRPr="00DC7DDE">
        <w:rPr>
          <w:rFonts w:ascii="Arial" w:eastAsia="Calibri" w:hAnsi="Arial" w:cs="Arial"/>
          <w:lang w:val="sq-AL" w:eastAsia="en-US"/>
        </w:rPr>
        <w:lastRenderedPageBreak/>
        <w:t xml:space="preserve">Infrastrukturat </w:t>
      </w:r>
      <w:r>
        <w:rPr>
          <w:rFonts w:ascii="Arial" w:eastAsia="Calibri" w:hAnsi="Arial" w:cs="Arial"/>
          <w:lang w:val="sq-AL" w:eastAsia="en-US"/>
        </w:rPr>
        <w:t>hulumtuese</w:t>
      </w:r>
      <w:r w:rsidRPr="00DC7DDE">
        <w:rPr>
          <w:rFonts w:ascii="Arial" w:eastAsia="Calibri" w:hAnsi="Arial" w:cs="Arial"/>
          <w:lang w:val="sq-AL" w:eastAsia="en-US"/>
        </w:rPr>
        <w:t xml:space="preserve"> janë të rëndësishme </w:t>
      </w:r>
      <w:r>
        <w:rPr>
          <w:rFonts w:ascii="Arial" w:eastAsia="Calibri" w:hAnsi="Arial" w:cs="Arial"/>
          <w:lang w:val="sq-AL" w:eastAsia="en-US"/>
        </w:rPr>
        <w:t>në aspektin strategjik</w:t>
      </w:r>
      <w:r w:rsidRPr="00DC7DDE">
        <w:rPr>
          <w:rFonts w:ascii="Arial" w:eastAsia="Calibri" w:hAnsi="Arial" w:cs="Arial"/>
          <w:lang w:val="sq-AL" w:eastAsia="en-US"/>
        </w:rPr>
        <w:t xml:space="preserve"> për zhvillimin e</w:t>
      </w:r>
      <w:r>
        <w:rPr>
          <w:rFonts w:ascii="Arial" w:eastAsia="Calibri" w:hAnsi="Arial" w:cs="Arial"/>
          <w:lang w:val="sq-AL" w:eastAsia="en-US"/>
        </w:rPr>
        <w:t>konomik. Strategjia S3 ofron</w:t>
      </w:r>
      <w:r w:rsidRPr="00DC7DDE">
        <w:rPr>
          <w:rFonts w:ascii="Arial" w:eastAsia="Calibri" w:hAnsi="Arial" w:cs="Arial"/>
          <w:lang w:val="sq-AL" w:eastAsia="en-US"/>
        </w:rPr>
        <w:t xml:space="preserve"> mundësi për të rishikuar rolin e sistemit kombëtar të shkencës në </w:t>
      </w:r>
      <w:r>
        <w:rPr>
          <w:rFonts w:ascii="Arial" w:eastAsia="Calibri" w:hAnsi="Arial" w:cs="Arial"/>
          <w:lang w:val="sq-AL" w:eastAsia="en-US"/>
        </w:rPr>
        <w:t>krijimin</w:t>
      </w:r>
      <w:r w:rsidRPr="00DC7DDE">
        <w:rPr>
          <w:rFonts w:ascii="Arial" w:eastAsia="Calibri" w:hAnsi="Arial" w:cs="Arial"/>
          <w:lang w:val="sq-AL" w:eastAsia="en-US"/>
        </w:rPr>
        <w:t xml:space="preserve"> e avantazheve konkurruese bazuar në Specializimin </w:t>
      </w:r>
      <w:r>
        <w:rPr>
          <w:rFonts w:ascii="Arial" w:eastAsia="Calibri" w:hAnsi="Arial" w:cs="Arial"/>
          <w:lang w:val="sq-AL" w:eastAsia="en-US"/>
        </w:rPr>
        <w:t>e mençur</w:t>
      </w:r>
      <w:r w:rsidRPr="00DC7DDE">
        <w:rPr>
          <w:rFonts w:ascii="Arial" w:eastAsia="Calibri" w:hAnsi="Arial" w:cs="Arial"/>
          <w:lang w:val="sq-AL" w:eastAsia="en-US"/>
        </w:rPr>
        <w:t xml:space="preserve">, dhe angazhimin e universiteteve dhe qendrave </w:t>
      </w:r>
      <w:r>
        <w:rPr>
          <w:rFonts w:ascii="Arial" w:eastAsia="Calibri" w:hAnsi="Arial" w:cs="Arial"/>
          <w:lang w:val="sq-AL" w:eastAsia="en-US"/>
        </w:rPr>
        <w:t>hulumtuese</w:t>
      </w:r>
      <w:r w:rsidRPr="00DC7DDE">
        <w:rPr>
          <w:rFonts w:ascii="Arial" w:eastAsia="Calibri" w:hAnsi="Arial" w:cs="Arial"/>
          <w:lang w:val="sq-AL" w:eastAsia="en-US"/>
        </w:rPr>
        <w:t xml:space="preserve"> në zbatimin e S3 dhe </w:t>
      </w:r>
      <w:r>
        <w:rPr>
          <w:rFonts w:ascii="Arial" w:eastAsia="Calibri" w:hAnsi="Arial" w:cs="Arial"/>
          <w:lang w:val="sq-AL" w:eastAsia="en-US"/>
        </w:rPr>
        <w:t>PZHS</w:t>
      </w:r>
      <w:r w:rsidRPr="00DC7DDE">
        <w:rPr>
          <w:rFonts w:ascii="Arial" w:eastAsia="Calibri" w:hAnsi="Arial" w:cs="Arial"/>
          <w:lang w:val="sq-AL" w:eastAsia="en-US"/>
        </w:rPr>
        <w:t xml:space="preserve"> të vazhdueshme.</w:t>
      </w:r>
    </w:p>
    <w:p w14:paraId="308725A4" w14:textId="77777777" w:rsidR="00475824" w:rsidRPr="00DC7DDE" w:rsidRDefault="00475824" w:rsidP="00475824">
      <w:pPr>
        <w:autoSpaceDE w:val="0"/>
        <w:autoSpaceDN w:val="0"/>
        <w:adjustRightInd w:val="0"/>
        <w:spacing w:after="120" w:line="240" w:lineRule="auto"/>
        <w:rPr>
          <w:rFonts w:ascii="Arial" w:eastAsia="Calibri" w:hAnsi="Arial" w:cs="Arial"/>
          <w:sz w:val="24"/>
          <w:szCs w:val="24"/>
          <w:lang w:val="sq-AL" w:eastAsia="en-US"/>
        </w:rPr>
      </w:pPr>
      <w:r w:rsidRPr="00DC7DDE">
        <w:rPr>
          <w:rFonts w:ascii="Arial" w:eastAsia="Calibri" w:hAnsi="Arial" w:cs="Arial"/>
          <w:sz w:val="24"/>
          <w:szCs w:val="24"/>
          <w:lang w:val="sq-AL" w:eastAsia="en-US"/>
        </w:rPr>
        <w:t xml:space="preserve">Ky </w:t>
      </w:r>
      <w:r>
        <w:rPr>
          <w:rFonts w:ascii="Arial" w:eastAsia="Calibri" w:hAnsi="Arial" w:cs="Arial"/>
          <w:sz w:val="24"/>
          <w:szCs w:val="24"/>
          <w:lang w:val="sq-AL" w:eastAsia="en-US"/>
        </w:rPr>
        <w:t>qëllim</w:t>
      </w:r>
      <w:r w:rsidRPr="00DC7DDE">
        <w:rPr>
          <w:rFonts w:ascii="Arial" w:eastAsia="Calibri" w:hAnsi="Arial" w:cs="Arial"/>
          <w:sz w:val="24"/>
          <w:szCs w:val="24"/>
          <w:lang w:val="sq-AL" w:eastAsia="en-US"/>
        </w:rPr>
        <w:t xml:space="preserve"> i përgjigjet një nevoje të vazhdueshme për të investuar në mënyrë strategjike në infrastrukturën </w:t>
      </w:r>
      <w:r>
        <w:rPr>
          <w:rFonts w:ascii="Arial" w:eastAsia="Calibri" w:hAnsi="Arial" w:cs="Arial"/>
          <w:sz w:val="24"/>
          <w:szCs w:val="24"/>
          <w:lang w:val="sq-AL" w:eastAsia="en-US"/>
        </w:rPr>
        <w:t>hulumtuese</w:t>
      </w:r>
      <w:r w:rsidRPr="00DC7DDE">
        <w:rPr>
          <w:rFonts w:ascii="Arial" w:eastAsia="Calibri" w:hAnsi="Arial" w:cs="Arial"/>
          <w:sz w:val="24"/>
          <w:szCs w:val="24"/>
          <w:lang w:val="sq-AL" w:eastAsia="en-US"/>
        </w:rPr>
        <w:t xml:space="preserve">, përfshirë infrastrukturën elektronike, në mënyrë që të sigurohet që </w:t>
      </w:r>
      <w:r>
        <w:rPr>
          <w:rFonts w:ascii="Arial" w:eastAsia="Calibri" w:hAnsi="Arial" w:cs="Arial"/>
          <w:sz w:val="24"/>
          <w:szCs w:val="24"/>
          <w:lang w:val="sq-AL" w:eastAsia="en-US"/>
        </w:rPr>
        <w:t>hulumtimi</w:t>
      </w:r>
      <w:r w:rsidRPr="00DC7DDE">
        <w:rPr>
          <w:rFonts w:ascii="Arial" w:eastAsia="Calibri" w:hAnsi="Arial" w:cs="Arial"/>
          <w:sz w:val="24"/>
          <w:szCs w:val="24"/>
          <w:lang w:val="sq-AL" w:eastAsia="en-US"/>
        </w:rPr>
        <w:t xml:space="preserve"> të bëhet dhe të mbetet konkurrues në nivel rajonal dhe të BE-së, duke siguruar </w:t>
      </w:r>
      <w:r>
        <w:rPr>
          <w:rFonts w:ascii="Arial" w:eastAsia="Calibri" w:hAnsi="Arial" w:cs="Arial"/>
          <w:sz w:val="24"/>
          <w:szCs w:val="24"/>
          <w:lang w:val="sq-AL" w:eastAsia="en-US"/>
        </w:rPr>
        <w:t>njëkohësisht</w:t>
      </w:r>
      <w:r w:rsidRPr="00DC7DDE">
        <w:rPr>
          <w:rFonts w:ascii="Arial" w:eastAsia="Calibri" w:hAnsi="Arial" w:cs="Arial"/>
          <w:sz w:val="24"/>
          <w:szCs w:val="24"/>
          <w:lang w:val="sq-AL" w:eastAsia="en-US"/>
        </w:rPr>
        <w:t xml:space="preserve"> aksesin dhe mundësinë e tyre të përbashkët për integrim në </w:t>
      </w:r>
      <w:r>
        <w:rPr>
          <w:rFonts w:ascii="Arial" w:eastAsia="Calibri" w:hAnsi="Arial" w:cs="Arial"/>
          <w:sz w:val="24"/>
          <w:szCs w:val="24"/>
          <w:lang w:val="sq-AL" w:eastAsia="en-US"/>
        </w:rPr>
        <w:t xml:space="preserve">infrastrukturat e mëdha hulumtuese </w:t>
      </w:r>
      <w:r w:rsidRPr="00DC7DDE">
        <w:rPr>
          <w:rFonts w:ascii="Arial" w:eastAsia="Calibri" w:hAnsi="Arial" w:cs="Arial"/>
          <w:sz w:val="24"/>
          <w:szCs w:val="24"/>
          <w:lang w:val="sq-AL" w:eastAsia="en-US"/>
        </w:rPr>
        <w:t xml:space="preserve">evropiane. </w:t>
      </w:r>
    </w:p>
    <w:p w14:paraId="4BBBCD8F"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 xml:space="preserve">Rritja e transferimit të njohurive dhe ndërkombëtarizimi, si bazë për arritjen e </w:t>
      </w:r>
      <w:r>
        <w:rPr>
          <w:rFonts w:ascii="Arial" w:hAnsi="Arial" w:cs="Arial"/>
          <w:sz w:val="24"/>
          <w:szCs w:val="24"/>
          <w:lang w:val="sq-AL"/>
        </w:rPr>
        <w:t>ekselencës</w:t>
      </w:r>
      <w:r w:rsidRPr="00DC7DDE">
        <w:rPr>
          <w:rFonts w:ascii="Arial" w:hAnsi="Arial" w:cs="Arial"/>
          <w:sz w:val="24"/>
          <w:szCs w:val="24"/>
          <w:lang w:val="sq-AL"/>
        </w:rPr>
        <w:t xml:space="preserve"> shkencore në </w:t>
      </w:r>
      <w:r>
        <w:rPr>
          <w:rFonts w:ascii="Arial" w:hAnsi="Arial" w:cs="Arial"/>
          <w:sz w:val="24"/>
          <w:szCs w:val="24"/>
          <w:lang w:val="sq-AL"/>
        </w:rPr>
        <w:t xml:space="preserve">fushat </w:t>
      </w:r>
      <w:r w:rsidRPr="00DC7DDE">
        <w:rPr>
          <w:rFonts w:ascii="Arial" w:hAnsi="Arial" w:cs="Arial"/>
          <w:sz w:val="24"/>
          <w:szCs w:val="24"/>
          <w:lang w:val="sq-AL"/>
        </w:rPr>
        <w:t xml:space="preserve">S3, do të ndërtojë ekosisteme </w:t>
      </w:r>
      <w:r>
        <w:rPr>
          <w:rFonts w:ascii="Arial" w:hAnsi="Arial" w:cs="Arial"/>
          <w:sz w:val="24"/>
          <w:szCs w:val="24"/>
          <w:lang w:val="sq-AL"/>
        </w:rPr>
        <w:t>hulumtuese</w:t>
      </w:r>
      <w:r w:rsidRPr="00DC7DDE">
        <w:rPr>
          <w:rFonts w:ascii="Arial" w:hAnsi="Arial" w:cs="Arial"/>
          <w:sz w:val="24"/>
          <w:szCs w:val="24"/>
          <w:lang w:val="sq-AL"/>
        </w:rPr>
        <w:t xml:space="preserve"> më të lidhura dhe efikase, dhe do të rrisë pjesëmarrjen në programin </w:t>
      </w:r>
      <w:r>
        <w:rPr>
          <w:rFonts w:ascii="Arial" w:hAnsi="Arial" w:cs="Arial"/>
          <w:sz w:val="24"/>
          <w:szCs w:val="24"/>
          <w:lang w:val="sq-AL"/>
        </w:rPr>
        <w:t>Korniza E</w:t>
      </w:r>
      <w:r w:rsidRPr="00DC7DDE">
        <w:rPr>
          <w:rFonts w:ascii="Arial" w:hAnsi="Arial" w:cs="Arial"/>
          <w:sz w:val="24"/>
          <w:szCs w:val="24"/>
          <w:lang w:val="sq-AL"/>
        </w:rPr>
        <w:t>vropian</w:t>
      </w:r>
      <w:r>
        <w:rPr>
          <w:rFonts w:ascii="Arial" w:hAnsi="Arial" w:cs="Arial"/>
          <w:sz w:val="24"/>
          <w:szCs w:val="24"/>
          <w:lang w:val="sq-AL"/>
        </w:rPr>
        <w:t>e për Hdhe</w:t>
      </w:r>
      <w:r w:rsidRPr="00DC7DDE">
        <w:rPr>
          <w:rFonts w:ascii="Arial" w:hAnsi="Arial" w:cs="Arial"/>
          <w:sz w:val="24"/>
          <w:szCs w:val="24"/>
          <w:lang w:val="sq-AL"/>
        </w:rPr>
        <w:t>I dhe Partneritetet, Misi</w:t>
      </w:r>
      <w:r>
        <w:rPr>
          <w:rFonts w:ascii="Arial" w:hAnsi="Arial" w:cs="Arial"/>
          <w:sz w:val="24"/>
          <w:szCs w:val="24"/>
          <w:lang w:val="sq-AL"/>
        </w:rPr>
        <w:t>onet dhe iniciativat e tjera Hdhe</w:t>
      </w:r>
      <w:r w:rsidRPr="00DC7DDE">
        <w:rPr>
          <w:rFonts w:ascii="Arial" w:hAnsi="Arial" w:cs="Arial"/>
          <w:sz w:val="24"/>
          <w:szCs w:val="24"/>
          <w:lang w:val="sq-AL"/>
        </w:rPr>
        <w:t>I të tij, duke kontribuar kështu në forcimin</w:t>
      </w:r>
      <w:r>
        <w:rPr>
          <w:rFonts w:ascii="Arial" w:hAnsi="Arial" w:cs="Arial"/>
          <w:sz w:val="24"/>
          <w:szCs w:val="24"/>
          <w:lang w:val="sq-AL"/>
        </w:rPr>
        <w:t xml:space="preserve"> e Fushës evropiane të hulumtimit</w:t>
      </w:r>
      <w:r w:rsidRPr="00DC7DDE">
        <w:rPr>
          <w:rFonts w:ascii="Arial" w:hAnsi="Arial" w:cs="Arial"/>
          <w:sz w:val="24"/>
          <w:szCs w:val="24"/>
          <w:lang w:val="sq-AL"/>
        </w:rPr>
        <w:t>.</w:t>
      </w:r>
    </w:p>
    <w:p w14:paraId="7EC9BDA3"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 xml:space="preserve">Rritja e investimeve do të pasohet nga politika dhe procese të </w:t>
      </w:r>
      <w:r>
        <w:rPr>
          <w:rFonts w:ascii="Arial" w:hAnsi="Arial" w:cs="Arial"/>
          <w:sz w:val="24"/>
          <w:szCs w:val="24"/>
          <w:lang w:val="sq-AL"/>
        </w:rPr>
        <w:t>përmirësuara për financimin e HdheI</w:t>
      </w:r>
      <w:r w:rsidRPr="00DC7DDE">
        <w:rPr>
          <w:rFonts w:ascii="Arial" w:hAnsi="Arial" w:cs="Arial"/>
          <w:sz w:val="24"/>
          <w:szCs w:val="24"/>
          <w:lang w:val="sq-AL"/>
        </w:rPr>
        <w:t>-së për të siguruar ndikim, duke mundësuar gjithashtu mënyra të reja për kërkime ndër- dhe shumëdisiplinore dhe duke mbështetur rritjen e bashkëpunimit biznes-akademinë.</w:t>
      </w:r>
    </w:p>
    <w:p w14:paraId="1C7D1C7D"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 xml:space="preserve">Ky </w:t>
      </w:r>
      <w:r>
        <w:rPr>
          <w:rFonts w:ascii="Arial" w:hAnsi="Arial" w:cs="Arial"/>
          <w:sz w:val="24"/>
          <w:szCs w:val="24"/>
          <w:lang w:val="sq-AL"/>
        </w:rPr>
        <w:t>Qëllim</w:t>
      </w:r>
      <w:r w:rsidRPr="00DC7DDE">
        <w:rPr>
          <w:rFonts w:ascii="Arial" w:hAnsi="Arial" w:cs="Arial"/>
          <w:sz w:val="24"/>
          <w:szCs w:val="24"/>
          <w:lang w:val="sq-AL"/>
        </w:rPr>
        <w:t xml:space="preserve"> do të kontribuojë gjithashtu në rritjen e burimeve njerëzore të kërkimit dhe zhvillimit, dmth pajisja e studiuesve, veçanërisht studiuesve të rinj, me njohuri dhe aftësi të reja përmes kërkimit nga poshtë-lart dhe të orientuar drejt përsosmërisë në kuadrin e doktoratave, doktoraturave industriale, postdoktorëve, pozicioneve të studiuesve dhe ofrimit të </w:t>
      </w:r>
      <w:r>
        <w:rPr>
          <w:rFonts w:ascii="Arial" w:hAnsi="Arial" w:cs="Arial"/>
          <w:sz w:val="24"/>
          <w:szCs w:val="24"/>
          <w:lang w:val="sq-AL"/>
        </w:rPr>
        <w:t>tyre me pozicione ndërkombëtare</w:t>
      </w:r>
      <w:r w:rsidRPr="00DC7DDE">
        <w:rPr>
          <w:rFonts w:ascii="Arial" w:hAnsi="Arial" w:cs="Arial"/>
          <w:sz w:val="24"/>
          <w:szCs w:val="24"/>
          <w:lang w:val="sq-AL"/>
        </w:rPr>
        <w:t xml:space="preserve"> dhe ekspozimi ndërsektorial në </w:t>
      </w:r>
      <w:r>
        <w:rPr>
          <w:rFonts w:ascii="Arial" w:hAnsi="Arial" w:cs="Arial"/>
          <w:sz w:val="24"/>
          <w:szCs w:val="24"/>
          <w:lang w:val="sq-AL"/>
        </w:rPr>
        <w:t>fushat</w:t>
      </w:r>
      <w:r w:rsidRPr="00DC7DDE">
        <w:rPr>
          <w:rFonts w:ascii="Arial" w:hAnsi="Arial" w:cs="Arial"/>
          <w:sz w:val="24"/>
          <w:szCs w:val="24"/>
          <w:lang w:val="sq-AL"/>
        </w:rPr>
        <w:t xml:space="preserve"> ku vendi shfaq avantazhe konkurruese.</w:t>
      </w:r>
    </w:p>
    <w:p w14:paraId="06BAAE12"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 këtë </w:t>
      </w:r>
      <w:r>
        <w:rPr>
          <w:rFonts w:ascii="Arial" w:hAnsi="Arial" w:cs="Arial"/>
          <w:sz w:val="24"/>
          <w:szCs w:val="24"/>
          <w:lang w:val="sq-AL"/>
        </w:rPr>
        <w:t>qëllim</w:t>
      </w:r>
      <w:r w:rsidRPr="00DC7DDE">
        <w:rPr>
          <w:rFonts w:ascii="Arial" w:hAnsi="Arial" w:cs="Arial"/>
          <w:sz w:val="24"/>
          <w:szCs w:val="24"/>
          <w:lang w:val="sq-AL"/>
        </w:rPr>
        <w:t xml:space="preserve"> strategjik, organi përgjegjës për zbatimin është kryesisht Ministria e Arsimit dhe Shkencës, së bashku me akademinë.</w:t>
      </w:r>
    </w:p>
    <w:p w14:paraId="42B4A708" w14:textId="77777777" w:rsidR="00475824" w:rsidRPr="00DC7DDE" w:rsidRDefault="00475824" w:rsidP="00475824">
      <w:pPr>
        <w:pStyle w:val="Heading2"/>
        <w:spacing w:before="0" w:after="120" w:line="240" w:lineRule="auto"/>
        <w:rPr>
          <w:rFonts w:cs="Arial"/>
          <w:lang w:val="sq-AL"/>
        </w:rPr>
      </w:pPr>
    </w:p>
    <w:p w14:paraId="2778A41E" w14:textId="77777777" w:rsidR="00475824" w:rsidRPr="00DC7DDE" w:rsidRDefault="00475824" w:rsidP="00475824">
      <w:pPr>
        <w:rPr>
          <w:rFonts w:ascii="Arial" w:hAnsi="Arial"/>
          <w:b/>
          <w:bCs/>
          <w:iCs/>
          <w:sz w:val="24"/>
          <w:lang w:val="sq-AL"/>
        </w:rPr>
      </w:pPr>
      <w:r w:rsidRPr="00DC7DDE">
        <w:rPr>
          <w:rFonts w:ascii="Arial" w:hAnsi="Arial"/>
          <w:b/>
          <w:bCs/>
          <w:iCs/>
          <w:sz w:val="24"/>
          <w:lang w:val="sq-AL"/>
        </w:rPr>
        <w:t>SO2: Përmirës</w:t>
      </w:r>
      <w:r>
        <w:rPr>
          <w:rFonts w:ascii="Arial" w:hAnsi="Arial"/>
          <w:b/>
          <w:bCs/>
          <w:iCs/>
          <w:sz w:val="24"/>
          <w:lang w:val="sq-AL"/>
        </w:rPr>
        <w:t>imi i ekosistemit</w:t>
      </w:r>
      <w:r w:rsidRPr="00DC7DDE">
        <w:rPr>
          <w:rFonts w:ascii="Arial" w:hAnsi="Arial"/>
          <w:b/>
          <w:bCs/>
          <w:iCs/>
          <w:sz w:val="24"/>
          <w:lang w:val="sq-AL"/>
        </w:rPr>
        <w:t xml:space="preserve"> </w:t>
      </w:r>
      <w:r>
        <w:rPr>
          <w:rFonts w:ascii="Arial" w:hAnsi="Arial"/>
          <w:b/>
          <w:bCs/>
          <w:iCs/>
          <w:sz w:val="24"/>
          <w:lang w:val="sq-AL"/>
        </w:rPr>
        <w:t xml:space="preserve">inovativ </w:t>
      </w:r>
    </w:p>
    <w:p w14:paraId="5A3CCDF1" w14:textId="77777777" w:rsidR="00475824" w:rsidRPr="00DC7DDE" w:rsidRDefault="00475824" w:rsidP="00475824">
      <w:pPr>
        <w:spacing w:after="120" w:line="240" w:lineRule="auto"/>
        <w:rPr>
          <w:rFonts w:ascii="Arial" w:hAnsi="Arial" w:cs="Arial"/>
          <w:sz w:val="24"/>
          <w:szCs w:val="24"/>
          <w:lang w:val="sq-AL"/>
        </w:rPr>
      </w:pPr>
      <w:bookmarkStart w:id="57" w:name="_Hlk149342353"/>
      <w:r>
        <w:rPr>
          <w:rFonts w:ascii="Arial" w:hAnsi="Arial" w:cs="Arial"/>
          <w:sz w:val="24"/>
          <w:szCs w:val="24"/>
          <w:lang w:val="sq-AL"/>
        </w:rPr>
        <w:t>P</w:t>
      </w:r>
      <w:r w:rsidRPr="00DC7DDE">
        <w:rPr>
          <w:rFonts w:ascii="Arial" w:hAnsi="Arial" w:cs="Arial"/>
          <w:sz w:val="24"/>
          <w:szCs w:val="24"/>
          <w:lang w:val="sq-AL"/>
        </w:rPr>
        <w:t>arakusht thelbësor për kalimin në një ekonomi inovative është forcimi i ekosistemit inovativ të vendit,</w:t>
      </w:r>
      <w:r>
        <w:rPr>
          <w:rFonts w:ascii="Arial" w:hAnsi="Arial" w:cs="Arial"/>
          <w:sz w:val="24"/>
          <w:szCs w:val="24"/>
          <w:lang w:val="sq-AL"/>
        </w:rPr>
        <w:t xml:space="preserve"> mënjanimi</w:t>
      </w:r>
      <w:r w:rsidRPr="00DC7DDE">
        <w:rPr>
          <w:rFonts w:ascii="Arial" w:hAnsi="Arial" w:cs="Arial"/>
          <w:sz w:val="24"/>
          <w:szCs w:val="24"/>
          <w:lang w:val="sq-AL"/>
        </w:rPr>
        <w:t xml:space="preserve"> i mangësive të tij dhe nxitja e </w:t>
      </w:r>
      <w:r>
        <w:rPr>
          <w:rFonts w:ascii="Arial" w:hAnsi="Arial" w:cs="Arial"/>
          <w:sz w:val="24"/>
          <w:szCs w:val="24"/>
          <w:lang w:val="sq-AL"/>
        </w:rPr>
        <w:t>bashkë</w:t>
      </w:r>
      <w:r w:rsidRPr="00DC7DDE">
        <w:rPr>
          <w:rFonts w:ascii="Arial" w:hAnsi="Arial" w:cs="Arial"/>
          <w:sz w:val="24"/>
          <w:szCs w:val="24"/>
          <w:lang w:val="sq-AL"/>
        </w:rPr>
        <w:t xml:space="preserve">veprimit </w:t>
      </w:r>
      <w:r>
        <w:rPr>
          <w:rFonts w:ascii="Arial" w:hAnsi="Arial" w:cs="Arial"/>
          <w:sz w:val="24"/>
          <w:szCs w:val="24"/>
          <w:lang w:val="sq-AL"/>
        </w:rPr>
        <w:t>ndërmjet</w:t>
      </w:r>
      <w:r w:rsidRPr="00DC7DDE">
        <w:rPr>
          <w:rFonts w:ascii="Arial" w:hAnsi="Arial" w:cs="Arial"/>
          <w:sz w:val="24"/>
          <w:szCs w:val="24"/>
          <w:lang w:val="sq-AL"/>
        </w:rPr>
        <w:t xml:space="preserve"> të gjitha subjekteve të sistemit të</w:t>
      </w:r>
      <w:r>
        <w:rPr>
          <w:rFonts w:ascii="Arial" w:hAnsi="Arial" w:cs="Arial"/>
          <w:sz w:val="24"/>
          <w:szCs w:val="24"/>
          <w:lang w:val="sq-AL"/>
        </w:rPr>
        <w:t xml:space="preserve"> inovacionit - biznesit, shkencës</w:t>
      </w:r>
      <w:r w:rsidRPr="00DC7DDE">
        <w:rPr>
          <w:rFonts w:ascii="Arial" w:hAnsi="Arial" w:cs="Arial"/>
          <w:sz w:val="24"/>
          <w:szCs w:val="24"/>
          <w:lang w:val="sq-AL"/>
        </w:rPr>
        <w:t xml:space="preserve"> dhe arsimit, si dhe përmirë</w:t>
      </w:r>
      <w:r>
        <w:rPr>
          <w:rFonts w:ascii="Arial" w:hAnsi="Arial" w:cs="Arial"/>
          <w:sz w:val="24"/>
          <w:szCs w:val="24"/>
          <w:lang w:val="sq-AL"/>
        </w:rPr>
        <w:t xml:space="preserve">simi i mjedisit institucional. </w:t>
      </w:r>
    </w:p>
    <w:p w14:paraId="69B5757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Të gjitha instrumentet e p</w:t>
      </w:r>
      <w:r>
        <w:rPr>
          <w:rFonts w:ascii="Arial" w:hAnsi="Arial" w:cs="Arial"/>
          <w:sz w:val="24"/>
          <w:szCs w:val="24"/>
          <w:lang w:val="sq-AL"/>
        </w:rPr>
        <w:t>olitikave të propozuara brenda QS</w:t>
      </w:r>
      <w:r w:rsidRPr="00DC7DDE">
        <w:rPr>
          <w:rFonts w:ascii="Arial" w:hAnsi="Arial" w:cs="Arial"/>
          <w:sz w:val="24"/>
          <w:szCs w:val="24"/>
          <w:lang w:val="sq-AL"/>
        </w:rPr>
        <w:t>2 janë të orientuara drejt krijimit të një ekosistemi të favorshëm inovacioni, i gatshëm për të mbështetur vizionin S3 të vendit që mundëson rritjen ekonomike.</w:t>
      </w:r>
    </w:p>
    <w:p w14:paraId="7168F53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Përzierja e politikave në kuadër të këtij </w:t>
      </w:r>
      <w:r>
        <w:rPr>
          <w:rFonts w:ascii="Arial" w:hAnsi="Arial" w:cs="Arial"/>
          <w:sz w:val="24"/>
          <w:szCs w:val="24"/>
          <w:lang w:val="sq-AL"/>
        </w:rPr>
        <w:t>Qëllimi</w:t>
      </w:r>
      <w:r w:rsidRPr="00DC7DDE">
        <w:rPr>
          <w:rFonts w:ascii="Arial" w:hAnsi="Arial" w:cs="Arial"/>
          <w:sz w:val="24"/>
          <w:szCs w:val="24"/>
          <w:lang w:val="sq-AL"/>
        </w:rPr>
        <w:t xml:space="preserve"> përbëhet nga masat për zhvillimin e infrastrukturës institucionale, stimulimin e </w:t>
      </w:r>
      <w:r>
        <w:rPr>
          <w:rFonts w:ascii="Arial" w:hAnsi="Arial" w:cs="Arial"/>
          <w:sz w:val="24"/>
          <w:szCs w:val="24"/>
          <w:lang w:val="sq-AL"/>
        </w:rPr>
        <w:t>HdheZhdheI</w:t>
      </w:r>
      <w:r w:rsidRPr="00DC7DDE">
        <w:rPr>
          <w:rFonts w:ascii="Arial" w:hAnsi="Arial" w:cs="Arial"/>
          <w:sz w:val="24"/>
          <w:szCs w:val="24"/>
          <w:lang w:val="sq-AL"/>
        </w:rPr>
        <w:t xml:space="preserve"> në </w:t>
      </w:r>
      <w:r>
        <w:rPr>
          <w:rFonts w:ascii="Arial" w:hAnsi="Arial" w:cs="Arial"/>
          <w:sz w:val="24"/>
          <w:szCs w:val="24"/>
          <w:lang w:val="sq-AL"/>
        </w:rPr>
        <w:t>NVM</w:t>
      </w:r>
      <w:r w:rsidRPr="00DC7DDE">
        <w:rPr>
          <w:rFonts w:ascii="Arial" w:hAnsi="Arial" w:cs="Arial"/>
          <w:sz w:val="24"/>
          <w:szCs w:val="24"/>
          <w:lang w:val="sq-AL"/>
        </w:rPr>
        <w:t xml:space="preserve">-të, zhvillimin e ekosistemit fillestar të inovacionit si dhe përshtatjen e legjislacionit kombëtar për të mbështetur zhvillimin e </w:t>
      </w:r>
      <w:r>
        <w:rPr>
          <w:rFonts w:ascii="Arial" w:hAnsi="Arial" w:cs="Arial"/>
          <w:sz w:val="24"/>
          <w:szCs w:val="24"/>
          <w:lang w:val="sq-AL"/>
        </w:rPr>
        <w:t>HdheZhdheI.</w:t>
      </w:r>
    </w:p>
    <w:p w14:paraId="6293BFF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Parimi i transformimit të gjelbër, </w:t>
      </w:r>
      <w:r>
        <w:rPr>
          <w:rFonts w:ascii="Arial" w:hAnsi="Arial" w:cs="Arial"/>
          <w:sz w:val="24"/>
          <w:szCs w:val="24"/>
          <w:lang w:val="sq-AL"/>
        </w:rPr>
        <w:t>digjital</w:t>
      </w:r>
      <w:r w:rsidRPr="00DC7DDE">
        <w:rPr>
          <w:rFonts w:ascii="Arial" w:hAnsi="Arial" w:cs="Arial"/>
          <w:sz w:val="24"/>
          <w:szCs w:val="24"/>
          <w:lang w:val="sq-AL"/>
        </w:rPr>
        <w:t xml:space="preserve"> dhe të qëndrueshëm do të integrohet në të gjitha masat e mbështetjes.</w:t>
      </w:r>
    </w:p>
    <w:p w14:paraId="5937DB6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 këtë </w:t>
      </w:r>
      <w:r>
        <w:rPr>
          <w:rFonts w:ascii="Arial" w:hAnsi="Arial" w:cs="Arial"/>
          <w:sz w:val="24"/>
          <w:szCs w:val="24"/>
          <w:lang w:val="sq-AL"/>
        </w:rPr>
        <w:t>qëllim</w:t>
      </w:r>
      <w:r w:rsidRPr="00DC7DDE">
        <w:rPr>
          <w:rFonts w:ascii="Arial" w:hAnsi="Arial" w:cs="Arial"/>
          <w:sz w:val="24"/>
          <w:szCs w:val="24"/>
          <w:lang w:val="sq-AL"/>
        </w:rPr>
        <w:t xml:space="preserve"> strategjik të përbërë nga një sërë instrumentesh që do të ndërmerren, organet përgjegjëse për zbatimin do të jenë: Fondi për Inovacionin dhe </w:t>
      </w:r>
      <w:r w:rsidRPr="00DC7DDE">
        <w:rPr>
          <w:rFonts w:ascii="Arial" w:hAnsi="Arial" w:cs="Arial"/>
          <w:sz w:val="24"/>
          <w:szCs w:val="24"/>
          <w:lang w:val="sq-AL"/>
        </w:rPr>
        <w:lastRenderedPageBreak/>
        <w:t xml:space="preserve">Zhvillimin e Teknologjisë – </w:t>
      </w:r>
      <w:r>
        <w:rPr>
          <w:rFonts w:ascii="Arial" w:hAnsi="Arial" w:cs="Arial"/>
          <w:sz w:val="24"/>
          <w:szCs w:val="24"/>
          <w:lang w:val="sq-AL"/>
        </w:rPr>
        <w:t>FIZHT</w:t>
      </w:r>
      <w:r w:rsidRPr="00DC7DDE">
        <w:rPr>
          <w:rFonts w:ascii="Arial" w:hAnsi="Arial" w:cs="Arial"/>
          <w:sz w:val="24"/>
          <w:szCs w:val="24"/>
          <w:lang w:val="sq-AL"/>
        </w:rPr>
        <w:t xml:space="preserve">, Banka e Zhvillimit dhe ministri të ndryshme të linjës (si ekonomia, arsimi dhe shkenca, mjedisi, dhe bujqësi) që mund të mbështesë projekte që synojnë sektorë të veçantë si ekonomia </w:t>
      </w:r>
      <w:r>
        <w:rPr>
          <w:rFonts w:ascii="Arial" w:hAnsi="Arial" w:cs="Arial"/>
          <w:sz w:val="24"/>
          <w:szCs w:val="24"/>
          <w:lang w:val="sq-AL"/>
        </w:rPr>
        <w:t>qarkulluese</w:t>
      </w:r>
      <w:r w:rsidRPr="00DC7DDE">
        <w:rPr>
          <w:rFonts w:ascii="Arial" w:hAnsi="Arial" w:cs="Arial"/>
          <w:sz w:val="24"/>
          <w:szCs w:val="24"/>
          <w:lang w:val="sq-AL"/>
        </w:rPr>
        <w:t xml:space="preserve"> dhe bujqësia e saktë.</w:t>
      </w:r>
      <w:bookmarkEnd w:id="57"/>
    </w:p>
    <w:p w14:paraId="4EE9614D" w14:textId="77777777" w:rsidR="00475824" w:rsidRPr="00DC7DDE" w:rsidRDefault="00475824" w:rsidP="00475824">
      <w:pPr>
        <w:rPr>
          <w:rFonts w:ascii="Arial" w:hAnsi="Arial" w:cs="Arial"/>
          <w:b/>
          <w:bCs/>
          <w:sz w:val="24"/>
          <w:szCs w:val="24"/>
          <w:lang w:val="sq-AL"/>
        </w:rPr>
      </w:pPr>
      <w:r>
        <w:rPr>
          <w:rFonts w:ascii="Arial" w:hAnsi="Arial" w:cs="Arial"/>
          <w:b/>
          <w:bCs/>
          <w:sz w:val="24"/>
          <w:szCs w:val="24"/>
          <w:lang w:val="sq-AL"/>
        </w:rPr>
        <w:t>QS</w:t>
      </w:r>
      <w:r w:rsidRPr="00DC7DDE">
        <w:rPr>
          <w:rFonts w:ascii="Arial" w:hAnsi="Arial" w:cs="Arial"/>
          <w:b/>
          <w:bCs/>
          <w:sz w:val="24"/>
          <w:szCs w:val="24"/>
          <w:lang w:val="sq-AL"/>
        </w:rPr>
        <w:t xml:space="preserve">3: Përmirësimi i konkurrencës dhe gjelbërimi (qëndrueshmëria </w:t>
      </w:r>
      <w:r>
        <w:rPr>
          <w:rFonts w:ascii="Arial" w:hAnsi="Arial" w:cs="Arial"/>
          <w:b/>
          <w:bCs/>
          <w:sz w:val="24"/>
          <w:szCs w:val="24"/>
          <w:lang w:val="sq-AL"/>
        </w:rPr>
        <w:t>e mjedisit jetësor</w:t>
      </w:r>
      <w:r w:rsidRPr="00DC7DDE">
        <w:rPr>
          <w:rFonts w:ascii="Arial" w:hAnsi="Arial" w:cs="Arial"/>
          <w:b/>
          <w:bCs/>
          <w:sz w:val="24"/>
          <w:szCs w:val="24"/>
          <w:lang w:val="sq-AL"/>
        </w:rPr>
        <w:t>) i sektorit të biznesit</w:t>
      </w:r>
      <w:r>
        <w:rPr>
          <w:rFonts w:ascii="Arial" w:hAnsi="Arial" w:cs="Arial"/>
          <w:b/>
          <w:bCs/>
          <w:sz w:val="24"/>
          <w:szCs w:val="24"/>
          <w:lang w:val="sq-AL"/>
        </w:rPr>
        <w:t xml:space="preserve"> </w:t>
      </w:r>
    </w:p>
    <w:p w14:paraId="6A46A11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Konkurrueshmëria si një imperativ biznesi në një ekosistem inovativ të përmirësuar do </w:t>
      </w:r>
      <w:r>
        <w:rPr>
          <w:rFonts w:ascii="Arial" w:hAnsi="Arial" w:cs="Arial"/>
          <w:sz w:val="24"/>
          <w:szCs w:val="24"/>
          <w:lang w:val="sq-AL"/>
        </w:rPr>
        <w:t>t’i shndërrojë</w:t>
      </w:r>
      <w:r w:rsidRPr="00DC7DDE">
        <w:rPr>
          <w:rFonts w:ascii="Arial" w:hAnsi="Arial" w:cs="Arial"/>
          <w:sz w:val="24"/>
          <w:szCs w:val="24"/>
          <w:lang w:val="sq-AL"/>
        </w:rPr>
        <w:t xml:space="preserve"> investimet në inovacionin shkencor dhe teknik brenda </w:t>
      </w:r>
      <w:r>
        <w:rPr>
          <w:rFonts w:ascii="Arial" w:hAnsi="Arial" w:cs="Arial"/>
          <w:sz w:val="24"/>
          <w:szCs w:val="24"/>
          <w:lang w:val="sq-AL"/>
        </w:rPr>
        <w:t>fushave</w:t>
      </w:r>
      <w:r w:rsidRPr="00DC7DDE">
        <w:rPr>
          <w:rFonts w:ascii="Arial" w:hAnsi="Arial" w:cs="Arial"/>
          <w:sz w:val="24"/>
          <w:szCs w:val="24"/>
          <w:lang w:val="sq-AL"/>
        </w:rPr>
        <w:t xml:space="preserve"> S3, duke krijuar mundësi të reja biznesi që nxisin vende pune, zhvillojnë tregje të reja dhe produkte të reja konkurruese duke krijuar kështu prosperitet ekonomik.</w:t>
      </w:r>
    </w:p>
    <w:p w14:paraId="329F9CB8" w14:textId="77777777" w:rsidR="00475824" w:rsidRPr="00DC7DDE" w:rsidRDefault="00475824" w:rsidP="00475824">
      <w:pPr>
        <w:spacing w:after="120" w:line="240" w:lineRule="auto"/>
        <w:rPr>
          <w:rFonts w:ascii="Arial" w:hAnsi="Arial" w:cs="Arial"/>
          <w:lang w:val="sq-AL"/>
        </w:rPr>
      </w:pPr>
      <w:r w:rsidRPr="00DC7DDE">
        <w:rPr>
          <w:rFonts w:ascii="Arial" w:hAnsi="Arial" w:cs="Arial"/>
          <w:sz w:val="24"/>
          <w:lang w:val="sq-AL"/>
        </w:rPr>
        <w:t>Përz</w:t>
      </w:r>
      <w:r>
        <w:rPr>
          <w:rFonts w:ascii="Arial" w:hAnsi="Arial" w:cs="Arial"/>
          <w:sz w:val="24"/>
          <w:lang w:val="sq-AL"/>
        </w:rPr>
        <w:t xml:space="preserve">ierja e politikave brenda këtij qëllimi </w:t>
      </w:r>
      <w:r w:rsidRPr="00DC7DDE">
        <w:rPr>
          <w:rFonts w:ascii="Arial" w:hAnsi="Arial" w:cs="Arial"/>
          <w:sz w:val="24"/>
          <w:lang w:val="sq-AL"/>
        </w:rPr>
        <w:t xml:space="preserve">strategjik mbështet rritjen e efikasitetit dhe produktivitetit, si dhe tranzicionin e gjelbër dhe </w:t>
      </w:r>
      <w:r>
        <w:rPr>
          <w:rFonts w:ascii="Arial" w:hAnsi="Arial" w:cs="Arial"/>
          <w:sz w:val="24"/>
          <w:lang w:val="sq-AL"/>
        </w:rPr>
        <w:t>digjital</w:t>
      </w:r>
      <w:r w:rsidRPr="00DC7DDE">
        <w:rPr>
          <w:rFonts w:ascii="Arial" w:hAnsi="Arial" w:cs="Arial"/>
          <w:sz w:val="24"/>
          <w:lang w:val="sq-AL"/>
        </w:rPr>
        <w:t xml:space="preserve">. Instrumentet konsistojnë në ofrimin e granteve, linjave kreditore dhe asistencës teknike për të rritur produktivitetin, diversifikimin e prodhimit drejt produkteve dhe shërbimeve me vlerë më të lartë të shtuar, lehtësimin e integrimit në treg, reduktimin e konsumit të energjisë, rritjen e pajtueshmërisë mjedisore dhe </w:t>
      </w:r>
      <w:r>
        <w:rPr>
          <w:rFonts w:ascii="Arial" w:hAnsi="Arial" w:cs="Arial"/>
          <w:sz w:val="24"/>
          <w:lang w:val="sq-AL"/>
        </w:rPr>
        <w:t>digjital</w:t>
      </w:r>
      <w:r w:rsidRPr="00DC7DDE">
        <w:rPr>
          <w:rFonts w:ascii="Arial" w:hAnsi="Arial" w:cs="Arial"/>
          <w:sz w:val="24"/>
          <w:lang w:val="sq-AL"/>
        </w:rPr>
        <w:t>izimin.</w:t>
      </w:r>
    </w:p>
    <w:p w14:paraId="304C07C0" w14:textId="77777777" w:rsidR="00475824" w:rsidRPr="00DC7DDE" w:rsidRDefault="00475824" w:rsidP="00475824">
      <w:pPr>
        <w:spacing w:after="120" w:line="240" w:lineRule="auto"/>
        <w:rPr>
          <w:rFonts w:ascii="Arial" w:hAnsi="Arial" w:cs="Arial"/>
          <w:sz w:val="28"/>
          <w:lang w:val="sq-AL"/>
        </w:rPr>
      </w:pPr>
      <w:r w:rsidRPr="00DC7DDE">
        <w:rPr>
          <w:rFonts w:ascii="Arial" w:hAnsi="Arial" w:cs="Arial"/>
          <w:sz w:val="24"/>
          <w:lang w:val="sq-AL"/>
        </w:rPr>
        <w:t>Agjenda e ndërkombëtarizimit të kompanive dhe pjesëmarrja në zinxhirët e vlerës mbështeten gjithashtu përmes rritjes së financimit për gatishmërinë për eksport, zhvillimin e furnitorëve dhe programet e lidhjes së tregut.</w:t>
      </w:r>
    </w:p>
    <w:p w14:paraId="6FD22079" w14:textId="77777777" w:rsidR="00475824" w:rsidRPr="00DC7DDE" w:rsidRDefault="00475824" w:rsidP="00475824">
      <w:pPr>
        <w:spacing w:after="120" w:line="240" w:lineRule="auto"/>
        <w:rPr>
          <w:rFonts w:ascii="Arial" w:hAnsi="Arial" w:cs="Arial"/>
          <w:b/>
          <w:bCs/>
          <w:sz w:val="24"/>
          <w:szCs w:val="24"/>
          <w:lang w:val="sq-AL"/>
        </w:rPr>
      </w:pPr>
      <w:r w:rsidRPr="00DC7DDE">
        <w:rPr>
          <w:rFonts w:ascii="Arial" w:hAnsi="Arial" w:cs="Arial"/>
          <w:spacing w:val="-2"/>
          <w:sz w:val="24"/>
          <w:szCs w:val="24"/>
          <w:lang w:val="sq-AL"/>
        </w:rPr>
        <w:t xml:space="preserve">Organi kryesor përgjegjës për </w:t>
      </w:r>
      <w:r>
        <w:rPr>
          <w:rFonts w:ascii="Arial" w:hAnsi="Arial" w:cs="Arial"/>
          <w:spacing w:val="-2"/>
          <w:sz w:val="24"/>
          <w:szCs w:val="24"/>
          <w:lang w:val="sq-AL"/>
        </w:rPr>
        <w:t>qëllimin</w:t>
      </w:r>
      <w:r w:rsidRPr="00DC7DDE">
        <w:rPr>
          <w:rFonts w:ascii="Arial" w:hAnsi="Arial" w:cs="Arial"/>
          <w:spacing w:val="-2"/>
          <w:sz w:val="24"/>
          <w:szCs w:val="24"/>
          <w:lang w:val="sq-AL"/>
        </w:rPr>
        <w:t xml:space="preserve"> e tij strategjik do të jetë Ministria e Ekonomisë, Agjencia për Mbësht</w:t>
      </w:r>
      <w:r>
        <w:rPr>
          <w:rFonts w:ascii="Arial" w:hAnsi="Arial" w:cs="Arial"/>
          <w:spacing w:val="-2"/>
          <w:sz w:val="24"/>
          <w:szCs w:val="24"/>
          <w:lang w:val="sq-AL"/>
        </w:rPr>
        <w:t>etjen e Sipërmarrësisë</w:t>
      </w:r>
      <w:r w:rsidRPr="00DC7DDE">
        <w:rPr>
          <w:rFonts w:ascii="Arial" w:hAnsi="Arial" w:cs="Arial"/>
          <w:spacing w:val="-2"/>
          <w:sz w:val="24"/>
          <w:szCs w:val="24"/>
          <w:lang w:val="sq-AL"/>
        </w:rPr>
        <w:t>, Agjencia për Investime të Huaja dhe Nxitjen e Eksportit, Drejtoria për Zonat e Zhvillimit Industrial Teknologjik, Fondi për Inovacion dhe Zhvillim të Teknologjisë si dhe palë të tjer</w:t>
      </w:r>
      <w:r>
        <w:rPr>
          <w:rFonts w:ascii="Arial" w:hAnsi="Arial" w:cs="Arial"/>
          <w:spacing w:val="-2"/>
          <w:sz w:val="24"/>
          <w:szCs w:val="24"/>
          <w:lang w:val="sq-AL"/>
        </w:rPr>
        <w:t xml:space="preserve">a të interesuara dhe donatorë. </w:t>
      </w:r>
    </w:p>
    <w:p w14:paraId="6B34A5FC" w14:textId="77777777" w:rsidR="00475824" w:rsidRPr="00DC7DDE" w:rsidRDefault="00475824" w:rsidP="00475824">
      <w:pPr>
        <w:spacing w:after="120" w:line="240" w:lineRule="auto"/>
        <w:rPr>
          <w:rStyle w:val="SubtleEmphasis"/>
          <w:rFonts w:ascii="Arial" w:eastAsia="SimSun" w:hAnsi="Arial" w:cs="Arial"/>
          <w:i w:val="0"/>
          <w:lang w:val="sq-AL"/>
        </w:rPr>
      </w:pPr>
    </w:p>
    <w:p w14:paraId="5DD0A144" w14:textId="77777777" w:rsidR="00475824" w:rsidRPr="00DC7DDE" w:rsidRDefault="00475824" w:rsidP="00475824">
      <w:pPr>
        <w:rPr>
          <w:rFonts w:ascii="Arial" w:hAnsi="Arial" w:cs="Arial"/>
          <w:b/>
          <w:bCs/>
          <w:sz w:val="24"/>
          <w:szCs w:val="24"/>
          <w:lang w:val="sq-AL"/>
        </w:rPr>
      </w:pPr>
      <w:r>
        <w:rPr>
          <w:rFonts w:ascii="Arial" w:hAnsi="Arial" w:cs="Arial"/>
          <w:b/>
          <w:bCs/>
          <w:sz w:val="24"/>
          <w:szCs w:val="24"/>
          <w:lang w:val="sq-AL"/>
        </w:rPr>
        <w:t>QS4: Zhvillimi i</w:t>
      </w:r>
      <w:r w:rsidRPr="00DC7DDE">
        <w:rPr>
          <w:rFonts w:ascii="Arial" w:hAnsi="Arial" w:cs="Arial"/>
          <w:b/>
          <w:bCs/>
          <w:sz w:val="24"/>
          <w:szCs w:val="24"/>
          <w:lang w:val="sq-AL"/>
        </w:rPr>
        <w:t xml:space="preserve"> kap</w:t>
      </w:r>
      <w:r>
        <w:rPr>
          <w:rFonts w:ascii="Arial" w:hAnsi="Arial" w:cs="Arial"/>
          <w:b/>
          <w:bCs/>
          <w:sz w:val="24"/>
          <w:szCs w:val="24"/>
          <w:lang w:val="sq-AL"/>
        </w:rPr>
        <w:t>italit</w:t>
      </w:r>
      <w:r w:rsidRPr="00DC7DDE">
        <w:rPr>
          <w:rFonts w:ascii="Arial" w:hAnsi="Arial" w:cs="Arial"/>
          <w:b/>
          <w:bCs/>
          <w:sz w:val="24"/>
          <w:szCs w:val="24"/>
          <w:lang w:val="sq-AL"/>
        </w:rPr>
        <w:t xml:space="preserve"> </w:t>
      </w:r>
      <w:r>
        <w:rPr>
          <w:rFonts w:ascii="Arial" w:hAnsi="Arial" w:cs="Arial"/>
          <w:b/>
          <w:bCs/>
          <w:sz w:val="24"/>
          <w:szCs w:val="24"/>
          <w:lang w:val="sq-AL"/>
        </w:rPr>
        <w:t xml:space="preserve">dhe shkathtësive </w:t>
      </w:r>
      <w:r w:rsidRPr="00DC7DDE">
        <w:rPr>
          <w:rFonts w:ascii="Arial" w:hAnsi="Arial" w:cs="Arial"/>
          <w:b/>
          <w:bCs/>
          <w:sz w:val="24"/>
          <w:szCs w:val="24"/>
          <w:lang w:val="sq-AL"/>
        </w:rPr>
        <w:t>njerëzor</w:t>
      </w:r>
      <w:r>
        <w:rPr>
          <w:rFonts w:ascii="Arial" w:hAnsi="Arial" w:cs="Arial"/>
          <w:b/>
          <w:bCs/>
          <w:sz w:val="24"/>
          <w:szCs w:val="24"/>
          <w:lang w:val="sq-AL"/>
        </w:rPr>
        <w:t>e</w:t>
      </w:r>
      <w:r w:rsidRPr="00DC7DDE">
        <w:rPr>
          <w:rFonts w:ascii="Arial" w:hAnsi="Arial" w:cs="Arial"/>
          <w:b/>
          <w:bCs/>
          <w:sz w:val="24"/>
          <w:szCs w:val="24"/>
          <w:lang w:val="sq-AL"/>
        </w:rPr>
        <w:t xml:space="preserve"> për inovacion, transformim të gjelbër dhe </w:t>
      </w:r>
      <w:r>
        <w:rPr>
          <w:rFonts w:ascii="Arial" w:hAnsi="Arial" w:cs="Arial"/>
          <w:b/>
          <w:bCs/>
          <w:sz w:val="24"/>
          <w:szCs w:val="24"/>
          <w:lang w:val="sq-AL"/>
        </w:rPr>
        <w:t>digjital</w:t>
      </w:r>
    </w:p>
    <w:p w14:paraId="27C79D20" w14:textId="77777777" w:rsidR="00475824" w:rsidRPr="00DC7DDE" w:rsidRDefault="00475824" w:rsidP="00475824">
      <w:pPr>
        <w:pStyle w:val="NormalWeb"/>
        <w:shd w:val="clear" w:color="auto" w:fill="FFFFFF"/>
        <w:spacing w:before="0" w:beforeAutospacing="0" w:after="120" w:afterAutospacing="0"/>
        <w:rPr>
          <w:rFonts w:ascii="Arial" w:hAnsi="Arial" w:cs="Arial"/>
          <w:spacing w:val="-2"/>
          <w:lang w:val="sq-AL"/>
        </w:rPr>
      </w:pPr>
      <w:r w:rsidRPr="00DC7DDE">
        <w:rPr>
          <w:rFonts w:ascii="Arial" w:hAnsi="Arial" w:cs="Arial"/>
          <w:spacing w:val="-2"/>
          <w:lang w:val="sq-AL"/>
        </w:rPr>
        <w:t>Një</w:t>
      </w:r>
      <w:r>
        <w:rPr>
          <w:rFonts w:ascii="Arial" w:hAnsi="Arial" w:cs="Arial"/>
          <w:spacing w:val="-2"/>
          <w:lang w:val="sq-AL"/>
        </w:rPr>
        <w:t>ra</w:t>
      </w:r>
      <w:r w:rsidRPr="00DC7DDE">
        <w:rPr>
          <w:rFonts w:ascii="Arial" w:hAnsi="Arial" w:cs="Arial"/>
          <w:spacing w:val="-2"/>
          <w:lang w:val="sq-AL"/>
        </w:rPr>
        <w:t xml:space="preserve"> nga shtytësit kryesorë për transformim dhe </w:t>
      </w:r>
      <w:r>
        <w:rPr>
          <w:rFonts w:ascii="Arial" w:hAnsi="Arial" w:cs="Arial"/>
          <w:spacing w:val="-2"/>
          <w:lang w:val="sq-AL"/>
        </w:rPr>
        <w:t xml:space="preserve">ekselencë </w:t>
      </w:r>
      <w:r w:rsidRPr="00DC7DDE">
        <w:rPr>
          <w:rFonts w:ascii="Arial" w:hAnsi="Arial" w:cs="Arial"/>
          <w:spacing w:val="-2"/>
          <w:lang w:val="sq-AL"/>
        </w:rPr>
        <w:t>përfshin kapitalin njerëzor dhe aftësitë që ofrojnë njohuri dhe ekspertizë për fuqinë punëtore.</w:t>
      </w:r>
    </w:p>
    <w:p w14:paraId="2FE38BEC" w14:textId="77777777" w:rsidR="00475824" w:rsidRPr="00DC7DDE" w:rsidRDefault="00475824" w:rsidP="00475824">
      <w:pPr>
        <w:pStyle w:val="NormalWeb"/>
        <w:shd w:val="clear" w:color="auto" w:fill="FFFFFF"/>
        <w:spacing w:before="0" w:beforeAutospacing="0" w:after="120" w:afterAutospacing="0"/>
        <w:rPr>
          <w:rFonts w:ascii="Arial" w:hAnsi="Arial" w:cs="Arial"/>
          <w:spacing w:val="-2"/>
          <w:lang w:val="sq-AL"/>
        </w:rPr>
      </w:pPr>
      <w:r w:rsidRPr="00DC7DDE">
        <w:rPr>
          <w:rFonts w:ascii="Arial" w:hAnsi="Arial" w:cs="Arial"/>
          <w:spacing w:val="-2"/>
          <w:lang w:val="sq-AL"/>
        </w:rPr>
        <w:t xml:space="preserve">Zhvillimi social dhe ekonomik kërkon një qasje shumëdisiplinore për zhvillim të mëtejshëm, aftësi të larta dhe </w:t>
      </w:r>
      <w:r>
        <w:rPr>
          <w:rFonts w:ascii="Arial" w:hAnsi="Arial" w:cs="Arial"/>
          <w:spacing w:val="-2"/>
          <w:lang w:val="sq-AL"/>
        </w:rPr>
        <w:t>ekselencë</w:t>
      </w:r>
      <w:r w:rsidRPr="00DC7DDE">
        <w:rPr>
          <w:rFonts w:ascii="Arial" w:hAnsi="Arial" w:cs="Arial"/>
          <w:spacing w:val="-2"/>
          <w:lang w:val="sq-AL"/>
        </w:rPr>
        <w:t xml:space="preserve"> në aftësi, duke mundësuar inovacion dhe transformim të gjelbër dhe </w:t>
      </w:r>
      <w:r>
        <w:rPr>
          <w:rFonts w:ascii="Arial" w:hAnsi="Arial" w:cs="Arial"/>
          <w:spacing w:val="-2"/>
          <w:lang w:val="sq-AL"/>
        </w:rPr>
        <w:t>digjital</w:t>
      </w:r>
      <w:r w:rsidRPr="00DC7DDE">
        <w:rPr>
          <w:rFonts w:ascii="Arial" w:hAnsi="Arial" w:cs="Arial"/>
          <w:spacing w:val="-2"/>
          <w:lang w:val="sq-AL"/>
        </w:rPr>
        <w:t>.</w:t>
      </w:r>
    </w:p>
    <w:p w14:paraId="477BB885" w14:textId="77777777" w:rsidR="00475824" w:rsidRPr="00DC7DDE" w:rsidRDefault="00475824" w:rsidP="00475824">
      <w:pPr>
        <w:pStyle w:val="NormalWeb"/>
        <w:shd w:val="clear" w:color="auto" w:fill="FFFFFF"/>
        <w:spacing w:before="0" w:beforeAutospacing="0" w:after="120" w:afterAutospacing="0"/>
        <w:rPr>
          <w:rFonts w:ascii="Arial" w:hAnsi="Arial" w:cs="Arial"/>
          <w:spacing w:val="-2"/>
          <w:lang w:val="sq-AL"/>
        </w:rPr>
      </w:pPr>
      <w:r w:rsidRPr="00DC7DDE">
        <w:rPr>
          <w:rFonts w:ascii="Arial" w:hAnsi="Arial" w:cs="Arial"/>
          <w:spacing w:val="-2"/>
          <w:lang w:val="sq-AL"/>
        </w:rPr>
        <w:t>Kapitali njerëzor forcon kapacitetin e një entiteti për të përvetësuar dhe zhvilluar njohuri të reja.</w:t>
      </w:r>
    </w:p>
    <w:p w14:paraId="7062B3B6" w14:textId="77777777" w:rsidR="00475824" w:rsidRPr="00DC7DDE" w:rsidRDefault="00475824" w:rsidP="00475824">
      <w:pPr>
        <w:pStyle w:val="NormalWeb"/>
        <w:shd w:val="clear" w:color="auto" w:fill="FFFFFF"/>
        <w:spacing w:before="0" w:beforeAutospacing="0" w:after="120" w:afterAutospacing="0"/>
        <w:rPr>
          <w:rFonts w:ascii="Arial" w:hAnsi="Arial" w:cs="Arial"/>
          <w:spacing w:val="-2"/>
          <w:lang w:val="sq-AL"/>
        </w:rPr>
      </w:pPr>
      <w:r>
        <w:rPr>
          <w:rFonts w:ascii="Arial" w:hAnsi="Arial" w:cs="Arial"/>
          <w:spacing w:val="-2"/>
          <w:lang w:val="sq-AL"/>
        </w:rPr>
        <w:t>Kjo Q</w:t>
      </w:r>
      <w:r w:rsidRPr="00DC7DDE">
        <w:rPr>
          <w:rFonts w:ascii="Arial" w:hAnsi="Arial" w:cs="Arial"/>
          <w:spacing w:val="-2"/>
          <w:lang w:val="sq-AL"/>
        </w:rPr>
        <w:t>S mbështet përmirësimin e aftësive dhe aktiviteteve inovative, me synimin për të përmirësuar produktivitetin, drejtpërdrejt ose tërthorazi.</w:t>
      </w:r>
    </w:p>
    <w:p w14:paraId="15952E74" w14:textId="77777777" w:rsidR="00475824" w:rsidRPr="00DC7DDE" w:rsidRDefault="00475824" w:rsidP="00475824">
      <w:pPr>
        <w:spacing w:after="120" w:line="240" w:lineRule="auto"/>
        <w:rPr>
          <w:rFonts w:ascii="Arial" w:hAnsi="Arial" w:cs="Arial"/>
          <w:spacing w:val="-2"/>
          <w:sz w:val="24"/>
          <w:szCs w:val="24"/>
          <w:lang w:val="sq-AL"/>
        </w:rPr>
      </w:pPr>
      <w:r w:rsidRPr="00DC7DDE">
        <w:rPr>
          <w:rFonts w:ascii="Arial" w:hAnsi="Arial" w:cs="Arial"/>
          <w:spacing w:val="-2"/>
          <w:sz w:val="24"/>
          <w:szCs w:val="24"/>
          <w:lang w:val="sq-AL"/>
        </w:rPr>
        <w:t>Pa</w:t>
      </w:r>
      <w:r>
        <w:rPr>
          <w:rFonts w:ascii="Arial" w:hAnsi="Arial" w:cs="Arial"/>
          <w:spacing w:val="-2"/>
          <w:sz w:val="24"/>
          <w:szCs w:val="24"/>
          <w:lang w:val="sq-AL"/>
        </w:rPr>
        <w:t>rtnerë të rëndësishëm për këtë QS janë universitetet, TEP</w:t>
      </w:r>
      <w:r w:rsidRPr="00DC7DDE">
        <w:rPr>
          <w:rFonts w:ascii="Arial" w:hAnsi="Arial" w:cs="Arial"/>
          <w:spacing w:val="-2"/>
          <w:sz w:val="24"/>
          <w:szCs w:val="24"/>
          <w:lang w:val="sq-AL"/>
        </w:rPr>
        <w:t xml:space="preserve"> dhe qendrat e tjera të trajnimit. Roli i tyre duhet të jetë përmirësimi i lidhjes së programeve me nevojat e sektorit privat dhe sfidat e lidhura me qëndrueshmërinë, duke ofruar programe efektive multidisiplinare dhe duke nxitur aftësitë për teknologjitë dhe proceset e reja, të nevojshme për të mundësuar tranzicionin e gjelbër dhe </w:t>
      </w:r>
      <w:r>
        <w:rPr>
          <w:rFonts w:ascii="Arial" w:hAnsi="Arial" w:cs="Arial"/>
          <w:spacing w:val="-2"/>
          <w:sz w:val="24"/>
          <w:szCs w:val="24"/>
          <w:lang w:val="sq-AL"/>
        </w:rPr>
        <w:t>digjital</w:t>
      </w:r>
      <w:r w:rsidRPr="00DC7DDE">
        <w:rPr>
          <w:rFonts w:ascii="Arial" w:hAnsi="Arial" w:cs="Arial"/>
          <w:spacing w:val="-2"/>
          <w:sz w:val="24"/>
          <w:szCs w:val="24"/>
          <w:lang w:val="sq-AL"/>
        </w:rPr>
        <w:t>.</w:t>
      </w:r>
    </w:p>
    <w:p w14:paraId="1723C9D2" w14:textId="77777777" w:rsidR="00475824" w:rsidRPr="00DC7DDE" w:rsidRDefault="00475824" w:rsidP="00475824">
      <w:pPr>
        <w:spacing w:after="120" w:line="240" w:lineRule="auto"/>
        <w:rPr>
          <w:rFonts w:ascii="Arial" w:hAnsi="Arial" w:cs="Arial"/>
          <w:spacing w:val="-2"/>
          <w:sz w:val="24"/>
          <w:szCs w:val="24"/>
          <w:lang w:val="sq-AL"/>
        </w:rPr>
      </w:pPr>
      <w:r w:rsidRPr="00DC7DDE">
        <w:rPr>
          <w:rFonts w:ascii="Arial" w:hAnsi="Arial" w:cs="Arial"/>
          <w:spacing w:val="-2"/>
          <w:sz w:val="24"/>
          <w:szCs w:val="24"/>
          <w:lang w:val="sq-AL"/>
        </w:rPr>
        <w:t xml:space="preserve">Ky </w:t>
      </w:r>
      <w:r>
        <w:rPr>
          <w:rFonts w:ascii="Arial" w:hAnsi="Arial" w:cs="Arial"/>
          <w:spacing w:val="-2"/>
          <w:sz w:val="24"/>
          <w:szCs w:val="24"/>
          <w:lang w:val="sq-AL"/>
        </w:rPr>
        <w:t>qëllim</w:t>
      </w:r>
      <w:r w:rsidRPr="00DC7DDE">
        <w:rPr>
          <w:rFonts w:ascii="Arial" w:hAnsi="Arial" w:cs="Arial"/>
          <w:spacing w:val="-2"/>
          <w:sz w:val="24"/>
          <w:szCs w:val="24"/>
          <w:lang w:val="sq-AL"/>
        </w:rPr>
        <w:t xml:space="preserve"> strategjik përfshin një sërë instrumentesh që do të ndërmer</w:t>
      </w:r>
      <w:r>
        <w:rPr>
          <w:rFonts w:ascii="Arial" w:hAnsi="Arial" w:cs="Arial"/>
          <w:spacing w:val="-2"/>
          <w:sz w:val="24"/>
          <w:szCs w:val="24"/>
          <w:lang w:val="sq-AL"/>
        </w:rPr>
        <w:t>ren me mbështetjen e MASH-it, ME</w:t>
      </w:r>
      <w:r w:rsidRPr="00DC7DDE">
        <w:rPr>
          <w:rFonts w:ascii="Arial" w:hAnsi="Arial" w:cs="Arial"/>
          <w:spacing w:val="-2"/>
          <w:sz w:val="24"/>
          <w:szCs w:val="24"/>
          <w:lang w:val="sq-AL"/>
        </w:rPr>
        <w:t>-së, agjencive të tjera zbatuese si dhe universiteteve, qendrave të AFP-së dhe institucioneve të ndryshme trajnuese.</w:t>
      </w:r>
    </w:p>
    <w:p w14:paraId="2D0620D2" w14:textId="77777777" w:rsidR="00475824" w:rsidRPr="001E4AAD" w:rsidRDefault="00475824" w:rsidP="00475824">
      <w:pPr>
        <w:rPr>
          <w:rFonts w:ascii="Arial" w:hAnsi="Arial" w:cs="Arial"/>
          <w:b/>
          <w:bCs/>
          <w:sz w:val="24"/>
          <w:szCs w:val="24"/>
          <w:lang w:val="sq-AL"/>
        </w:rPr>
      </w:pPr>
      <w:r w:rsidRPr="001E4AAD">
        <w:rPr>
          <w:rFonts w:ascii="Arial" w:hAnsi="Arial" w:cs="Arial"/>
          <w:b/>
          <w:bCs/>
          <w:sz w:val="24"/>
          <w:szCs w:val="24"/>
          <w:lang w:val="sq-AL"/>
        </w:rPr>
        <w:lastRenderedPageBreak/>
        <w:t>QS5: Transformimi digjital i shoqërisë dhe i bizneseve</w:t>
      </w:r>
    </w:p>
    <w:p w14:paraId="5F25EBD5"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 xml:space="preserve">Digjitalizimi i sektorit publik dhe privat dhe zhvillimi i zgjidhjeve inovative digjitale përfshirë përmirësimin e </w:t>
      </w:r>
      <w:r>
        <w:rPr>
          <w:rFonts w:ascii="Arial" w:hAnsi="Arial" w:cs="Arial"/>
          <w:spacing w:val="-2"/>
          <w:sz w:val="24"/>
          <w:szCs w:val="24"/>
          <w:lang w:val="sq-AL"/>
        </w:rPr>
        <w:t>bashkë</w:t>
      </w:r>
      <w:r w:rsidRPr="001E4AAD">
        <w:rPr>
          <w:rFonts w:ascii="Arial" w:hAnsi="Arial" w:cs="Arial"/>
          <w:spacing w:val="-2"/>
          <w:sz w:val="24"/>
          <w:szCs w:val="24"/>
          <w:lang w:val="sq-AL"/>
        </w:rPr>
        <w:t xml:space="preserve">veprimit institucional, janë </w:t>
      </w:r>
      <w:r>
        <w:rPr>
          <w:rFonts w:ascii="Arial" w:hAnsi="Arial" w:cs="Arial"/>
          <w:spacing w:val="-2"/>
          <w:sz w:val="24"/>
          <w:szCs w:val="24"/>
          <w:lang w:val="sq-AL"/>
        </w:rPr>
        <w:t>me rëndësi kryesore</w:t>
      </w:r>
      <w:r w:rsidRPr="001E4AAD">
        <w:rPr>
          <w:rFonts w:ascii="Arial" w:hAnsi="Arial" w:cs="Arial"/>
          <w:spacing w:val="-2"/>
          <w:sz w:val="24"/>
          <w:szCs w:val="24"/>
          <w:lang w:val="sq-AL"/>
        </w:rPr>
        <w:t xml:space="preserve"> për rritjen e qëndrueshme ekonomike.</w:t>
      </w:r>
    </w:p>
    <w:p w14:paraId="4CD53886"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 xml:space="preserve">Transformimi digjital është vendimtar në të gjitha sferat e jetës, duke filluar nga arsimi </w:t>
      </w:r>
      <w:r>
        <w:rPr>
          <w:rFonts w:ascii="Arial" w:hAnsi="Arial" w:cs="Arial"/>
          <w:spacing w:val="-2"/>
          <w:sz w:val="24"/>
          <w:szCs w:val="24"/>
          <w:lang w:val="sq-AL"/>
        </w:rPr>
        <w:t xml:space="preserve">deri </w:t>
      </w:r>
      <w:r w:rsidRPr="001E4AAD">
        <w:rPr>
          <w:rFonts w:ascii="Arial" w:hAnsi="Arial" w:cs="Arial"/>
          <w:spacing w:val="-2"/>
          <w:sz w:val="24"/>
          <w:szCs w:val="24"/>
          <w:lang w:val="sq-AL"/>
        </w:rPr>
        <w:t>te vendimet e biznesit.</w:t>
      </w:r>
    </w:p>
    <w:p w14:paraId="2AE646F8"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Për t'u kapur me trendët globale të digjitalizimit</w:t>
      </w:r>
      <w:r>
        <w:rPr>
          <w:rFonts w:ascii="Arial" w:hAnsi="Arial" w:cs="Arial"/>
          <w:spacing w:val="-2"/>
          <w:sz w:val="24"/>
          <w:szCs w:val="24"/>
          <w:lang w:val="sq-AL"/>
        </w:rPr>
        <w:t>, ekziston</w:t>
      </w:r>
      <w:r w:rsidRPr="001E4AAD">
        <w:rPr>
          <w:rFonts w:ascii="Arial" w:hAnsi="Arial" w:cs="Arial"/>
          <w:spacing w:val="-2"/>
          <w:sz w:val="24"/>
          <w:szCs w:val="24"/>
          <w:lang w:val="sq-AL"/>
        </w:rPr>
        <w:t xml:space="preserve"> nevojë për investime në krijimin e parakushteve të </w:t>
      </w:r>
      <w:r>
        <w:rPr>
          <w:rFonts w:ascii="Arial" w:hAnsi="Arial" w:cs="Arial"/>
          <w:spacing w:val="-2"/>
          <w:sz w:val="24"/>
          <w:szCs w:val="24"/>
          <w:lang w:val="sq-AL"/>
        </w:rPr>
        <w:t>volitshme</w:t>
      </w:r>
      <w:r w:rsidRPr="001E4AAD">
        <w:rPr>
          <w:rFonts w:ascii="Arial" w:hAnsi="Arial" w:cs="Arial"/>
          <w:spacing w:val="-2"/>
          <w:sz w:val="24"/>
          <w:szCs w:val="24"/>
          <w:lang w:val="sq-AL"/>
        </w:rPr>
        <w:t xml:space="preserve"> dhe </w:t>
      </w:r>
      <w:r>
        <w:rPr>
          <w:rFonts w:ascii="Arial" w:hAnsi="Arial" w:cs="Arial"/>
          <w:spacing w:val="-2"/>
          <w:sz w:val="24"/>
          <w:szCs w:val="24"/>
          <w:lang w:val="sq-AL"/>
        </w:rPr>
        <w:t xml:space="preserve">në </w:t>
      </w:r>
      <w:r w:rsidRPr="001E4AAD">
        <w:rPr>
          <w:rFonts w:ascii="Arial" w:hAnsi="Arial" w:cs="Arial"/>
          <w:spacing w:val="-2"/>
          <w:sz w:val="24"/>
          <w:szCs w:val="24"/>
          <w:lang w:val="sq-AL"/>
        </w:rPr>
        <w:t>zhvillimin e biznesit.</w:t>
      </w:r>
    </w:p>
    <w:p w14:paraId="5F3D6D36"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Kjo nuk nevojitet vetëm për të përmirësuar konkurrencën dhe produktivitetin, por edhe për të adresuar mungesën aktuale të fuqisë punëtore përmes automatizimit të proceseve.</w:t>
      </w:r>
    </w:p>
    <w:p w14:paraId="529397A5"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 xml:space="preserve">Ky </w:t>
      </w:r>
      <w:r>
        <w:rPr>
          <w:rFonts w:ascii="Arial" w:hAnsi="Arial" w:cs="Arial"/>
          <w:spacing w:val="-2"/>
          <w:sz w:val="24"/>
          <w:szCs w:val="24"/>
          <w:lang w:val="sq-AL"/>
        </w:rPr>
        <w:t>Qëllim</w:t>
      </w:r>
      <w:r w:rsidRPr="001E4AAD">
        <w:rPr>
          <w:rFonts w:ascii="Arial" w:hAnsi="Arial" w:cs="Arial"/>
          <w:spacing w:val="-2"/>
          <w:sz w:val="24"/>
          <w:szCs w:val="24"/>
          <w:lang w:val="sq-AL"/>
        </w:rPr>
        <w:t xml:space="preserve"> strategjik përfshin një sërë instrumentesh që duhen zhvilluar dhe promovuar për të nxitur financimin në vlerësimin e nevojave, këshillimin dhe investimet.</w:t>
      </w:r>
    </w:p>
    <w:p w14:paraId="032D656B"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 xml:space="preserve">Instrumentet do të zbatohen me mbështetjen e </w:t>
      </w:r>
      <w:r>
        <w:rPr>
          <w:rFonts w:ascii="Arial" w:hAnsi="Arial" w:cs="Arial"/>
          <w:spacing w:val="-2"/>
          <w:sz w:val="24"/>
          <w:szCs w:val="24"/>
          <w:lang w:val="sq-AL"/>
        </w:rPr>
        <w:t>MSHIA</w:t>
      </w:r>
      <w:r w:rsidRPr="001E4AAD">
        <w:rPr>
          <w:rFonts w:ascii="Arial" w:hAnsi="Arial" w:cs="Arial"/>
          <w:spacing w:val="-2"/>
          <w:sz w:val="24"/>
          <w:szCs w:val="24"/>
          <w:lang w:val="sq-AL"/>
        </w:rPr>
        <w:t xml:space="preserve">, MASH, </w:t>
      </w:r>
      <w:r>
        <w:rPr>
          <w:rFonts w:ascii="Arial" w:hAnsi="Arial" w:cs="Arial"/>
          <w:spacing w:val="-2"/>
          <w:sz w:val="24"/>
          <w:szCs w:val="24"/>
          <w:lang w:val="sq-AL"/>
        </w:rPr>
        <w:t>ME</w:t>
      </w:r>
      <w:r w:rsidRPr="001E4AAD">
        <w:rPr>
          <w:rFonts w:ascii="Arial" w:hAnsi="Arial" w:cs="Arial"/>
          <w:spacing w:val="-2"/>
          <w:sz w:val="24"/>
          <w:szCs w:val="24"/>
          <w:lang w:val="sq-AL"/>
        </w:rPr>
        <w:t>, Banka e Zhvillimit, agjenci të tjera zbatuese si dhe universitete, DIH dhe aktorë të ndryshëm.</w:t>
      </w:r>
    </w:p>
    <w:p w14:paraId="7F98707E" w14:textId="77777777" w:rsidR="00475824" w:rsidRPr="001E4AAD" w:rsidRDefault="00475824" w:rsidP="00475824">
      <w:pPr>
        <w:spacing w:after="120" w:line="240" w:lineRule="auto"/>
        <w:rPr>
          <w:rFonts w:ascii="Arial" w:hAnsi="Arial" w:cs="Arial"/>
          <w:lang w:val="sq-AL"/>
        </w:rPr>
      </w:pPr>
    </w:p>
    <w:p w14:paraId="16207B94" w14:textId="77777777" w:rsidR="00475824" w:rsidRPr="001E4AAD" w:rsidRDefault="00475824" w:rsidP="00475824">
      <w:pPr>
        <w:rPr>
          <w:rFonts w:ascii="Arial" w:hAnsi="Arial" w:cs="Arial"/>
          <w:b/>
          <w:bCs/>
          <w:sz w:val="24"/>
          <w:szCs w:val="24"/>
          <w:lang w:val="sq-AL"/>
        </w:rPr>
      </w:pPr>
      <w:r>
        <w:rPr>
          <w:rFonts w:ascii="Arial" w:hAnsi="Arial" w:cs="Arial"/>
          <w:b/>
          <w:bCs/>
          <w:sz w:val="24"/>
          <w:szCs w:val="24"/>
          <w:lang w:val="sq-AL"/>
        </w:rPr>
        <w:t xml:space="preserve">Qëllimi </w:t>
      </w:r>
      <w:r w:rsidRPr="001E4AAD">
        <w:rPr>
          <w:rFonts w:ascii="Arial" w:hAnsi="Arial" w:cs="Arial"/>
          <w:b/>
          <w:bCs/>
          <w:sz w:val="24"/>
          <w:szCs w:val="24"/>
          <w:lang w:val="sq-AL"/>
        </w:rPr>
        <w:t>ndërsektorial: Sigurimi i dialogut të vazhdueshëm S3</w:t>
      </w:r>
    </w:p>
    <w:p w14:paraId="7731933C"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Parakushti më i rëndësishëm për suksesin e ardhshëm të S3 është sigurimi i dialogut të vazhdueshëm ndërmjet palëve të interesuara përmes PZHS. Ky dialog i vazhdueshëm në hartimin e strategjisë si dhe në zbatim është dallimi thelbësor me strategjitë e tjera.</w:t>
      </w:r>
    </w:p>
    <w:p w14:paraId="43EA6706" w14:textId="77777777" w:rsidR="00475824" w:rsidRPr="001E4AAD"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PZHS-ja e vazhdueshme do të nxisë kulturën e dialogut, do të mundësojë besimin, do të stimulojë partneritetin strategjik, do të ndajë njohuritë, do të krijojë angazhim për udhërrëfyesin e transformimit për çdo fushë, si dhe do të rrisë transparencën dhe ndërgjegjësimin.</w:t>
      </w:r>
    </w:p>
    <w:p w14:paraId="127F1F55" w14:textId="77777777" w:rsidR="00475824" w:rsidRPr="00DC7DDE" w:rsidRDefault="00475824" w:rsidP="00475824">
      <w:pPr>
        <w:spacing w:after="120" w:line="240" w:lineRule="auto"/>
        <w:rPr>
          <w:rFonts w:ascii="Arial" w:hAnsi="Arial" w:cs="Arial"/>
          <w:spacing w:val="-2"/>
          <w:sz w:val="24"/>
          <w:szCs w:val="24"/>
          <w:lang w:val="sq-AL"/>
        </w:rPr>
      </w:pPr>
      <w:r w:rsidRPr="001E4AAD">
        <w:rPr>
          <w:rFonts w:ascii="Arial" w:hAnsi="Arial" w:cs="Arial"/>
          <w:spacing w:val="-2"/>
          <w:sz w:val="24"/>
          <w:szCs w:val="24"/>
          <w:lang w:val="sq-AL"/>
        </w:rPr>
        <w:t>Me vendosjen e qeverisjes në shumë nivele dhe sistemit të monitorimit dhe vlerësimit të S3, sigurohet një zbatim efikas i S3 në nivel rajonal dhe kombëtar.</w:t>
      </w:r>
    </w:p>
    <w:p w14:paraId="31E1C4AA" w14:textId="77777777" w:rsidR="00475824" w:rsidRPr="00DC7DDE" w:rsidRDefault="00475824" w:rsidP="00475824">
      <w:pPr>
        <w:spacing w:after="120" w:line="240" w:lineRule="auto"/>
        <w:rPr>
          <w:rFonts w:ascii="Arial" w:hAnsi="Arial" w:cs="Arial"/>
          <w:lang w:val="sq-AL"/>
        </w:rPr>
      </w:pPr>
    </w:p>
    <w:p w14:paraId="3D427DDB" w14:textId="77777777" w:rsidR="00475824" w:rsidRPr="00DC7DDE" w:rsidRDefault="00475824" w:rsidP="00475824">
      <w:pPr>
        <w:pStyle w:val="Heading2"/>
        <w:rPr>
          <w:lang w:val="sq-AL"/>
        </w:rPr>
      </w:pPr>
      <w:r w:rsidRPr="00DC7DDE">
        <w:rPr>
          <w:rFonts w:cs="Arial"/>
          <w:caps/>
          <w:lang w:val="sq-AL"/>
        </w:rPr>
        <w:br w:type="page"/>
      </w:r>
      <w:bookmarkStart w:id="58" w:name="_Toc153442277"/>
      <w:r w:rsidRPr="00DC7DDE">
        <w:rPr>
          <w:lang w:val="sq-AL"/>
        </w:rPr>
        <w:lastRenderedPageBreak/>
        <w:t>PËRZIERJA E POLITIKAVE</w:t>
      </w:r>
      <w:bookmarkEnd w:id="58"/>
    </w:p>
    <w:p w14:paraId="3AE31B11"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Përzierj</w:t>
      </w:r>
      <w:r>
        <w:rPr>
          <w:rFonts w:ascii="Arial" w:hAnsi="Arial" w:cs="Arial"/>
          <w:sz w:val="24"/>
          <w:szCs w:val="24"/>
          <w:lang w:val="sq-AL"/>
        </w:rPr>
        <w:t>a e politikave përkatëse për S3</w:t>
      </w:r>
      <w:r w:rsidRPr="00DC7DDE">
        <w:rPr>
          <w:rFonts w:ascii="Arial" w:hAnsi="Arial" w:cs="Arial"/>
          <w:sz w:val="24"/>
          <w:szCs w:val="24"/>
          <w:lang w:val="sq-AL"/>
        </w:rPr>
        <w:t xml:space="preserve"> është kombinimi i politikave nga nivele të ndryshme dhe fusha të ndryshme, të cilat së bashku kontribuojnë në arritjen e </w:t>
      </w:r>
      <w:r>
        <w:rPr>
          <w:rFonts w:ascii="Arial" w:hAnsi="Arial" w:cs="Arial"/>
          <w:sz w:val="24"/>
          <w:szCs w:val="24"/>
          <w:lang w:val="sq-AL"/>
        </w:rPr>
        <w:t>qëllimeve</w:t>
      </w:r>
      <w:r w:rsidRPr="00DC7DDE">
        <w:rPr>
          <w:rFonts w:ascii="Arial" w:hAnsi="Arial" w:cs="Arial"/>
          <w:sz w:val="24"/>
          <w:szCs w:val="24"/>
          <w:lang w:val="sq-AL"/>
        </w:rPr>
        <w:t xml:space="preserve"> dhe prioriteteve të përcaktuara në strategji, si një drejtim për ndryshim dhe ndërhyrje të nevojshme për adresimin e sfidave të ndryshme që lidh</w:t>
      </w:r>
      <w:r>
        <w:rPr>
          <w:rFonts w:ascii="Arial" w:hAnsi="Arial" w:cs="Arial"/>
          <w:sz w:val="24"/>
          <w:szCs w:val="24"/>
          <w:lang w:val="sq-AL"/>
        </w:rPr>
        <w:t>en me specializimin e mençur</w:t>
      </w:r>
      <w:r>
        <w:rPr>
          <w:rFonts w:ascii="Arial" w:hAnsi="Arial" w:cs="Arial"/>
          <w:sz w:val="24"/>
          <w:lang w:val="sq-AL"/>
        </w:rPr>
        <w:t>.</w:t>
      </w:r>
    </w:p>
    <w:p w14:paraId="3592333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Përzierja e propozuar e politikave ndjek orientimin e BE-së dhe nevojën për tranzicion të gjelbër të ekonomisë dhe shoqërisë së saj me përdorim të fuqishëm dhe gjithëpërfshirës të zgjidhjeve </w:t>
      </w:r>
      <w:r>
        <w:rPr>
          <w:rFonts w:ascii="Arial" w:hAnsi="Arial" w:cs="Arial"/>
          <w:sz w:val="24"/>
          <w:szCs w:val="24"/>
          <w:lang w:val="sq-AL"/>
        </w:rPr>
        <w:t>digjital</w:t>
      </w:r>
      <w:r w:rsidRPr="00DC7DDE">
        <w:rPr>
          <w:rFonts w:ascii="Arial" w:hAnsi="Arial" w:cs="Arial"/>
          <w:sz w:val="24"/>
          <w:szCs w:val="24"/>
          <w:lang w:val="sq-AL"/>
        </w:rPr>
        <w:t>e për ekonominë dhe shoqërinë në tërësi, megjithatë të përshtatura me nevojat më të gjalla dhe urgjente maqedonase nga njëra anë dhe ekonomike dhe potencial zhvillimi me masë kritike të kompetencave nga ana tjetër.</w:t>
      </w:r>
    </w:p>
    <w:p w14:paraId="44C3AF3B"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Krahas orientimit të fortë drejt tranzicionit të gjelbër të ekonomisë maqedonase në fusha të përzgjedhura prioritare dhe fuqizimit të njërit prej shtytësve kryesorë të saj të ardhshëm - sektorit të TIK-ut, masat dhe investimet e propozuara të përzierjes së politikave pasqyrojnë nevojat për fuqizimin dhe modernizimin e kapaciteteve dhe kompetencave </w:t>
      </w:r>
      <w:r>
        <w:rPr>
          <w:rFonts w:ascii="Arial" w:hAnsi="Arial" w:cs="Arial"/>
          <w:sz w:val="24"/>
          <w:szCs w:val="24"/>
          <w:lang w:val="sq-AL"/>
        </w:rPr>
        <w:t>hulumtuese</w:t>
      </w:r>
      <w:r w:rsidRPr="00DC7DDE">
        <w:rPr>
          <w:rFonts w:ascii="Arial" w:hAnsi="Arial" w:cs="Arial"/>
          <w:sz w:val="24"/>
          <w:szCs w:val="24"/>
          <w:lang w:val="sq-AL"/>
        </w:rPr>
        <w:t xml:space="preserve"> të cilat u negl</w:t>
      </w:r>
      <w:r>
        <w:rPr>
          <w:rFonts w:ascii="Arial" w:hAnsi="Arial" w:cs="Arial"/>
          <w:sz w:val="24"/>
          <w:szCs w:val="24"/>
          <w:lang w:val="sq-AL"/>
        </w:rPr>
        <w:t xml:space="preserve">izhuan për një kohë </w:t>
      </w:r>
      <w:r w:rsidRPr="00DC7DDE">
        <w:rPr>
          <w:rFonts w:ascii="Arial" w:hAnsi="Arial" w:cs="Arial"/>
          <w:sz w:val="24"/>
          <w:szCs w:val="24"/>
          <w:lang w:val="sq-AL"/>
        </w:rPr>
        <w:t xml:space="preserve">periudhë </w:t>
      </w:r>
      <w:r>
        <w:rPr>
          <w:rFonts w:ascii="Arial" w:hAnsi="Arial" w:cs="Arial"/>
          <w:sz w:val="24"/>
          <w:szCs w:val="24"/>
          <w:lang w:val="sq-AL"/>
        </w:rPr>
        <w:t>më të gjatë</w:t>
      </w:r>
      <w:r w:rsidRPr="00DC7DDE">
        <w:rPr>
          <w:rFonts w:ascii="Arial" w:hAnsi="Arial" w:cs="Arial"/>
          <w:sz w:val="24"/>
          <w:szCs w:val="24"/>
          <w:lang w:val="sq-AL"/>
        </w:rPr>
        <w:t xml:space="preserve"> </w:t>
      </w:r>
      <w:r>
        <w:rPr>
          <w:rFonts w:ascii="Arial" w:hAnsi="Arial" w:cs="Arial"/>
          <w:sz w:val="24"/>
          <w:szCs w:val="24"/>
          <w:lang w:val="sq-AL"/>
        </w:rPr>
        <w:t xml:space="preserve"> </w:t>
      </w:r>
      <w:r w:rsidRPr="00DC7DDE">
        <w:rPr>
          <w:rFonts w:ascii="Arial" w:hAnsi="Arial" w:cs="Arial"/>
          <w:sz w:val="24"/>
          <w:szCs w:val="24"/>
          <w:lang w:val="sq-AL"/>
        </w:rPr>
        <w:t xml:space="preserve">kohore, duke i lidhur ato (institucionet e dijes/akademinë dhe institutet </w:t>
      </w:r>
      <w:r>
        <w:rPr>
          <w:rFonts w:ascii="Arial" w:hAnsi="Arial" w:cs="Arial"/>
          <w:sz w:val="24"/>
          <w:szCs w:val="24"/>
          <w:lang w:val="sq-AL"/>
        </w:rPr>
        <w:t>hulumtuese</w:t>
      </w:r>
      <w:r w:rsidRPr="00DC7DDE">
        <w:rPr>
          <w:rFonts w:ascii="Arial" w:hAnsi="Arial" w:cs="Arial"/>
          <w:sz w:val="24"/>
          <w:szCs w:val="24"/>
          <w:lang w:val="sq-AL"/>
        </w:rPr>
        <w:t>) shumë më të forta me ekonominë, duke nxitur qasjen e teknologjisë së thellë, duke krijuar dhe zhvilluar një ekosistem modern dhe efektiv të inovacionit dhe sipërmarrjes, ndërsa në të njëjtën kohë investohet</w:t>
      </w:r>
      <w:r>
        <w:rPr>
          <w:rFonts w:ascii="Arial" w:hAnsi="Arial" w:cs="Arial"/>
          <w:sz w:val="24"/>
          <w:szCs w:val="24"/>
          <w:lang w:val="sq-AL"/>
        </w:rPr>
        <w:t xml:space="preserve"> fuqishëm në njohuri dhe aftësi</w:t>
      </w:r>
      <w:r w:rsidRPr="00DC7DDE">
        <w:rPr>
          <w:rFonts w:ascii="Arial" w:hAnsi="Arial" w:cs="Arial"/>
          <w:sz w:val="24"/>
          <w:szCs w:val="24"/>
          <w:lang w:val="sq-AL"/>
        </w:rPr>
        <w:t xml:space="preserve"> e qytetarëve të saj të nevojshëm për zbatimin e suksesshëm të S3 dhe tranzicionin binjak.</w:t>
      </w:r>
    </w:p>
    <w:p w14:paraId="222633A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Prandaj, matrica e propozuar e përzierjes së politikave synon të arrijë qëllimet e zhvillimit të qëndrueshëm maqedonas përmes nxitjes së mbështetjes së saj për transformimin e orientuar nga inovacioni, me karbon të ulët, </w:t>
      </w:r>
      <w:r>
        <w:rPr>
          <w:rFonts w:ascii="Arial" w:hAnsi="Arial" w:cs="Arial"/>
          <w:sz w:val="24"/>
          <w:szCs w:val="24"/>
          <w:lang w:val="sq-AL"/>
        </w:rPr>
        <w:t>digjital</w:t>
      </w:r>
      <w:r w:rsidRPr="00DC7DDE">
        <w:rPr>
          <w:rFonts w:ascii="Arial" w:hAnsi="Arial" w:cs="Arial"/>
          <w:sz w:val="24"/>
          <w:szCs w:val="24"/>
          <w:lang w:val="sq-AL"/>
        </w:rPr>
        <w:t xml:space="preserve"> dhe të bazuar në njohuri, duke kombinuar për herë të parë investimet e saj zhvillimore nga politika të ndryshme përkatëse nën të njëjtin dokument të vet</w:t>
      </w:r>
      <w:r>
        <w:rPr>
          <w:rFonts w:ascii="Arial" w:hAnsi="Arial" w:cs="Arial"/>
          <w:sz w:val="24"/>
          <w:szCs w:val="24"/>
          <w:lang w:val="sq-AL"/>
        </w:rPr>
        <w:t xml:space="preserve">ëm dhe duke kontribuar njëkohësisht </w:t>
      </w:r>
      <w:r w:rsidRPr="00DC7DDE">
        <w:rPr>
          <w:rFonts w:ascii="Arial" w:hAnsi="Arial" w:cs="Arial"/>
          <w:sz w:val="24"/>
          <w:szCs w:val="24"/>
          <w:lang w:val="sq-AL"/>
        </w:rPr>
        <w:t xml:space="preserve">në synimet e zhvillimit të BE-së, veçanërisht ato që lidhen me tranzicionin e gjelbër dhe transformimin </w:t>
      </w:r>
      <w:r>
        <w:rPr>
          <w:rFonts w:ascii="Arial" w:hAnsi="Arial" w:cs="Arial"/>
          <w:sz w:val="24"/>
          <w:szCs w:val="24"/>
          <w:lang w:val="sq-AL"/>
        </w:rPr>
        <w:t>digjital</w:t>
      </w:r>
      <w:r w:rsidRPr="00DC7DDE">
        <w:rPr>
          <w:rFonts w:ascii="Arial" w:hAnsi="Arial" w:cs="Arial"/>
          <w:sz w:val="24"/>
          <w:szCs w:val="24"/>
          <w:lang w:val="sq-AL"/>
        </w:rPr>
        <w:t>.</w:t>
      </w:r>
    </w:p>
    <w:p w14:paraId="2E97DFD0"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Struktura e propozuar përputhet në mënyrë të përkryer edhe me strukturën e masave të përzierjes së politikave S3 që rajonet dhe</w:t>
      </w:r>
      <w:r>
        <w:rPr>
          <w:rFonts w:ascii="Arial" w:hAnsi="Arial" w:cs="Arial"/>
          <w:sz w:val="24"/>
          <w:szCs w:val="24"/>
          <w:lang w:val="sq-AL"/>
        </w:rPr>
        <w:t>/ose shtetet anëtare të BE-së i</w:t>
      </w:r>
      <w:r w:rsidRPr="00DC7DDE">
        <w:rPr>
          <w:rFonts w:ascii="Arial" w:hAnsi="Arial" w:cs="Arial"/>
          <w:sz w:val="24"/>
          <w:szCs w:val="24"/>
          <w:lang w:val="sq-AL"/>
        </w:rPr>
        <w:t xml:space="preserve"> përdorin kur mbështesin përpjekjet e tyre për arritjen e </w:t>
      </w:r>
      <w:r>
        <w:rPr>
          <w:rFonts w:ascii="Arial" w:hAnsi="Arial" w:cs="Arial"/>
          <w:sz w:val="24"/>
          <w:szCs w:val="24"/>
          <w:lang w:val="sq-AL"/>
        </w:rPr>
        <w:t>qëllimeve</w:t>
      </w:r>
      <w:r w:rsidRPr="00DC7DDE">
        <w:rPr>
          <w:rFonts w:ascii="Arial" w:hAnsi="Arial" w:cs="Arial"/>
          <w:sz w:val="24"/>
          <w:szCs w:val="24"/>
          <w:lang w:val="sq-AL"/>
        </w:rPr>
        <w:t xml:space="preserve"> të politikave të Evropës më të </w:t>
      </w:r>
      <w:r>
        <w:rPr>
          <w:rFonts w:ascii="Arial" w:hAnsi="Arial" w:cs="Arial"/>
          <w:sz w:val="24"/>
          <w:szCs w:val="24"/>
          <w:lang w:val="sq-AL"/>
        </w:rPr>
        <w:t>mençur</w:t>
      </w:r>
      <w:r w:rsidRPr="00DC7DDE">
        <w:rPr>
          <w:rFonts w:ascii="Arial" w:hAnsi="Arial" w:cs="Arial"/>
          <w:sz w:val="24"/>
          <w:szCs w:val="24"/>
          <w:lang w:val="sq-AL"/>
        </w:rPr>
        <w:t xml:space="preserve">: </w:t>
      </w:r>
      <w:r>
        <w:rPr>
          <w:rFonts w:ascii="Arial" w:hAnsi="Arial" w:cs="Arial"/>
          <w:sz w:val="24"/>
          <w:szCs w:val="24"/>
          <w:lang w:val="sq-AL"/>
        </w:rPr>
        <w:t>HZHI</w:t>
      </w:r>
      <w:r w:rsidRPr="00DC7DDE">
        <w:rPr>
          <w:rFonts w:ascii="Arial" w:hAnsi="Arial" w:cs="Arial"/>
          <w:sz w:val="24"/>
          <w:szCs w:val="24"/>
          <w:lang w:val="sq-AL"/>
        </w:rPr>
        <w:t xml:space="preserve"> (</w:t>
      </w:r>
      <w:r>
        <w:rPr>
          <w:rFonts w:ascii="Arial" w:hAnsi="Arial" w:cs="Arial"/>
          <w:sz w:val="24"/>
          <w:szCs w:val="24"/>
          <w:lang w:val="sq-AL"/>
        </w:rPr>
        <w:t>qëllimi</w:t>
      </w:r>
      <w:r w:rsidRPr="00DC7DDE">
        <w:rPr>
          <w:rFonts w:ascii="Arial" w:hAnsi="Arial" w:cs="Arial"/>
          <w:sz w:val="24"/>
          <w:szCs w:val="24"/>
          <w:lang w:val="sq-AL"/>
        </w:rPr>
        <w:t xml:space="preserve"> strategjik 1), transformimi </w:t>
      </w:r>
      <w:r>
        <w:rPr>
          <w:rFonts w:ascii="Arial" w:hAnsi="Arial" w:cs="Arial"/>
          <w:sz w:val="24"/>
          <w:szCs w:val="24"/>
          <w:lang w:val="sq-AL"/>
        </w:rPr>
        <w:t>digjital</w:t>
      </w:r>
      <w:r w:rsidRPr="00DC7DDE">
        <w:rPr>
          <w:rFonts w:ascii="Arial" w:hAnsi="Arial" w:cs="Arial"/>
          <w:sz w:val="24"/>
          <w:szCs w:val="24"/>
          <w:lang w:val="sq-AL"/>
        </w:rPr>
        <w:t xml:space="preserve"> (</w:t>
      </w:r>
      <w:r>
        <w:rPr>
          <w:rFonts w:ascii="Arial" w:hAnsi="Arial" w:cs="Arial"/>
          <w:sz w:val="24"/>
          <w:szCs w:val="24"/>
          <w:lang w:val="sq-AL"/>
        </w:rPr>
        <w:t>qëllimi</w:t>
      </w:r>
      <w:r w:rsidRPr="00DC7DDE">
        <w:rPr>
          <w:rFonts w:ascii="Arial" w:hAnsi="Arial" w:cs="Arial"/>
          <w:sz w:val="24"/>
          <w:szCs w:val="24"/>
          <w:lang w:val="sq-AL"/>
        </w:rPr>
        <w:t xml:space="preserve"> strategjik 5 ), sipërmar</w:t>
      </w:r>
      <w:r>
        <w:rPr>
          <w:rFonts w:ascii="Arial" w:hAnsi="Arial" w:cs="Arial"/>
          <w:sz w:val="24"/>
          <w:szCs w:val="24"/>
          <w:lang w:val="sq-AL"/>
        </w:rPr>
        <w:t>rësia</w:t>
      </w:r>
      <w:r w:rsidRPr="00DC7DDE">
        <w:rPr>
          <w:rFonts w:ascii="Arial" w:hAnsi="Arial" w:cs="Arial"/>
          <w:sz w:val="24"/>
          <w:szCs w:val="24"/>
          <w:lang w:val="sq-AL"/>
        </w:rPr>
        <w:t xml:space="preserve"> (</w:t>
      </w:r>
      <w:r>
        <w:rPr>
          <w:rFonts w:ascii="Arial" w:hAnsi="Arial" w:cs="Arial"/>
          <w:sz w:val="24"/>
          <w:szCs w:val="24"/>
          <w:lang w:val="sq-AL"/>
        </w:rPr>
        <w:t>qëllimi</w:t>
      </w:r>
      <w:r w:rsidRPr="00DC7DDE">
        <w:rPr>
          <w:rFonts w:ascii="Arial" w:hAnsi="Arial" w:cs="Arial"/>
          <w:sz w:val="24"/>
          <w:szCs w:val="24"/>
          <w:lang w:val="sq-AL"/>
        </w:rPr>
        <w:t xml:space="preserve"> strategjik 3 dhe 2) dhe aftësi për specializim të </w:t>
      </w:r>
      <w:r>
        <w:rPr>
          <w:rFonts w:ascii="Arial" w:hAnsi="Arial" w:cs="Arial"/>
          <w:sz w:val="24"/>
          <w:szCs w:val="24"/>
          <w:lang w:val="sq-AL"/>
        </w:rPr>
        <w:t>mençur</w:t>
      </w:r>
      <w:r w:rsidRPr="00DC7DDE">
        <w:rPr>
          <w:rFonts w:ascii="Arial" w:hAnsi="Arial" w:cs="Arial"/>
          <w:sz w:val="24"/>
          <w:szCs w:val="24"/>
          <w:lang w:val="sq-AL"/>
        </w:rPr>
        <w:t xml:space="preserve"> (</w:t>
      </w:r>
      <w:r>
        <w:rPr>
          <w:rFonts w:ascii="Arial" w:hAnsi="Arial" w:cs="Arial"/>
          <w:sz w:val="24"/>
          <w:szCs w:val="24"/>
          <w:lang w:val="sq-AL"/>
        </w:rPr>
        <w:t>qëllimi</w:t>
      </w:r>
      <w:r w:rsidRPr="00DC7DDE">
        <w:rPr>
          <w:rFonts w:ascii="Arial" w:hAnsi="Arial" w:cs="Arial"/>
          <w:sz w:val="24"/>
          <w:szCs w:val="24"/>
          <w:lang w:val="sq-AL"/>
        </w:rPr>
        <w:t xml:space="preserve"> strategjik 4).</w:t>
      </w:r>
    </w:p>
    <w:p w14:paraId="1372021C" w14:textId="77777777" w:rsidR="00475824" w:rsidRPr="00DC7DDE" w:rsidRDefault="00475824" w:rsidP="00475824">
      <w:pPr>
        <w:spacing w:after="120" w:line="240" w:lineRule="auto"/>
        <w:rPr>
          <w:rFonts w:ascii="Arial" w:hAnsi="Arial" w:cs="Arial"/>
          <w:sz w:val="24"/>
          <w:lang w:val="sq-AL"/>
        </w:rPr>
      </w:pPr>
      <w:r w:rsidRPr="00DC7DDE">
        <w:rPr>
          <w:rFonts w:ascii="Arial" w:hAnsi="Arial" w:cs="Arial"/>
          <w:sz w:val="24"/>
          <w:szCs w:val="24"/>
          <w:lang w:val="sq-AL"/>
        </w:rPr>
        <w:t xml:space="preserve">Shtrirja e instrumenteve të politikave për përmbushjen e vizionit të përgjithshëm dhe vizioneve të fushave, </w:t>
      </w:r>
      <w:r w:rsidRPr="00DC7DDE">
        <w:rPr>
          <w:rFonts w:ascii="Arial" w:hAnsi="Arial" w:cs="Arial"/>
          <w:sz w:val="24"/>
          <w:lang w:val="sq-AL"/>
        </w:rPr>
        <w:t xml:space="preserve">grupohen sipas </w:t>
      </w:r>
      <w:r>
        <w:rPr>
          <w:rFonts w:ascii="Arial" w:hAnsi="Arial" w:cs="Arial"/>
          <w:sz w:val="24"/>
          <w:lang w:val="sq-AL"/>
        </w:rPr>
        <w:t>qëllimeve</w:t>
      </w:r>
      <w:r w:rsidRPr="00DC7DDE">
        <w:rPr>
          <w:rFonts w:ascii="Arial" w:hAnsi="Arial" w:cs="Arial"/>
          <w:sz w:val="24"/>
          <w:lang w:val="sq-AL"/>
        </w:rPr>
        <w:t xml:space="preserve"> strategjikë, të vlefshëm për të gjitha fushat: fokusi në </w:t>
      </w:r>
      <w:r>
        <w:rPr>
          <w:rFonts w:ascii="Arial" w:hAnsi="Arial" w:cs="Arial"/>
          <w:sz w:val="24"/>
          <w:lang w:val="sq-AL"/>
        </w:rPr>
        <w:t xml:space="preserve">ekselencën </w:t>
      </w:r>
      <w:r w:rsidRPr="00DC7DDE">
        <w:rPr>
          <w:rFonts w:ascii="Arial" w:hAnsi="Arial" w:cs="Arial"/>
          <w:sz w:val="24"/>
          <w:lang w:val="sq-AL"/>
        </w:rPr>
        <w:t xml:space="preserve">shkencore, ekosistemin e inovacionit, konkurrencën dhe gjelbërimin e bizneseve, kapitalin njerëzor dhe transformimin </w:t>
      </w:r>
      <w:r>
        <w:rPr>
          <w:rFonts w:ascii="Arial" w:hAnsi="Arial" w:cs="Arial"/>
          <w:sz w:val="24"/>
          <w:lang w:val="sq-AL"/>
        </w:rPr>
        <w:t>digjital</w:t>
      </w:r>
      <w:r w:rsidRPr="00DC7DDE">
        <w:rPr>
          <w:rFonts w:ascii="Arial" w:hAnsi="Arial" w:cs="Arial"/>
          <w:sz w:val="24"/>
          <w:lang w:val="sq-AL"/>
        </w:rPr>
        <w:t>.</w:t>
      </w:r>
    </w:p>
    <w:p w14:paraId="17C7B3F5" w14:textId="77777777" w:rsidR="00475824" w:rsidRPr="00DC7DDE" w:rsidRDefault="00475824" w:rsidP="00475824">
      <w:pPr>
        <w:spacing w:after="120" w:line="240" w:lineRule="auto"/>
        <w:rPr>
          <w:rFonts w:ascii="Arial" w:hAnsi="Arial" w:cs="Arial"/>
          <w:sz w:val="24"/>
          <w:lang w:val="sq-AL"/>
        </w:rPr>
      </w:pPr>
      <w:r w:rsidRPr="00DC7DDE">
        <w:rPr>
          <w:rFonts w:ascii="Arial" w:hAnsi="Arial" w:cs="Arial"/>
          <w:sz w:val="24"/>
          <w:lang w:val="sq-AL"/>
        </w:rPr>
        <w:t xml:space="preserve">Për shkak të rëndësisë së tranzicionit të gjelbër dhe atij </w:t>
      </w:r>
      <w:r>
        <w:rPr>
          <w:rFonts w:ascii="Arial" w:hAnsi="Arial" w:cs="Arial"/>
          <w:sz w:val="24"/>
          <w:lang w:val="sq-AL"/>
        </w:rPr>
        <w:t>digjital</w:t>
      </w:r>
      <w:r w:rsidRPr="00DC7DDE">
        <w:rPr>
          <w:rFonts w:ascii="Arial" w:hAnsi="Arial" w:cs="Arial"/>
          <w:sz w:val="24"/>
          <w:lang w:val="sq-AL"/>
        </w:rPr>
        <w:t xml:space="preserve">, në përzierjen përfundimtare të politikave, tranzicioni i gjelbër, </w:t>
      </w:r>
      <w:r>
        <w:rPr>
          <w:rFonts w:ascii="Arial" w:hAnsi="Arial" w:cs="Arial"/>
          <w:sz w:val="24"/>
          <w:lang w:val="sq-AL"/>
        </w:rPr>
        <w:t>digjital</w:t>
      </w:r>
      <w:r w:rsidRPr="00DC7DDE">
        <w:rPr>
          <w:rFonts w:ascii="Arial" w:hAnsi="Arial" w:cs="Arial"/>
          <w:sz w:val="24"/>
          <w:lang w:val="sq-AL"/>
        </w:rPr>
        <w:t xml:space="preserve"> dhe i qëndrueshëm konsiderohen si parime horizontale dhe si një </w:t>
      </w:r>
      <w:r>
        <w:rPr>
          <w:rFonts w:ascii="Arial" w:hAnsi="Arial" w:cs="Arial"/>
          <w:sz w:val="24"/>
          <w:lang w:val="sq-AL"/>
        </w:rPr>
        <w:t>Qëllim</w:t>
      </w:r>
      <w:r w:rsidRPr="00DC7DDE">
        <w:rPr>
          <w:rFonts w:ascii="Arial" w:hAnsi="Arial" w:cs="Arial"/>
          <w:sz w:val="24"/>
          <w:lang w:val="sq-AL"/>
        </w:rPr>
        <w:t xml:space="preserve"> kryesor i paraqitur në vizionin e përbashkët.</w:t>
      </w:r>
    </w:p>
    <w:p w14:paraId="634F71ED" w14:textId="77777777" w:rsidR="00475824" w:rsidRPr="00DC7DDE" w:rsidRDefault="00475824" w:rsidP="00475824">
      <w:pPr>
        <w:spacing w:after="120" w:line="240" w:lineRule="auto"/>
        <w:rPr>
          <w:rFonts w:ascii="Arial" w:hAnsi="Arial" w:cs="Arial"/>
          <w:sz w:val="24"/>
          <w:lang w:val="sq-AL"/>
        </w:rPr>
      </w:pPr>
      <w:r w:rsidRPr="00DC7DDE">
        <w:rPr>
          <w:rFonts w:ascii="Arial" w:hAnsi="Arial" w:cs="Arial"/>
          <w:sz w:val="24"/>
          <w:lang w:val="sq-AL"/>
        </w:rPr>
        <w:lastRenderedPageBreak/>
        <w:t xml:space="preserve">Instrumentet </w:t>
      </w:r>
      <w:r w:rsidRPr="00DC7DDE">
        <w:rPr>
          <w:rFonts w:ascii="Arial" w:hAnsi="Arial" w:cs="Arial"/>
          <w:sz w:val="24"/>
          <w:szCs w:val="24"/>
          <w:lang w:val="sq-AL"/>
        </w:rPr>
        <w:t xml:space="preserve">e propozuara të përzierjes së politikave (Tabela 3.) janë të hapura për përmirësime dhe modifikime të mëtejshme, bazuar në rrethanat aktuale, fazën e zhvillimit, </w:t>
      </w:r>
      <w:r w:rsidRPr="00DC7DDE">
        <w:rPr>
          <w:rFonts w:ascii="Arial" w:hAnsi="Arial" w:cs="Arial"/>
          <w:sz w:val="24"/>
          <w:lang w:val="sq-AL"/>
        </w:rPr>
        <w:t>kapacitetet dhe financat e ofruara, përfshirë rregullimet drejt aspekteve vertikale bazuar në të dhënat e PZH</w:t>
      </w:r>
      <w:r>
        <w:rPr>
          <w:rFonts w:ascii="Arial" w:hAnsi="Arial" w:cs="Arial"/>
          <w:sz w:val="24"/>
          <w:lang w:val="sq-AL"/>
        </w:rPr>
        <w:t>S</w:t>
      </w:r>
      <w:r w:rsidRPr="00DC7DDE">
        <w:rPr>
          <w:rFonts w:ascii="Arial" w:hAnsi="Arial" w:cs="Arial"/>
          <w:sz w:val="24"/>
          <w:lang w:val="sq-AL"/>
        </w:rPr>
        <w:t>-së të dhëna në Aneksin 1.</w:t>
      </w:r>
    </w:p>
    <w:p w14:paraId="79D28C94" w14:textId="77777777" w:rsidR="00475824" w:rsidRPr="00DC7DDE" w:rsidRDefault="00475824" w:rsidP="00475824">
      <w:pPr>
        <w:spacing w:after="120" w:line="240" w:lineRule="auto"/>
        <w:rPr>
          <w:rFonts w:ascii="Arial" w:hAnsi="Arial" w:cs="Arial"/>
          <w:color w:val="3D3C3B"/>
          <w:lang w:val="sq-AL"/>
        </w:rPr>
        <w:sectPr w:rsidR="00475824" w:rsidRPr="00DC7DDE" w:rsidSect="001A3EC7">
          <w:headerReference w:type="even" r:id="rId34"/>
          <w:headerReference w:type="default" r:id="rId35"/>
          <w:footerReference w:type="even" r:id="rId36"/>
          <w:footerReference w:type="default" r:id="rId37"/>
          <w:headerReference w:type="first" r:id="rId38"/>
          <w:footerReference w:type="first" r:id="rId39"/>
          <w:pgSz w:w="11907" w:h="16839" w:code="9"/>
          <w:pgMar w:top="1710" w:right="1440" w:bottom="1440" w:left="1440" w:header="720" w:footer="720" w:gutter="0"/>
          <w:cols w:space="720"/>
          <w:docGrid w:linePitch="299"/>
        </w:sectPr>
      </w:pPr>
    </w:p>
    <w:p w14:paraId="1D67F0CB" w14:textId="77777777" w:rsidR="00475824" w:rsidRPr="00DC7DDE" w:rsidRDefault="00475824" w:rsidP="00475824">
      <w:pPr>
        <w:spacing w:after="120" w:line="240" w:lineRule="auto"/>
        <w:rPr>
          <w:rFonts w:ascii="Arial" w:hAnsi="Arial" w:cs="Arial"/>
          <w:i/>
          <w:sz w:val="20"/>
          <w:szCs w:val="20"/>
          <w:lang w:val="sq-AL"/>
        </w:rPr>
      </w:pPr>
      <w:r w:rsidRPr="00DC7DDE">
        <w:rPr>
          <w:rFonts w:ascii="Arial" w:hAnsi="Arial" w:cs="Arial"/>
          <w:i/>
          <w:sz w:val="20"/>
          <w:szCs w:val="20"/>
          <w:lang w:val="sq-AL"/>
        </w:rPr>
        <w:lastRenderedPageBreak/>
        <w:t>Tabela 3: Inst</w:t>
      </w:r>
      <w:r>
        <w:rPr>
          <w:rFonts w:ascii="Arial" w:hAnsi="Arial" w:cs="Arial"/>
          <w:i/>
          <w:sz w:val="20"/>
          <w:szCs w:val="20"/>
          <w:lang w:val="sq-AL"/>
        </w:rPr>
        <w:t>rumentet politikike</w:t>
      </w:r>
      <w:r w:rsidRPr="00DC7DDE">
        <w:rPr>
          <w:rFonts w:ascii="Arial" w:hAnsi="Arial" w:cs="Arial"/>
          <w:i/>
          <w:sz w:val="20"/>
          <w:szCs w:val="20"/>
          <w:lang w:val="sq-AL"/>
        </w:rPr>
        <w:t xml:space="preserve"> </w:t>
      </w:r>
      <w:r>
        <w:rPr>
          <w:rFonts w:ascii="Arial" w:hAnsi="Arial" w:cs="Arial"/>
          <w:i/>
          <w:sz w:val="20"/>
          <w:szCs w:val="20"/>
          <w:lang w:val="sq-AL"/>
        </w:rPr>
        <w:t>për Qëllim Strategjik</w:t>
      </w:r>
    </w:p>
    <w:p w14:paraId="378D6C4B" w14:textId="77777777" w:rsidR="00475824" w:rsidRPr="00DC7DDE" w:rsidRDefault="00475824" w:rsidP="00475824">
      <w:pPr>
        <w:spacing w:after="120" w:line="240" w:lineRule="auto"/>
        <w:rPr>
          <w:rFonts w:ascii="Arial" w:hAnsi="Arial" w:cs="Arial"/>
          <w:b/>
          <w:sz w:val="24"/>
          <w:lang w:val="sq-AL"/>
        </w:rPr>
      </w:pPr>
    </w:p>
    <w:tbl>
      <w:tblPr>
        <w:tblW w:w="12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3307"/>
        <w:gridCol w:w="4238"/>
        <w:gridCol w:w="2836"/>
      </w:tblGrid>
      <w:tr w:rsidR="00475824" w:rsidRPr="00DC7DDE" w14:paraId="22845335" w14:textId="77777777" w:rsidTr="001A3EC7">
        <w:trPr>
          <w:trHeight w:val="380"/>
        </w:trPr>
        <w:tc>
          <w:tcPr>
            <w:tcW w:w="12713" w:type="dxa"/>
            <w:gridSpan w:val="4"/>
            <w:tcBorders>
              <w:top w:val="single" w:sz="4" w:space="0" w:color="auto"/>
              <w:left w:val="single" w:sz="4" w:space="0" w:color="auto"/>
              <w:bottom w:val="single" w:sz="4" w:space="0" w:color="auto"/>
              <w:right w:val="single" w:sz="4" w:space="0" w:color="auto"/>
            </w:tcBorders>
            <w:hideMark/>
          </w:tcPr>
          <w:p w14:paraId="47805D33" w14:textId="77777777" w:rsidR="00475824" w:rsidRPr="00DC7DDE" w:rsidRDefault="00475824" w:rsidP="001A3EC7">
            <w:pPr>
              <w:spacing w:after="120" w:line="240" w:lineRule="auto"/>
              <w:jc w:val="left"/>
              <w:rPr>
                <w:rFonts w:ascii="Arial" w:hAnsi="Arial" w:cs="Arial"/>
                <w:sz w:val="20"/>
                <w:szCs w:val="20"/>
                <w:lang w:val="sq-AL"/>
              </w:rPr>
            </w:pPr>
            <w:bookmarkStart w:id="59" w:name="_Hlk149070278"/>
            <w:r>
              <w:rPr>
                <w:rFonts w:ascii="Arial" w:hAnsi="Arial" w:cs="Arial"/>
                <w:sz w:val="20"/>
                <w:szCs w:val="20"/>
                <w:highlight w:val="lightGray"/>
                <w:lang w:val="sq-AL"/>
              </w:rPr>
              <w:t>Qëllimi Strategjik 1: KRIJIMI I FONDEVE</w:t>
            </w:r>
            <w:r w:rsidRPr="00DC7DDE">
              <w:rPr>
                <w:rFonts w:ascii="Arial" w:hAnsi="Arial" w:cs="Arial"/>
                <w:sz w:val="20"/>
                <w:szCs w:val="20"/>
                <w:highlight w:val="lightGray"/>
                <w:lang w:val="sq-AL"/>
              </w:rPr>
              <w:t xml:space="preserve"> PËR EKLENCËN SHKENCORE NË </w:t>
            </w:r>
            <w:r>
              <w:rPr>
                <w:rFonts w:ascii="Arial" w:hAnsi="Arial" w:cs="Arial"/>
                <w:sz w:val="20"/>
                <w:szCs w:val="20"/>
                <w:highlight w:val="lightGray"/>
                <w:lang w:val="sq-AL"/>
              </w:rPr>
              <w:t>FUSHAT</w:t>
            </w:r>
            <w:r w:rsidRPr="00DC7DDE">
              <w:rPr>
                <w:rFonts w:ascii="Arial" w:hAnsi="Arial" w:cs="Arial"/>
                <w:sz w:val="20"/>
                <w:szCs w:val="20"/>
                <w:highlight w:val="lightGray"/>
                <w:lang w:val="sq-AL"/>
              </w:rPr>
              <w:t xml:space="preserve"> S3</w:t>
            </w:r>
            <w:bookmarkEnd w:id="59"/>
          </w:p>
        </w:tc>
      </w:tr>
      <w:tr w:rsidR="00475824" w:rsidRPr="00DC7DDE" w14:paraId="053C5A40" w14:textId="77777777" w:rsidTr="001A3EC7">
        <w:trPr>
          <w:trHeight w:val="323"/>
        </w:trPr>
        <w:tc>
          <w:tcPr>
            <w:tcW w:w="2332" w:type="dxa"/>
            <w:tcBorders>
              <w:top w:val="single" w:sz="4" w:space="0" w:color="auto"/>
              <w:left w:val="single" w:sz="4" w:space="0" w:color="auto"/>
              <w:bottom w:val="single" w:sz="4" w:space="0" w:color="auto"/>
              <w:right w:val="single" w:sz="4" w:space="0" w:color="auto"/>
            </w:tcBorders>
            <w:noWrap/>
            <w:vAlign w:val="bottom"/>
            <w:hideMark/>
          </w:tcPr>
          <w:p w14:paraId="4978DE63" w14:textId="77777777" w:rsidR="00475824" w:rsidRPr="00DC7DDE" w:rsidRDefault="00475824" w:rsidP="001A3EC7">
            <w:pPr>
              <w:spacing w:after="120" w:line="240" w:lineRule="auto"/>
              <w:jc w:val="center"/>
              <w:rPr>
                <w:rFonts w:ascii="Arial" w:hAnsi="Arial" w:cs="Arial"/>
                <w:b/>
                <w:bCs/>
                <w:color w:val="4472C4"/>
                <w:sz w:val="20"/>
                <w:szCs w:val="20"/>
                <w:lang w:val="sq-AL"/>
              </w:rPr>
            </w:pPr>
            <w:r>
              <w:rPr>
                <w:rFonts w:ascii="Arial" w:hAnsi="Arial" w:cs="Arial"/>
                <w:b/>
                <w:bCs/>
                <w:sz w:val="20"/>
                <w:szCs w:val="20"/>
                <w:lang w:val="sq-AL"/>
              </w:rPr>
              <w:t>Qëllimet</w:t>
            </w:r>
            <w:r w:rsidRPr="00DC7DDE">
              <w:rPr>
                <w:rFonts w:ascii="Arial" w:hAnsi="Arial" w:cs="Arial"/>
                <w:b/>
                <w:bCs/>
                <w:sz w:val="20"/>
                <w:szCs w:val="20"/>
                <w:lang w:val="sq-AL"/>
              </w:rPr>
              <w:t xml:space="preserve"> specifike</w:t>
            </w:r>
          </w:p>
        </w:tc>
        <w:tc>
          <w:tcPr>
            <w:tcW w:w="3307" w:type="dxa"/>
            <w:tcBorders>
              <w:top w:val="single" w:sz="4" w:space="0" w:color="auto"/>
              <w:left w:val="single" w:sz="4" w:space="0" w:color="auto"/>
              <w:bottom w:val="single" w:sz="4" w:space="0" w:color="auto"/>
              <w:right w:val="single" w:sz="4" w:space="0" w:color="auto"/>
            </w:tcBorders>
            <w:noWrap/>
            <w:vAlign w:val="bottom"/>
            <w:hideMark/>
          </w:tcPr>
          <w:p w14:paraId="3CF85667"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Inputet/instrumentet</w:t>
            </w:r>
          </w:p>
        </w:tc>
        <w:tc>
          <w:tcPr>
            <w:tcW w:w="4238" w:type="dxa"/>
            <w:tcBorders>
              <w:top w:val="single" w:sz="4" w:space="0" w:color="auto"/>
              <w:left w:val="single" w:sz="4" w:space="0" w:color="auto"/>
              <w:bottom w:val="single" w:sz="4" w:space="0" w:color="auto"/>
              <w:right w:val="single" w:sz="4" w:space="0" w:color="auto"/>
            </w:tcBorders>
            <w:noWrap/>
            <w:vAlign w:val="bottom"/>
            <w:hideMark/>
          </w:tcPr>
          <w:p w14:paraId="1E17907A"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Outputet</w:t>
            </w:r>
          </w:p>
        </w:tc>
        <w:tc>
          <w:tcPr>
            <w:tcW w:w="2836" w:type="dxa"/>
            <w:tcBorders>
              <w:top w:val="single" w:sz="4" w:space="0" w:color="auto"/>
              <w:left w:val="single" w:sz="4" w:space="0" w:color="auto"/>
              <w:bottom w:val="single" w:sz="4" w:space="0" w:color="auto"/>
              <w:right w:val="single" w:sz="4" w:space="0" w:color="auto"/>
            </w:tcBorders>
            <w:hideMark/>
          </w:tcPr>
          <w:p w14:paraId="090E50BF"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Rezultatet</w:t>
            </w:r>
          </w:p>
        </w:tc>
      </w:tr>
      <w:tr w:rsidR="00475824" w:rsidRPr="00DC7DDE" w14:paraId="2FD6109D" w14:textId="77777777" w:rsidTr="001A3EC7">
        <w:trPr>
          <w:trHeight w:val="61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75EF8D4" w14:textId="77777777" w:rsidR="00475824" w:rsidRPr="00DC7DDE" w:rsidRDefault="00475824" w:rsidP="001A3EC7">
            <w:pPr>
              <w:spacing w:after="120" w:line="240" w:lineRule="auto"/>
              <w:jc w:val="left"/>
              <w:rPr>
                <w:rFonts w:ascii="Arial" w:hAnsi="Arial" w:cs="Arial"/>
                <w:color w:val="000000"/>
                <w:sz w:val="20"/>
                <w:szCs w:val="20"/>
                <w:lang w:val="sq-AL"/>
              </w:rPr>
            </w:pPr>
            <w:r w:rsidRPr="00DC7DDE">
              <w:rPr>
                <w:rFonts w:ascii="Arial" w:hAnsi="Arial" w:cs="Arial"/>
                <w:color w:val="000000"/>
                <w:sz w:val="20"/>
                <w:szCs w:val="20"/>
                <w:lang w:val="sq-AL"/>
              </w:rPr>
              <w:t xml:space="preserve">1.1 Rritja e burimeve njerëzore për </w:t>
            </w:r>
            <w:r>
              <w:rPr>
                <w:rFonts w:ascii="Arial" w:hAnsi="Arial" w:cs="Arial"/>
                <w:color w:val="000000"/>
                <w:sz w:val="20"/>
                <w:szCs w:val="20"/>
                <w:lang w:val="sq-AL"/>
              </w:rPr>
              <w:t xml:space="preserve">hulumtim </w:t>
            </w:r>
            <w:r w:rsidRPr="00DC7DDE">
              <w:rPr>
                <w:rFonts w:ascii="Arial" w:hAnsi="Arial" w:cs="Arial"/>
                <w:color w:val="000000"/>
                <w:sz w:val="20"/>
                <w:szCs w:val="20"/>
                <w:lang w:val="sq-AL"/>
              </w:rPr>
              <w:t>dhe Zhvillim</w:t>
            </w:r>
          </w:p>
        </w:tc>
        <w:tc>
          <w:tcPr>
            <w:tcW w:w="3307" w:type="dxa"/>
            <w:tcBorders>
              <w:top w:val="single" w:sz="4" w:space="0" w:color="auto"/>
              <w:left w:val="single" w:sz="4" w:space="0" w:color="auto"/>
              <w:bottom w:val="single" w:sz="4" w:space="0" w:color="auto"/>
              <w:right w:val="single" w:sz="4" w:space="0" w:color="auto"/>
            </w:tcBorders>
            <w:vAlign w:val="center"/>
            <w:hideMark/>
          </w:tcPr>
          <w:p w14:paraId="117CC3F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Financimi për doktoraturat, doktoraturat industriale, postdo</w:t>
            </w:r>
            <w:r>
              <w:rPr>
                <w:rFonts w:ascii="Arial" w:hAnsi="Arial" w:cs="Arial"/>
                <w:sz w:val="20"/>
                <w:szCs w:val="20"/>
                <w:lang w:val="sq-AL"/>
              </w:rPr>
              <w:t>ktoratura</w:t>
            </w:r>
            <w:r w:rsidRPr="00DC7DDE">
              <w:rPr>
                <w:rFonts w:ascii="Arial" w:hAnsi="Arial" w:cs="Arial"/>
                <w:sz w:val="20"/>
                <w:szCs w:val="20"/>
                <w:lang w:val="sq-AL"/>
              </w:rPr>
              <w:t>t dhe pozicionet e studiuesve</w:t>
            </w:r>
          </w:p>
        </w:tc>
        <w:tc>
          <w:tcPr>
            <w:tcW w:w="4238" w:type="dxa"/>
            <w:tcBorders>
              <w:top w:val="single" w:sz="4" w:space="0" w:color="auto"/>
              <w:left w:val="single" w:sz="4" w:space="0" w:color="auto"/>
              <w:bottom w:val="single" w:sz="4" w:space="0" w:color="auto"/>
              <w:right w:val="single" w:sz="4" w:space="0" w:color="auto"/>
            </w:tcBorders>
            <w:vAlign w:val="center"/>
            <w:hideMark/>
          </w:tcPr>
          <w:p w14:paraId="7A76CABF"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 xml:space="preserve">Doktorë dhe studiues që punojnë në hulumtimin </w:t>
            </w:r>
            <w:r w:rsidRPr="00DC7DDE">
              <w:rPr>
                <w:rFonts w:ascii="Arial" w:hAnsi="Arial" w:cs="Arial"/>
                <w:sz w:val="20"/>
                <w:szCs w:val="20"/>
                <w:lang w:val="sq-AL"/>
              </w:rPr>
              <w:t xml:space="preserve">e </w:t>
            </w:r>
            <w:r>
              <w:rPr>
                <w:rFonts w:ascii="Arial" w:hAnsi="Arial" w:cs="Arial"/>
                <w:sz w:val="20"/>
                <w:szCs w:val="20"/>
                <w:lang w:val="sq-AL"/>
              </w:rPr>
              <w:t>fushave</w:t>
            </w:r>
            <w:r w:rsidRPr="00DC7DDE">
              <w:rPr>
                <w:rFonts w:ascii="Arial" w:hAnsi="Arial" w:cs="Arial"/>
                <w:sz w:val="20"/>
                <w:szCs w:val="20"/>
                <w:lang w:val="sq-AL"/>
              </w:rPr>
              <w:t xml:space="preserve"> S3</w:t>
            </w:r>
          </w:p>
        </w:tc>
        <w:tc>
          <w:tcPr>
            <w:tcW w:w="2836" w:type="dxa"/>
            <w:vMerge w:val="restart"/>
            <w:tcBorders>
              <w:top w:val="single" w:sz="4" w:space="0" w:color="auto"/>
              <w:left w:val="single" w:sz="4" w:space="0" w:color="auto"/>
              <w:bottom w:val="single" w:sz="4" w:space="0" w:color="auto"/>
              <w:right w:val="single" w:sz="4" w:space="0" w:color="auto"/>
            </w:tcBorders>
          </w:tcPr>
          <w:p w14:paraId="3A4CF06E"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w:t>
            </w:r>
            <w:r>
              <w:rPr>
                <w:rFonts w:ascii="Arial" w:hAnsi="Arial" w:cs="Arial"/>
                <w:sz w:val="20"/>
                <w:szCs w:val="20"/>
                <w:lang w:val="sq-AL"/>
              </w:rPr>
              <w:t>ritje në</w:t>
            </w:r>
            <w:r w:rsidRPr="00DC7DDE">
              <w:rPr>
                <w:rFonts w:ascii="Arial" w:hAnsi="Arial" w:cs="Arial"/>
                <w:sz w:val="20"/>
                <w:szCs w:val="20"/>
                <w:lang w:val="sq-AL"/>
              </w:rPr>
              <w:t>:</w:t>
            </w:r>
          </w:p>
          <w:p w14:paraId="34B08D4B" w14:textId="77777777" w:rsidR="00475824" w:rsidRPr="00DC7DDE" w:rsidRDefault="00475824" w:rsidP="001A3EC7">
            <w:pPr>
              <w:spacing w:after="120" w:line="240" w:lineRule="auto"/>
              <w:jc w:val="left"/>
              <w:rPr>
                <w:rFonts w:ascii="Arial" w:hAnsi="Arial" w:cs="Arial"/>
                <w:sz w:val="20"/>
                <w:szCs w:val="20"/>
                <w:lang w:val="sq-AL"/>
              </w:rPr>
            </w:pPr>
          </w:p>
          <w:p w14:paraId="74294E3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të diplomuar dhe studiues të doktoraturës;</w:t>
            </w:r>
          </w:p>
          <w:p w14:paraId="6FAA50E5" w14:textId="77777777" w:rsidR="00475824" w:rsidRPr="00DC7DDE" w:rsidRDefault="00475824" w:rsidP="001A3EC7">
            <w:pPr>
              <w:spacing w:after="120" w:line="240" w:lineRule="auto"/>
              <w:jc w:val="left"/>
              <w:rPr>
                <w:rFonts w:ascii="Arial" w:hAnsi="Arial" w:cs="Arial"/>
                <w:sz w:val="20"/>
                <w:szCs w:val="20"/>
                <w:lang w:val="sq-AL"/>
              </w:rPr>
            </w:pPr>
          </w:p>
          <w:p w14:paraId="73EE54F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Bashkëpubl</w:t>
            </w:r>
            <w:r>
              <w:rPr>
                <w:rFonts w:ascii="Arial" w:hAnsi="Arial" w:cs="Arial"/>
                <w:sz w:val="20"/>
                <w:szCs w:val="20"/>
                <w:lang w:val="sq-AL"/>
              </w:rPr>
              <w:t>ikime shkencore ndërkombëtare (a</w:t>
            </w:r>
            <w:r w:rsidRPr="00DC7DDE">
              <w:rPr>
                <w:rFonts w:ascii="Arial" w:hAnsi="Arial" w:cs="Arial"/>
                <w:sz w:val="20"/>
                <w:szCs w:val="20"/>
                <w:lang w:val="sq-AL"/>
              </w:rPr>
              <w:t>rtikuj shkencorë dhe teknikë);</w:t>
            </w:r>
          </w:p>
          <w:p w14:paraId="193E06E9" w14:textId="77777777" w:rsidR="00475824" w:rsidRPr="00DC7DDE" w:rsidRDefault="00475824" w:rsidP="001A3EC7">
            <w:pPr>
              <w:spacing w:after="120" w:line="240" w:lineRule="auto"/>
              <w:jc w:val="left"/>
              <w:rPr>
                <w:rFonts w:ascii="Arial" w:hAnsi="Arial" w:cs="Arial"/>
                <w:sz w:val="20"/>
                <w:szCs w:val="20"/>
                <w:lang w:val="sq-AL"/>
              </w:rPr>
            </w:pPr>
          </w:p>
          <w:p w14:paraId="7B9BCC4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Shpenzimet për </w:t>
            </w:r>
            <w:r>
              <w:rPr>
                <w:rFonts w:ascii="Arial" w:hAnsi="Arial" w:cs="Arial"/>
                <w:sz w:val="20"/>
                <w:szCs w:val="20"/>
                <w:lang w:val="sq-AL"/>
              </w:rPr>
              <w:t>hulumtim dhe zhvillim</w:t>
            </w:r>
            <w:r w:rsidRPr="00DC7DDE">
              <w:rPr>
                <w:rFonts w:ascii="Arial" w:hAnsi="Arial" w:cs="Arial"/>
                <w:sz w:val="20"/>
                <w:szCs w:val="20"/>
                <w:lang w:val="sq-AL"/>
              </w:rPr>
              <w:t xml:space="preserve"> në sektorin publik;</w:t>
            </w:r>
          </w:p>
          <w:p w14:paraId="22F852AD" w14:textId="77777777" w:rsidR="00475824" w:rsidRPr="00DC7DDE" w:rsidRDefault="00475824" w:rsidP="001A3EC7">
            <w:pPr>
              <w:spacing w:after="120" w:line="240" w:lineRule="auto"/>
              <w:jc w:val="left"/>
              <w:rPr>
                <w:rFonts w:ascii="Arial" w:hAnsi="Arial" w:cs="Arial"/>
                <w:sz w:val="20"/>
                <w:szCs w:val="20"/>
                <w:lang w:val="sq-AL"/>
              </w:rPr>
            </w:pPr>
          </w:p>
          <w:p w14:paraId="2B8887FF"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4E395E50" w14:textId="77777777" w:rsidTr="001A3EC7">
        <w:trPr>
          <w:trHeight w:val="152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2481BBF" w14:textId="77777777" w:rsidR="00475824" w:rsidRPr="00DC7DDE" w:rsidRDefault="00475824" w:rsidP="001A3EC7">
            <w:pPr>
              <w:spacing w:after="120" w:line="240" w:lineRule="auto"/>
              <w:jc w:val="left"/>
              <w:rPr>
                <w:rFonts w:ascii="Arial" w:hAnsi="Arial" w:cs="Arial"/>
                <w:color w:val="000000"/>
                <w:sz w:val="20"/>
                <w:szCs w:val="20"/>
                <w:lang w:val="sq-AL"/>
              </w:rPr>
            </w:pPr>
            <w:r w:rsidRPr="00DC7DDE">
              <w:rPr>
                <w:rFonts w:ascii="Arial" w:hAnsi="Arial" w:cs="Arial"/>
                <w:color w:val="000000"/>
                <w:sz w:val="20"/>
                <w:szCs w:val="20"/>
                <w:lang w:val="sq-AL"/>
              </w:rPr>
              <w:t xml:space="preserve">1.2 Përmirësimi i infrastrukturës </w:t>
            </w:r>
            <w:r>
              <w:rPr>
                <w:rFonts w:ascii="Arial" w:hAnsi="Arial" w:cs="Arial"/>
                <w:color w:val="000000"/>
                <w:sz w:val="20"/>
                <w:szCs w:val="20"/>
                <w:lang w:val="sq-AL"/>
              </w:rPr>
              <w:t>hulumtuese</w:t>
            </w:r>
          </w:p>
        </w:tc>
        <w:tc>
          <w:tcPr>
            <w:tcW w:w="3307" w:type="dxa"/>
            <w:tcBorders>
              <w:top w:val="single" w:sz="4" w:space="0" w:color="auto"/>
              <w:left w:val="single" w:sz="4" w:space="0" w:color="auto"/>
              <w:bottom w:val="single" w:sz="4" w:space="0" w:color="auto"/>
              <w:right w:val="single" w:sz="4" w:space="0" w:color="auto"/>
            </w:tcBorders>
            <w:vAlign w:val="center"/>
            <w:hideMark/>
          </w:tcPr>
          <w:p w14:paraId="635D378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Financimi për ngritjen ose përmirësimin e laboratorëve në institucionet universitare dhe </w:t>
            </w:r>
            <w:r>
              <w:rPr>
                <w:rFonts w:ascii="Arial" w:hAnsi="Arial" w:cs="Arial"/>
                <w:sz w:val="20"/>
                <w:szCs w:val="20"/>
                <w:lang w:val="sq-AL"/>
              </w:rPr>
              <w:t>hulumtuese (IUH</w:t>
            </w:r>
            <w:r w:rsidRPr="00DC7DDE">
              <w:rPr>
                <w:rFonts w:ascii="Arial" w:hAnsi="Arial" w:cs="Arial"/>
                <w:sz w:val="20"/>
                <w:szCs w:val="20"/>
                <w:lang w:val="sq-AL"/>
              </w:rPr>
              <w:t>) dhe infrastrukturën për eksperimentet dhe provat në terren</w:t>
            </w:r>
          </w:p>
        </w:tc>
        <w:tc>
          <w:tcPr>
            <w:tcW w:w="4238" w:type="dxa"/>
            <w:tcBorders>
              <w:top w:val="single" w:sz="4" w:space="0" w:color="auto"/>
              <w:left w:val="single" w:sz="4" w:space="0" w:color="auto"/>
              <w:bottom w:val="single" w:sz="4" w:space="0" w:color="auto"/>
              <w:right w:val="single" w:sz="4" w:space="0" w:color="auto"/>
            </w:tcBorders>
            <w:vAlign w:val="center"/>
          </w:tcPr>
          <w:p w14:paraId="0A27A79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laboratorë që ofrojnë shërbime të reja për kompanitë,</w:t>
            </w:r>
          </w:p>
          <w:p w14:paraId="2E54D6CC" w14:textId="77777777" w:rsidR="00475824" w:rsidRPr="00DC7DDE" w:rsidRDefault="00475824" w:rsidP="001A3EC7">
            <w:pPr>
              <w:spacing w:after="120" w:line="240" w:lineRule="auto"/>
              <w:jc w:val="left"/>
              <w:rPr>
                <w:rFonts w:ascii="Arial" w:hAnsi="Arial" w:cs="Arial"/>
                <w:sz w:val="20"/>
                <w:szCs w:val="20"/>
                <w:lang w:val="sq-AL"/>
              </w:rPr>
            </w:pPr>
          </w:p>
          <w:p w14:paraId="07C11785"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IUH të aftë</w:t>
            </w:r>
            <w:r w:rsidRPr="00DC7DDE">
              <w:rPr>
                <w:rFonts w:ascii="Arial" w:hAnsi="Arial" w:cs="Arial"/>
                <w:sz w:val="20"/>
                <w:szCs w:val="20"/>
                <w:lang w:val="sq-AL"/>
              </w:rPr>
              <w:t xml:space="preserve"> për verifikimin, vërtetimin dhe demonstrimin e produkteve dhe teknologjive të reja,</w:t>
            </w:r>
          </w:p>
          <w:p w14:paraId="15B000C4" w14:textId="77777777" w:rsidR="00475824" w:rsidRPr="00DC7DDE" w:rsidRDefault="00475824" w:rsidP="001A3EC7">
            <w:pPr>
              <w:spacing w:after="120" w:line="240" w:lineRule="auto"/>
              <w:jc w:val="left"/>
              <w:rPr>
                <w:rFonts w:ascii="Arial" w:hAnsi="Arial" w:cs="Arial"/>
                <w:sz w:val="20"/>
                <w:szCs w:val="20"/>
                <w:lang w:val="sq-AL"/>
              </w:rPr>
            </w:pPr>
          </w:p>
          <w:p w14:paraId="1C1A229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Kompanitë që përdorin shërbime laboratorike</w:t>
            </w:r>
            <w:r w:rsidRPr="00DC7DDE">
              <w:rPr>
                <w:rFonts w:ascii="Arial" w:hAnsi="Arial" w:cs="Arial"/>
                <w:sz w:val="20"/>
                <w:szCs w:val="20"/>
                <w:lang w:val="sq-AL"/>
              </w:rPr>
              <w:br/>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31ACD378"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15EFE7C3" w14:textId="77777777" w:rsidTr="001A3EC7">
        <w:trPr>
          <w:trHeight w:val="125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9E3F3FD" w14:textId="77777777" w:rsidR="00475824" w:rsidRPr="00DC7DDE" w:rsidRDefault="00475824" w:rsidP="001A3EC7">
            <w:pPr>
              <w:spacing w:after="120" w:line="240" w:lineRule="auto"/>
              <w:jc w:val="left"/>
              <w:rPr>
                <w:rFonts w:ascii="Arial" w:hAnsi="Arial" w:cs="Arial"/>
                <w:color w:val="000000"/>
                <w:sz w:val="20"/>
                <w:szCs w:val="20"/>
                <w:lang w:val="sq-AL"/>
              </w:rPr>
            </w:pPr>
            <w:r w:rsidRPr="00DC7DDE">
              <w:rPr>
                <w:rFonts w:ascii="Arial" w:hAnsi="Arial" w:cs="Arial"/>
                <w:color w:val="000000"/>
                <w:sz w:val="20"/>
                <w:szCs w:val="20"/>
                <w:lang w:val="sq-AL"/>
              </w:rPr>
              <w:t xml:space="preserve">1.3 Rritja e aktiviteteve </w:t>
            </w:r>
            <w:r>
              <w:rPr>
                <w:rFonts w:ascii="Arial" w:hAnsi="Arial" w:cs="Arial"/>
                <w:color w:val="000000"/>
                <w:sz w:val="20"/>
                <w:szCs w:val="20"/>
                <w:lang w:val="sq-AL"/>
              </w:rPr>
              <w:t>hulumtuese</w:t>
            </w:r>
            <w:r w:rsidRPr="00DC7DDE">
              <w:rPr>
                <w:rFonts w:ascii="Arial" w:hAnsi="Arial" w:cs="Arial"/>
                <w:color w:val="000000"/>
                <w:sz w:val="20"/>
                <w:szCs w:val="20"/>
                <w:lang w:val="sq-AL"/>
              </w:rPr>
              <w:t xml:space="preserve"> të aplikuara për transformimin e gjelbër dhe </w:t>
            </w:r>
            <w:r>
              <w:rPr>
                <w:rFonts w:ascii="Arial" w:hAnsi="Arial" w:cs="Arial"/>
                <w:color w:val="000000"/>
                <w:sz w:val="20"/>
                <w:szCs w:val="20"/>
                <w:lang w:val="sq-AL"/>
              </w:rPr>
              <w:t>digjital</w:t>
            </w:r>
          </w:p>
        </w:tc>
        <w:tc>
          <w:tcPr>
            <w:tcW w:w="3307" w:type="dxa"/>
            <w:tcBorders>
              <w:top w:val="single" w:sz="4" w:space="0" w:color="auto"/>
              <w:left w:val="single" w:sz="4" w:space="0" w:color="auto"/>
              <w:bottom w:val="single" w:sz="4" w:space="0" w:color="auto"/>
              <w:right w:val="single" w:sz="4" w:space="0" w:color="auto"/>
            </w:tcBorders>
            <w:vAlign w:val="center"/>
          </w:tcPr>
          <w:p w14:paraId="0913EAF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Financimi për projektet </w:t>
            </w:r>
            <w:r>
              <w:rPr>
                <w:rFonts w:ascii="Arial" w:hAnsi="Arial" w:cs="Arial"/>
                <w:sz w:val="20"/>
                <w:szCs w:val="20"/>
                <w:lang w:val="sq-AL"/>
              </w:rPr>
              <w:t>hulumtuese</w:t>
            </w:r>
            <w:r w:rsidRPr="00DC7DDE">
              <w:rPr>
                <w:rFonts w:ascii="Arial" w:hAnsi="Arial" w:cs="Arial"/>
                <w:sz w:val="20"/>
                <w:szCs w:val="20"/>
                <w:lang w:val="sq-AL"/>
              </w:rPr>
              <w:t xml:space="preserve"> aplikative, veçanërisht ato që </w:t>
            </w:r>
            <w:r>
              <w:rPr>
                <w:rFonts w:ascii="Arial" w:hAnsi="Arial" w:cs="Arial"/>
                <w:sz w:val="20"/>
                <w:szCs w:val="20"/>
                <w:lang w:val="sq-AL"/>
              </w:rPr>
              <w:t>kanë marrë</w:t>
            </w:r>
            <w:r w:rsidRPr="00DC7DDE">
              <w:rPr>
                <w:rFonts w:ascii="Arial" w:hAnsi="Arial" w:cs="Arial"/>
                <w:sz w:val="20"/>
                <w:szCs w:val="20"/>
                <w:lang w:val="sq-AL"/>
              </w:rPr>
              <w:t xml:space="preserve"> vulën e cilësisë nga thirrjet e BE-së, përfshirë publikimin e punimeve </w:t>
            </w:r>
            <w:r>
              <w:rPr>
                <w:rFonts w:ascii="Arial" w:hAnsi="Arial" w:cs="Arial"/>
                <w:sz w:val="20"/>
                <w:szCs w:val="20"/>
                <w:lang w:val="sq-AL"/>
              </w:rPr>
              <w:t>hulumtuese</w:t>
            </w:r>
            <w:r w:rsidRPr="00DC7DDE">
              <w:rPr>
                <w:rFonts w:ascii="Arial" w:hAnsi="Arial" w:cs="Arial"/>
                <w:sz w:val="20"/>
                <w:szCs w:val="20"/>
                <w:lang w:val="sq-AL"/>
              </w:rPr>
              <w:t xml:space="preserve"> dhe pjesëmarrjen në konferenca shkencore</w:t>
            </w:r>
          </w:p>
          <w:p w14:paraId="5C2A7041" w14:textId="77777777" w:rsidR="00475824" w:rsidRPr="00DC7DDE" w:rsidRDefault="00475824" w:rsidP="001A3EC7">
            <w:pPr>
              <w:spacing w:after="120" w:line="240" w:lineRule="auto"/>
              <w:jc w:val="left"/>
              <w:rPr>
                <w:rFonts w:ascii="Arial" w:hAnsi="Arial" w:cs="Arial"/>
                <w:sz w:val="20"/>
                <w:szCs w:val="20"/>
                <w:lang w:val="sq-AL"/>
              </w:rPr>
            </w:pPr>
          </w:p>
          <w:p w14:paraId="63215BF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Bashkëfinancim</w:t>
            </w:r>
            <w:r>
              <w:rPr>
                <w:rFonts w:ascii="Arial" w:hAnsi="Arial" w:cs="Arial"/>
                <w:sz w:val="20"/>
                <w:szCs w:val="20"/>
                <w:lang w:val="sq-AL"/>
              </w:rPr>
              <w:t>i</w:t>
            </w:r>
            <w:r w:rsidRPr="00DC7DDE">
              <w:rPr>
                <w:rFonts w:ascii="Arial" w:hAnsi="Arial" w:cs="Arial"/>
                <w:sz w:val="20"/>
                <w:szCs w:val="20"/>
                <w:lang w:val="sq-AL"/>
              </w:rPr>
              <w:t xml:space="preserve"> për </w:t>
            </w:r>
            <w:r>
              <w:rPr>
                <w:rFonts w:ascii="Arial" w:hAnsi="Arial" w:cs="Arial"/>
                <w:sz w:val="20"/>
                <w:szCs w:val="20"/>
                <w:lang w:val="sq-AL"/>
              </w:rPr>
              <w:t>NVM</w:t>
            </w:r>
            <w:r w:rsidRPr="00DC7DDE">
              <w:rPr>
                <w:rFonts w:ascii="Arial" w:hAnsi="Arial" w:cs="Arial"/>
                <w:sz w:val="20"/>
                <w:szCs w:val="20"/>
                <w:lang w:val="sq-AL"/>
              </w:rPr>
              <w:t xml:space="preserve">-të dhe pjesëmarrjen e akademisë në projektet ndërkombëtare të </w:t>
            </w:r>
            <w:r>
              <w:rPr>
                <w:rFonts w:ascii="Arial" w:hAnsi="Arial" w:cs="Arial"/>
                <w:sz w:val="20"/>
                <w:szCs w:val="20"/>
                <w:lang w:val="sq-AL"/>
              </w:rPr>
              <w:t>hulumtimit</w:t>
            </w:r>
            <w:r w:rsidRPr="00DC7DDE">
              <w:rPr>
                <w:rFonts w:ascii="Arial" w:hAnsi="Arial" w:cs="Arial"/>
                <w:sz w:val="20"/>
                <w:szCs w:val="20"/>
                <w:lang w:val="sq-AL"/>
              </w:rPr>
              <w:t xml:space="preserve"> të aplikuar</w:t>
            </w:r>
          </w:p>
        </w:tc>
        <w:tc>
          <w:tcPr>
            <w:tcW w:w="4238" w:type="dxa"/>
            <w:tcBorders>
              <w:top w:val="single" w:sz="4" w:space="0" w:color="auto"/>
              <w:left w:val="single" w:sz="4" w:space="0" w:color="auto"/>
              <w:bottom w:val="single" w:sz="4" w:space="0" w:color="auto"/>
              <w:right w:val="single" w:sz="4" w:space="0" w:color="auto"/>
            </w:tcBorders>
            <w:vAlign w:val="center"/>
          </w:tcPr>
          <w:p w14:paraId="11D29B6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Projekte </w:t>
            </w:r>
            <w:r>
              <w:rPr>
                <w:rFonts w:ascii="Arial" w:hAnsi="Arial" w:cs="Arial"/>
                <w:sz w:val="20"/>
                <w:szCs w:val="20"/>
                <w:lang w:val="sq-AL"/>
              </w:rPr>
              <w:t>hulumtuese</w:t>
            </w:r>
            <w:r w:rsidRPr="00DC7DDE">
              <w:rPr>
                <w:rFonts w:ascii="Arial" w:hAnsi="Arial" w:cs="Arial"/>
                <w:sz w:val="20"/>
                <w:szCs w:val="20"/>
                <w:lang w:val="sq-AL"/>
              </w:rPr>
              <w:t xml:space="preserve"> të aplikuara të zbatuara dhe firma të informuara për </w:t>
            </w:r>
            <w:r>
              <w:rPr>
                <w:rFonts w:ascii="Arial" w:hAnsi="Arial" w:cs="Arial"/>
                <w:sz w:val="20"/>
                <w:szCs w:val="20"/>
                <w:lang w:val="sq-AL"/>
              </w:rPr>
              <w:t>hulumtimet</w:t>
            </w:r>
            <w:r w:rsidRPr="00DC7DDE">
              <w:rPr>
                <w:rFonts w:ascii="Arial" w:hAnsi="Arial" w:cs="Arial"/>
                <w:sz w:val="20"/>
                <w:szCs w:val="20"/>
                <w:lang w:val="sq-AL"/>
              </w:rPr>
              <w:t xml:space="preserve"> dhe njohuritë e fundit shkencore</w:t>
            </w:r>
          </w:p>
          <w:p w14:paraId="579FA0FE" w14:textId="77777777" w:rsidR="00475824" w:rsidRPr="00DC7DDE" w:rsidRDefault="00475824" w:rsidP="001A3EC7">
            <w:pPr>
              <w:spacing w:after="120" w:line="240" w:lineRule="auto"/>
              <w:jc w:val="left"/>
              <w:rPr>
                <w:rFonts w:ascii="Arial" w:hAnsi="Arial" w:cs="Arial"/>
                <w:sz w:val="20"/>
                <w:szCs w:val="20"/>
                <w:lang w:val="sq-AL"/>
              </w:rPr>
            </w:pPr>
          </w:p>
          <w:p w14:paraId="21F0186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projekte </w:t>
            </w:r>
            <w:r>
              <w:rPr>
                <w:rFonts w:ascii="Arial" w:hAnsi="Arial" w:cs="Arial"/>
                <w:sz w:val="20"/>
                <w:szCs w:val="20"/>
                <w:lang w:val="sq-AL"/>
              </w:rPr>
              <w:t>hulumtuese</w:t>
            </w:r>
            <w:r w:rsidRPr="00DC7DDE">
              <w:rPr>
                <w:rFonts w:ascii="Arial" w:hAnsi="Arial" w:cs="Arial"/>
                <w:sz w:val="20"/>
                <w:szCs w:val="20"/>
                <w:lang w:val="sq-AL"/>
              </w:rPr>
              <w:t xml:space="preserve"> të biznesit/akademisë me partnerë rajonalë</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12E5D382"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01510BA5" w14:textId="77777777" w:rsidTr="001A3EC7">
        <w:trPr>
          <w:trHeight w:val="1740"/>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F9AECE5" w14:textId="77777777" w:rsidR="00475824" w:rsidRPr="00DC7DDE" w:rsidRDefault="00475824" w:rsidP="001A3EC7">
            <w:pPr>
              <w:spacing w:after="120" w:line="240" w:lineRule="auto"/>
              <w:jc w:val="left"/>
              <w:rPr>
                <w:rFonts w:ascii="Arial" w:hAnsi="Arial" w:cs="Arial"/>
                <w:color w:val="000000"/>
                <w:sz w:val="20"/>
                <w:szCs w:val="20"/>
                <w:lang w:val="sq-AL"/>
              </w:rPr>
            </w:pPr>
            <w:r w:rsidRPr="00DC7DDE">
              <w:rPr>
                <w:rFonts w:ascii="Arial" w:hAnsi="Arial" w:cs="Arial"/>
                <w:color w:val="000000"/>
                <w:sz w:val="20"/>
                <w:szCs w:val="20"/>
                <w:lang w:val="sq-AL"/>
              </w:rPr>
              <w:lastRenderedPageBreak/>
              <w:t>1.4 Rritja e ndërkombëtarizimit akademik</w:t>
            </w:r>
          </w:p>
        </w:tc>
        <w:tc>
          <w:tcPr>
            <w:tcW w:w="3307" w:type="dxa"/>
            <w:tcBorders>
              <w:top w:val="single" w:sz="4" w:space="0" w:color="auto"/>
              <w:left w:val="single" w:sz="4" w:space="0" w:color="auto"/>
              <w:bottom w:val="single" w:sz="4" w:space="0" w:color="auto"/>
              <w:right w:val="single" w:sz="4" w:space="0" w:color="auto"/>
            </w:tcBorders>
            <w:vAlign w:val="center"/>
          </w:tcPr>
          <w:p w14:paraId="657EEADA"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Prezantimi i programeve të përbashkëta dhe të dyfishta</w:t>
            </w:r>
          </w:p>
          <w:p w14:paraId="510488FB" w14:textId="77777777" w:rsidR="00475824" w:rsidRPr="00DC7DDE" w:rsidRDefault="00475824" w:rsidP="001A3EC7">
            <w:pPr>
              <w:spacing w:after="120" w:line="240" w:lineRule="auto"/>
              <w:jc w:val="left"/>
              <w:rPr>
                <w:rFonts w:ascii="Arial" w:hAnsi="Arial" w:cs="Arial"/>
                <w:sz w:val="20"/>
                <w:szCs w:val="20"/>
                <w:lang w:val="sq-AL"/>
              </w:rPr>
            </w:pPr>
          </w:p>
          <w:p w14:paraId="3607F29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Anëtarësimi në organizata profesionale ndërkombëtare dhe infrastruktura </w:t>
            </w:r>
            <w:r>
              <w:rPr>
                <w:rFonts w:ascii="Arial" w:hAnsi="Arial" w:cs="Arial"/>
                <w:sz w:val="20"/>
                <w:szCs w:val="20"/>
                <w:lang w:val="sq-AL"/>
              </w:rPr>
              <w:t>hulumtuese</w:t>
            </w:r>
          </w:p>
        </w:tc>
        <w:tc>
          <w:tcPr>
            <w:tcW w:w="4238" w:type="dxa"/>
            <w:tcBorders>
              <w:top w:val="single" w:sz="4" w:space="0" w:color="auto"/>
              <w:left w:val="single" w:sz="4" w:space="0" w:color="auto"/>
              <w:bottom w:val="single" w:sz="4" w:space="0" w:color="auto"/>
              <w:right w:val="single" w:sz="4" w:space="0" w:color="auto"/>
            </w:tcBorders>
            <w:vAlign w:val="center"/>
            <w:hideMark/>
          </w:tcPr>
          <w:p w14:paraId="69F1F91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institucionet akademike që zbatojnë projekte me partnerë ndërkombëtarë</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02EE0C0D"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06F2B04A" w14:textId="77777777" w:rsidTr="001A3EC7">
        <w:trPr>
          <w:trHeight w:val="2474"/>
        </w:trPr>
        <w:tc>
          <w:tcPr>
            <w:tcW w:w="2332"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D385FE9" w14:textId="77777777" w:rsidR="00475824" w:rsidRPr="00DC7DDE" w:rsidRDefault="00475824" w:rsidP="001A3EC7">
            <w:pPr>
              <w:spacing w:after="120" w:line="240" w:lineRule="auto"/>
              <w:jc w:val="left"/>
              <w:rPr>
                <w:rFonts w:ascii="Arial" w:hAnsi="Arial" w:cs="Arial"/>
                <w:color w:val="000000"/>
                <w:sz w:val="20"/>
                <w:szCs w:val="20"/>
                <w:lang w:val="sq-AL"/>
              </w:rPr>
            </w:pPr>
            <w:r w:rsidRPr="00DC7DDE">
              <w:rPr>
                <w:rFonts w:ascii="Arial" w:hAnsi="Arial" w:cs="Arial"/>
                <w:color w:val="000000"/>
                <w:sz w:val="20"/>
                <w:szCs w:val="20"/>
                <w:lang w:val="sq-AL"/>
              </w:rPr>
              <w:t xml:space="preserve">1.5 Harmonizimi i rregulloreve përkatëse në përputhje me Strategjinë e Specializimit të </w:t>
            </w:r>
            <w:r>
              <w:rPr>
                <w:rFonts w:ascii="Arial" w:hAnsi="Arial" w:cs="Arial"/>
                <w:color w:val="000000"/>
                <w:sz w:val="20"/>
                <w:szCs w:val="20"/>
                <w:lang w:val="sq-AL"/>
              </w:rPr>
              <w:t>Mençur</w:t>
            </w:r>
          </w:p>
        </w:tc>
        <w:tc>
          <w:tcPr>
            <w:tcW w:w="3307" w:type="dxa"/>
            <w:tcBorders>
              <w:top w:val="single" w:sz="4" w:space="0" w:color="auto"/>
              <w:left w:val="single" w:sz="4" w:space="0" w:color="auto"/>
              <w:bottom w:val="single" w:sz="4" w:space="0" w:color="auto"/>
              <w:right w:val="single" w:sz="4" w:space="0" w:color="auto"/>
            </w:tcBorders>
            <w:vAlign w:val="center"/>
            <w:hideMark/>
          </w:tcPr>
          <w:p w14:paraId="16C4232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Reformat e politikave në Arsimin e Lartë, Shkencën dhe </w:t>
            </w:r>
            <w:r>
              <w:rPr>
                <w:rFonts w:ascii="Arial" w:hAnsi="Arial" w:cs="Arial"/>
                <w:sz w:val="20"/>
                <w:szCs w:val="20"/>
                <w:lang w:val="sq-AL"/>
              </w:rPr>
              <w:t>Hulumtimin</w:t>
            </w:r>
          </w:p>
          <w:p w14:paraId="7D84D6EE"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br/>
              <w:t>Themelimi</w:t>
            </w:r>
            <w:r w:rsidRPr="00DC7DDE">
              <w:rPr>
                <w:rFonts w:ascii="Arial" w:hAnsi="Arial" w:cs="Arial"/>
                <w:sz w:val="20"/>
                <w:szCs w:val="20"/>
                <w:lang w:val="sq-AL"/>
              </w:rPr>
              <w:t>/forcimi i zyrave të zbatimit të projekteve në universitete</w:t>
            </w:r>
          </w:p>
        </w:tc>
        <w:tc>
          <w:tcPr>
            <w:tcW w:w="4238" w:type="dxa"/>
            <w:tcBorders>
              <w:top w:val="single" w:sz="4" w:space="0" w:color="auto"/>
              <w:left w:val="single" w:sz="4" w:space="0" w:color="auto"/>
              <w:bottom w:val="single" w:sz="4" w:space="0" w:color="auto"/>
              <w:right w:val="single" w:sz="4" w:space="0" w:color="auto"/>
            </w:tcBorders>
            <w:vAlign w:val="center"/>
          </w:tcPr>
          <w:p w14:paraId="6C366F8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Rregullim më i mirë i pozicioneve të doktoraturës</w:t>
            </w:r>
            <w:r>
              <w:rPr>
                <w:rFonts w:ascii="Arial" w:hAnsi="Arial" w:cs="Arial"/>
                <w:sz w:val="20"/>
                <w:szCs w:val="20"/>
                <w:lang w:val="sq-AL"/>
              </w:rPr>
              <w:t xml:space="preserve"> industriale</w:t>
            </w:r>
            <w:r w:rsidRPr="00DC7DDE">
              <w:rPr>
                <w:rFonts w:ascii="Arial" w:hAnsi="Arial" w:cs="Arial"/>
                <w:sz w:val="20"/>
                <w:szCs w:val="20"/>
                <w:lang w:val="sq-AL"/>
              </w:rPr>
              <w:t>, postdoktor</w:t>
            </w:r>
            <w:r>
              <w:rPr>
                <w:rFonts w:ascii="Arial" w:hAnsi="Arial" w:cs="Arial"/>
                <w:sz w:val="20"/>
                <w:szCs w:val="20"/>
                <w:lang w:val="sq-AL"/>
              </w:rPr>
              <w:t>aturës</w:t>
            </w:r>
            <w:r w:rsidRPr="00DC7DDE">
              <w:rPr>
                <w:rFonts w:ascii="Arial" w:hAnsi="Arial" w:cs="Arial"/>
                <w:sz w:val="20"/>
                <w:szCs w:val="20"/>
                <w:lang w:val="sq-AL"/>
              </w:rPr>
              <w:t xml:space="preserve"> dhe </w:t>
            </w:r>
            <w:r>
              <w:rPr>
                <w:rFonts w:ascii="Arial" w:hAnsi="Arial" w:cs="Arial"/>
                <w:sz w:val="20"/>
                <w:szCs w:val="20"/>
                <w:lang w:val="sq-AL"/>
              </w:rPr>
              <w:t>hulumtimit,</w:t>
            </w:r>
          </w:p>
          <w:p w14:paraId="7F6117B5" w14:textId="77777777" w:rsidR="00475824" w:rsidRPr="00DC7DDE" w:rsidRDefault="00475824" w:rsidP="001A3EC7">
            <w:pPr>
              <w:spacing w:after="120" w:line="240" w:lineRule="auto"/>
              <w:jc w:val="left"/>
              <w:rPr>
                <w:rFonts w:ascii="Arial" w:hAnsi="Arial" w:cs="Arial"/>
                <w:sz w:val="20"/>
                <w:szCs w:val="20"/>
                <w:lang w:val="sq-AL"/>
              </w:rPr>
            </w:pPr>
          </w:p>
          <w:p w14:paraId="4AD7653A"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Përparimi i karrierës akademike bazuar në </w:t>
            </w:r>
            <w:r>
              <w:rPr>
                <w:rFonts w:ascii="Arial" w:hAnsi="Arial" w:cs="Arial"/>
                <w:sz w:val="20"/>
                <w:szCs w:val="20"/>
                <w:lang w:val="sq-AL"/>
              </w:rPr>
              <w:t>hulumtime</w:t>
            </w:r>
            <w:r w:rsidRPr="00DC7DDE">
              <w:rPr>
                <w:rFonts w:ascii="Arial" w:hAnsi="Arial" w:cs="Arial"/>
                <w:sz w:val="20"/>
                <w:szCs w:val="20"/>
                <w:lang w:val="sq-AL"/>
              </w:rPr>
              <w:t>,</w:t>
            </w:r>
          </w:p>
          <w:p w14:paraId="44534041" w14:textId="77777777" w:rsidR="00475824" w:rsidRPr="00DC7DDE" w:rsidRDefault="00475824" w:rsidP="001A3EC7">
            <w:pPr>
              <w:spacing w:after="120" w:line="240" w:lineRule="auto"/>
              <w:jc w:val="left"/>
              <w:rPr>
                <w:rFonts w:ascii="Arial" w:hAnsi="Arial" w:cs="Arial"/>
                <w:sz w:val="20"/>
                <w:szCs w:val="20"/>
                <w:lang w:val="sq-AL"/>
              </w:rPr>
            </w:pPr>
          </w:p>
          <w:p w14:paraId="48D4E3D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Korniza e transferimit të teknologjisë/</w:t>
            </w:r>
            <w:r>
              <w:rPr>
                <w:rFonts w:ascii="Arial" w:hAnsi="Arial" w:cs="Arial"/>
                <w:sz w:val="20"/>
                <w:szCs w:val="20"/>
                <w:lang w:val="sq-AL"/>
              </w:rPr>
              <w:t>PRI</w:t>
            </w:r>
            <w:r w:rsidRPr="00DC7DDE">
              <w:rPr>
                <w:rFonts w:ascii="Arial" w:hAnsi="Arial" w:cs="Arial"/>
                <w:sz w:val="20"/>
                <w:szCs w:val="20"/>
                <w:lang w:val="sq-AL"/>
              </w:rPr>
              <w:t xml:space="preserve"> dhe zyrat e zbatimit të projekteve në universitete dhe Organizata </w:t>
            </w:r>
            <w:r>
              <w:rPr>
                <w:rFonts w:ascii="Arial" w:hAnsi="Arial" w:cs="Arial"/>
                <w:sz w:val="20"/>
                <w:szCs w:val="20"/>
                <w:lang w:val="sq-AL"/>
              </w:rPr>
              <w:t>Hulumtuese</w:t>
            </w:r>
            <w:r w:rsidRPr="00DC7DDE">
              <w:rPr>
                <w:rFonts w:ascii="Arial" w:hAnsi="Arial" w:cs="Arial"/>
                <w:sz w:val="20"/>
                <w:szCs w:val="20"/>
                <w:lang w:val="sq-AL"/>
              </w:rPr>
              <w:t xml:space="preserve"> Publike</w:t>
            </w:r>
          </w:p>
          <w:p w14:paraId="2A34997A" w14:textId="77777777" w:rsidR="00475824" w:rsidRPr="00DC7DDE" w:rsidRDefault="00475824" w:rsidP="001A3EC7">
            <w:pPr>
              <w:spacing w:after="120" w:line="240" w:lineRule="auto"/>
              <w:jc w:val="left"/>
              <w:rPr>
                <w:rFonts w:ascii="Arial" w:hAnsi="Arial" w:cs="Arial"/>
                <w:sz w:val="20"/>
                <w:szCs w:val="20"/>
                <w:lang w:val="sq-AL"/>
              </w:rPr>
            </w:pPr>
          </w:p>
          <w:p w14:paraId="3EF09AE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Rritja e bashkëpunimit ndërmjet sektorit privat dhe akademisë</w:t>
            </w:r>
          </w:p>
        </w:tc>
        <w:tc>
          <w:tcPr>
            <w:tcW w:w="2836" w:type="dxa"/>
            <w:vMerge/>
            <w:tcBorders>
              <w:top w:val="single" w:sz="4" w:space="0" w:color="auto"/>
              <w:left w:val="single" w:sz="4" w:space="0" w:color="auto"/>
              <w:bottom w:val="single" w:sz="4" w:space="0" w:color="auto"/>
              <w:right w:val="single" w:sz="4" w:space="0" w:color="auto"/>
            </w:tcBorders>
            <w:vAlign w:val="center"/>
            <w:hideMark/>
          </w:tcPr>
          <w:p w14:paraId="2F73C253" w14:textId="77777777" w:rsidR="00475824" w:rsidRPr="00DC7DDE" w:rsidRDefault="00475824" w:rsidP="001A3EC7">
            <w:pPr>
              <w:spacing w:after="120" w:line="240" w:lineRule="auto"/>
              <w:jc w:val="left"/>
              <w:rPr>
                <w:rFonts w:ascii="Arial" w:hAnsi="Arial" w:cs="Arial"/>
                <w:sz w:val="20"/>
                <w:szCs w:val="20"/>
                <w:lang w:val="sq-AL"/>
              </w:rPr>
            </w:pPr>
          </w:p>
        </w:tc>
      </w:tr>
    </w:tbl>
    <w:p w14:paraId="2761BAF6" w14:textId="77777777" w:rsidR="00475824" w:rsidRPr="00DC7DDE" w:rsidRDefault="00475824" w:rsidP="00475824">
      <w:pPr>
        <w:spacing w:after="120" w:line="240" w:lineRule="auto"/>
        <w:jc w:val="left"/>
        <w:rPr>
          <w:rFonts w:ascii="Arial" w:hAnsi="Arial" w:cs="Arial"/>
          <w:sz w:val="20"/>
          <w:szCs w:val="20"/>
          <w:lang w:val="sq-AL"/>
        </w:rPr>
      </w:pPr>
      <w:bookmarkStart w:id="60" w:name="_Hlk149587706"/>
    </w:p>
    <w:bookmarkEnd w:id="60"/>
    <w:p w14:paraId="6B4E2C0F" w14:textId="77777777" w:rsidR="00475824" w:rsidRPr="00DC7DDE" w:rsidRDefault="00475824" w:rsidP="00475824">
      <w:pPr>
        <w:rPr>
          <w:lang w:val="sq-AL"/>
        </w:rPr>
      </w:pPr>
      <w:r w:rsidRPr="00DC7DDE">
        <w:rPr>
          <w:lang w:val="sq-AL"/>
        </w:rPr>
        <w:br w:type="page"/>
      </w:r>
    </w:p>
    <w:tbl>
      <w:tblPr>
        <w:tblW w:w="12713" w:type="dxa"/>
        <w:tblInd w:w="-5" w:type="dxa"/>
        <w:tblLook w:val="04A0" w:firstRow="1" w:lastRow="0" w:firstColumn="1" w:lastColumn="0" w:noHBand="0" w:noVBand="1"/>
      </w:tblPr>
      <w:tblGrid>
        <w:gridCol w:w="2177"/>
        <w:gridCol w:w="3999"/>
        <w:gridCol w:w="3166"/>
        <w:gridCol w:w="3371"/>
      </w:tblGrid>
      <w:tr w:rsidR="00475824" w:rsidRPr="00DC7DDE" w14:paraId="78E44117" w14:textId="77777777" w:rsidTr="001A3EC7">
        <w:trPr>
          <w:trHeight w:val="96"/>
        </w:trPr>
        <w:tc>
          <w:tcPr>
            <w:tcW w:w="12713" w:type="dxa"/>
            <w:gridSpan w:val="4"/>
            <w:tcBorders>
              <w:top w:val="single" w:sz="4" w:space="0" w:color="auto"/>
              <w:left w:val="single" w:sz="4" w:space="0" w:color="auto"/>
              <w:bottom w:val="single" w:sz="4" w:space="0" w:color="auto"/>
              <w:right w:val="single" w:sz="4" w:space="0" w:color="auto"/>
            </w:tcBorders>
            <w:hideMark/>
          </w:tcPr>
          <w:p w14:paraId="30FD1A3C" w14:textId="77777777" w:rsidR="00475824" w:rsidRPr="00DC7DDE" w:rsidRDefault="00475824" w:rsidP="001A3EC7">
            <w:pPr>
              <w:keepNext/>
              <w:keepLines/>
              <w:spacing w:after="120" w:line="240" w:lineRule="auto"/>
              <w:jc w:val="left"/>
              <w:rPr>
                <w:rFonts w:ascii="Arial" w:hAnsi="Arial" w:cs="Arial"/>
                <w:sz w:val="20"/>
                <w:szCs w:val="20"/>
                <w:lang w:val="sq-AL"/>
              </w:rPr>
            </w:pPr>
            <w:r w:rsidRPr="00DC7DDE">
              <w:rPr>
                <w:rFonts w:ascii="Arial" w:hAnsi="Arial" w:cs="Arial"/>
                <w:sz w:val="20"/>
                <w:szCs w:val="20"/>
                <w:lang w:val="sq-AL"/>
              </w:rPr>
              <w:lastRenderedPageBreak/>
              <w:br w:type="page"/>
            </w:r>
            <w:r w:rsidRPr="00DC7DDE">
              <w:rPr>
                <w:rFonts w:ascii="Arial" w:hAnsi="Arial" w:cs="Arial"/>
                <w:sz w:val="20"/>
                <w:szCs w:val="20"/>
                <w:lang w:val="sq-AL"/>
              </w:rPr>
              <w:br w:type="page"/>
            </w:r>
            <w:r>
              <w:rPr>
                <w:rFonts w:ascii="Arial" w:hAnsi="Arial" w:cs="Arial"/>
                <w:sz w:val="20"/>
                <w:szCs w:val="20"/>
                <w:highlight w:val="lightGray"/>
                <w:lang w:val="sq-AL"/>
              </w:rPr>
              <w:t>Qëllimi</w:t>
            </w:r>
            <w:r w:rsidRPr="00DC7DDE">
              <w:rPr>
                <w:rFonts w:ascii="Arial" w:hAnsi="Arial" w:cs="Arial"/>
                <w:sz w:val="20"/>
                <w:szCs w:val="20"/>
                <w:highlight w:val="lightGray"/>
                <w:lang w:val="sq-AL"/>
              </w:rPr>
              <w:t xml:space="preserve"> Strategjik 2: </w:t>
            </w:r>
            <w:bookmarkStart w:id="61" w:name="_Hlk149070477"/>
            <w:r w:rsidRPr="00DC7DDE">
              <w:rPr>
                <w:rFonts w:ascii="Arial" w:hAnsi="Arial" w:cs="Arial"/>
                <w:sz w:val="20"/>
                <w:szCs w:val="20"/>
                <w:highlight w:val="lightGray"/>
                <w:lang w:val="sq-AL"/>
              </w:rPr>
              <w:t>PËRMIRËSIM</w:t>
            </w:r>
            <w:r>
              <w:rPr>
                <w:rFonts w:ascii="Arial" w:hAnsi="Arial" w:cs="Arial"/>
                <w:sz w:val="20"/>
                <w:szCs w:val="20"/>
                <w:highlight w:val="lightGray"/>
                <w:lang w:val="sq-AL"/>
              </w:rPr>
              <w:t>I I EKOSISTEMIT DHE</w:t>
            </w:r>
            <w:r w:rsidRPr="00DC7DDE">
              <w:rPr>
                <w:rFonts w:ascii="Arial" w:hAnsi="Arial" w:cs="Arial"/>
                <w:sz w:val="20"/>
                <w:szCs w:val="20"/>
                <w:highlight w:val="lightGray"/>
                <w:lang w:val="sq-AL"/>
              </w:rPr>
              <w:t xml:space="preserve"> INOVACIONIT PËR </w:t>
            </w:r>
            <w:r>
              <w:rPr>
                <w:rFonts w:ascii="Arial" w:hAnsi="Arial" w:cs="Arial"/>
                <w:sz w:val="20"/>
                <w:szCs w:val="20"/>
                <w:highlight w:val="lightGray"/>
                <w:lang w:val="sq-AL"/>
              </w:rPr>
              <w:t>FUSHAT</w:t>
            </w:r>
            <w:r w:rsidRPr="00DC7DDE">
              <w:rPr>
                <w:rFonts w:ascii="Arial" w:hAnsi="Arial" w:cs="Arial"/>
                <w:sz w:val="20"/>
                <w:szCs w:val="20"/>
                <w:highlight w:val="lightGray"/>
                <w:lang w:val="sq-AL"/>
              </w:rPr>
              <w:t xml:space="preserve"> S3</w:t>
            </w:r>
            <w:bookmarkEnd w:id="61"/>
          </w:p>
        </w:tc>
      </w:tr>
      <w:tr w:rsidR="00475824" w:rsidRPr="00DC7DDE" w14:paraId="21080993" w14:textId="77777777" w:rsidTr="001A3EC7">
        <w:trPr>
          <w:trHeight w:val="340"/>
        </w:trPr>
        <w:tc>
          <w:tcPr>
            <w:tcW w:w="2177" w:type="dxa"/>
            <w:tcBorders>
              <w:top w:val="single" w:sz="4" w:space="0" w:color="auto"/>
              <w:left w:val="single" w:sz="4" w:space="0" w:color="auto"/>
              <w:bottom w:val="single" w:sz="4" w:space="0" w:color="auto"/>
              <w:right w:val="single" w:sz="4" w:space="0" w:color="auto"/>
            </w:tcBorders>
            <w:vAlign w:val="bottom"/>
            <w:hideMark/>
          </w:tcPr>
          <w:p w14:paraId="67A212A1" w14:textId="77777777" w:rsidR="00475824" w:rsidRPr="00DC7DDE" w:rsidRDefault="00475824" w:rsidP="001A3EC7">
            <w:pPr>
              <w:keepNext/>
              <w:keepLines/>
              <w:spacing w:after="120" w:line="240" w:lineRule="auto"/>
              <w:jc w:val="center"/>
              <w:rPr>
                <w:rFonts w:ascii="Arial" w:hAnsi="Arial" w:cs="Arial"/>
                <w:color w:val="000000"/>
                <w:sz w:val="20"/>
                <w:szCs w:val="20"/>
                <w:lang w:val="sq-AL"/>
              </w:rPr>
            </w:pPr>
            <w:r>
              <w:rPr>
                <w:rFonts w:ascii="Arial" w:hAnsi="Arial" w:cs="Arial"/>
                <w:b/>
                <w:bCs/>
                <w:sz w:val="20"/>
                <w:szCs w:val="20"/>
                <w:lang w:val="sq-AL"/>
              </w:rPr>
              <w:t>Qëllimet</w:t>
            </w:r>
            <w:r w:rsidRPr="00DC7DDE">
              <w:rPr>
                <w:rFonts w:ascii="Arial" w:hAnsi="Arial" w:cs="Arial"/>
                <w:b/>
                <w:bCs/>
                <w:sz w:val="20"/>
                <w:szCs w:val="20"/>
                <w:lang w:val="sq-AL"/>
              </w:rPr>
              <w:t xml:space="preserve"> specifike</w:t>
            </w:r>
          </w:p>
        </w:tc>
        <w:tc>
          <w:tcPr>
            <w:tcW w:w="3999" w:type="dxa"/>
            <w:tcBorders>
              <w:top w:val="single" w:sz="4" w:space="0" w:color="auto"/>
              <w:left w:val="single" w:sz="4" w:space="0" w:color="auto"/>
              <w:bottom w:val="single" w:sz="4" w:space="0" w:color="auto"/>
              <w:right w:val="single" w:sz="4" w:space="0" w:color="auto"/>
            </w:tcBorders>
            <w:vAlign w:val="bottom"/>
            <w:hideMark/>
          </w:tcPr>
          <w:p w14:paraId="4FB18D51" w14:textId="77777777" w:rsidR="00475824" w:rsidRPr="00DC7DDE" w:rsidRDefault="00475824" w:rsidP="001A3EC7">
            <w:pPr>
              <w:keepNext/>
              <w:keepLines/>
              <w:spacing w:after="120" w:line="240" w:lineRule="auto"/>
              <w:jc w:val="center"/>
              <w:rPr>
                <w:rFonts w:ascii="Arial" w:hAnsi="Arial" w:cs="Arial"/>
                <w:sz w:val="20"/>
                <w:szCs w:val="20"/>
                <w:lang w:val="sq-AL"/>
              </w:rPr>
            </w:pPr>
            <w:r w:rsidRPr="00DC7DDE">
              <w:rPr>
                <w:rFonts w:ascii="Arial" w:hAnsi="Arial" w:cs="Arial"/>
                <w:b/>
                <w:bCs/>
                <w:sz w:val="20"/>
                <w:szCs w:val="20"/>
                <w:lang w:val="sq-AL"/>
              </w:rPr>
              <w:t>Inputet/instrumentet</w:t>
            </w:r>
          </w:p>
        </w:tc>
        <w:tc>
          <w:tcPr>
            <w:tcW w:w="3166" w:type="dxa"/>
            <w:tcBorders>
              <w:top w:val="single" w:sz="4" w:space="0" w:color="auto"/>
              <w:left w:val="single" w:sz="4" w:space="0" w:color="auto"/>
              <w:bottom w:val="single" w:sz="4" w:space="0" w:color="auto"/>
              <w:right w:val="single" w:sz="4" w:space="0" w:color="auto"/>
            </w:tcBorders>
            <w:vAlign w:val="bottom"/>
            <w:hideMark/>
          </w:tcPr>
          <w:p w14:paraId="69874CAB" w14:textId="77777777" w:rsidR="00475824" w:rsidRPr="00DC7DDE" w:rsidRDefault="00475824" w:rsidP="001A3EC7">
            <w:pPr>
              <w:keepNext/>
              <w:keepLines/>
              <w:spacing w:after="120" w:line="240" w:lineRule="auto"/>
              <w:jc w:val="center"/>
              <w:rPr>
                <w:rFonts w:ascii="Arial" w:hAnsi="Arial" w:cs="Arial"/>
                <w:sz w:val="20"/>
                <w:szCs w:val="20"/>
                <w:lang w:val="sq-AL"/>
              </w:rPr>
            </w:pPr>
            <w:r>
              <w:rPr>
                <w:rFonts w:ascii="Arial" w:hAnsi="Arial" w:cs="Arial"/>
                <w:b/>
                <w:bCs/>
                <w:sz w:val="20"/>
                <w:szCs w:val="20"/>
                <w:lang w:val="sq-AL"/>
              </w:rPr>
              <w:t>Outputet</w:t>
            </w:r>
          </w:p>
        </w:tc>
        <w:tc>
          <w:tcPr>
            <w:tcW w:w="3371" w:type="dxa"/>
            <w:tcBorders>
              <w:top w:val="single" w:sz="4" w:space="0" w:color="auto"/>
              <w:left w:val="single" w:sz="4" w:space="0" w:color="auto"/>
              <w:bottom w:val="single" w:sz="4" w:space="0" w:color="auto"/>
              <w:right w:val="single" w:sz="4" w:space="0" w:color="auto"/>
            </w:tcBorders>
            <w:hideMark/>
          </w:tcPr>
          <w:p w14:paraId="069519B6" w14:textId="77777777" w:rsidR="00475824" w:rsidRPr="00DC7DDE" w:rsidRDefault="00475824" w:rsidP="001A3EC7">
            <w:pPr>
              <w:keepNext/>
              <w:keepLines/>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r>
      <w:tr w:rsidR="00475824" w:rsidRPr="00DC7DDE" w14:paraId="307F8728" w14:textId="77777777" w:rsidTr="001A3EC7">
        <w:trPr>
          <w:trHeight w:val="2280"/>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C64178E"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2.1 Zhvillimi i infrastrukturës dhe platformave institucionale për inovacione, njohuri dhe transferim të teknologjisë</w:t>
            </w:r>
          </w:p>
        </w:tc>
        <w:tc>
          <w:tcPr>
            <w:tcW w:w="3999" w:type="dxa"/>
            <w:tcBorders>
              <w:top w:val="single" w:sz="4" w:space="0" w:color="auto"/>
              <w:left w:val="single" w:sz="4" w:space="0" w:color="auto"/>
              <w:bottom w:val="single" w:sz="4" w:space="0" w:color="auto"/>
              <w:right w:val="single" w:sz="4" w:space="0" w:color="auto"/>
            </w:tcBorders>
            <w:vAlign w:val="center"/>
            <w:hideMark/>
          </w:tcPr>
          <w:p w14:paraId="36E8838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Financimi për </w:t>
            </w:r>
            <w:r>
              <w:rPr>
                <w:rFonts w:ascii="Arial" w:hAnsi="Arial" w:cs="Arial"/>
                <w:sz w:val="20"/>
                <w:szCs w:val="20"/>
                <w:lang w:val="sq-AL"/>
              </w:rPr>
              <w:t>themelimin</w:t>
            </w:r>
            <w:r w:rsidRPr="00DC7DDE">
              <w:rPr>
                <w:rFonts w:ascii="Arial" w:hAnsi="Arial" w:cs="Arial"/>
                <w:sz w:val="20"/>
                <w:szCs w:val="20"/>
                <w:lang w:val="sq-AL"/>
              </w:rPr>
              <w:t xml:space="preserve"> dhe/ose funksionimin e:</w:t>
            </w:r>
          </w:p>
          <w:p w14:paraId="110B46FD" w14:textId="77777777" w:rsidR="00475824" w:rsidRPr="00DC7DDE" w:rsidRDefault="00475824" w:rsidP="001A3EC7">
            <w:pPr>
              <w:pStyle w:val="ListParagraph"/>
              <w:numPr>
                <w:ilvl w:val="0"/>
                <w:numId w:val="32"/>
              </w:numPr>
              <w:spacing w:after="120" w:line="240" w:lineRule="auto"/>
              <w:contextualSpacing w:val="0"/>
              <w:jc w:val="left"/>
              <w:rPr>
                <w:rFonts w:ascii="Arial" w:hAnsi="Arial" w:cs="Arial"/>
                <w:sz w:val="20"/>
                <w:szCs w:val="20"/>
                <w:lang w:val="sq-AL"/>
              </w:rPr>
            </w:pPr>
            <w:r>
              <w:rPr>
                <w:rFonts w:ascii="Arial" w:hAnsi="Arial" w:cs="Arial"/>
                <w:sz w:val="20"/>
                <w:szCs w:val="20"/>
                <w:lang w:val="sq-AL"/>
              </w:rPr>
              <w:t>qendrat</w:t>
            </w:r>
            <w:r w:rsidRPr="00DC7DDE">
              <w:rPr>
                <w:rFonts w:ascii="Arial" w:hAnsi="Arial" w:cs="Arial"/>
                <w:sz w:val="20"/>
                <w:szCs w:val="20"/>
                <w:lang w:val="sq-AL"/>
              </w:rPr>
              <w:t xml:space="preserve"> e inovacionit, qendrat e teknologjisë d</w:t>
            </w:r>
            <w:r>
              <w:rPr>
                <w:rFonts w:ascii="Arial" w:hAnsi="Arial" w:cs="Arial"/>
                <w:sz w:val="20"/>
                <w:szCs w:val="20"/>
                <w:lang w:val="sq-AL"/>
              </w:rPr>
              <w:t>he/ose Qendrat e Ekselencës (QE</w:t>
            </w:r>
            <w:r w:rsidRPr="00DC7DDE">
              <w:rPr>
                <w:rFonts w:ascii="Arial" w:hAnsi="Arial" w:cs="Arial"/>
                <w:sz w:val="20"/>
                <w:szCs w:val="20"/>
                <w:lang w:val="sq-AL"/>
              </w:rPr>
              <w:t>)</w:t>
            </w:r>
          </w:p>
          <w:p w14:paraId="78AF0311" w14:textId="77777777" w:rsidR="00475824" w:rsidRPr="00DC7DDE" w:rsidRDefault="00475824" w:rsidP="001A3EC7">
            <w:pPr>
              <w:pStyle w:val="ListParagraph"/>
              <w:numPr>
                <w:ilvl w:val="0"/>
                <w:numId w:val="32"/>
              </w:numPr>
              <w:spacing w:after="120" w:line="240" w:lineRule="auto"/>
              <w:contextualSpacing w:val="0"/>
              <w:jc w:val="left"/>
              <w:rPr>
                <w:rFonts w:ascii="Arial" w:hAnsi="Arial" w:cs="Arial"/>
                <w:sz w:val="20"/>
                <w:szCs w:val="20"/>
                <w:lang w:val="sq-AL"/>
              </w:rPr>
            </w:pPr>
            <w:r w:rsidRPr="00DC7DDE">
              <w:rPr>
                <w:rFonts w:ascii="Arial" w:hAnsi="Arial" w:cs="Arial"/>
                <w:sz w:val="20"/>
                <w:szCs w:val="20"/>
                <w:lang w:val="sq-AL"/>
              </w:rPr>
              <w:t>Zyra Kombëtare e Transferimit të Teknologjisë</w:t>
            </w:r>
          </w:p>
          <w:p w14:paraId="6D1594FD" w14:textId="77777777" w:rsidR="00475824" w:rsidRPr="00DC7DDE" w:rsidRDefault="00475824" w:rsidP="001A3EC7">
            <w:pPr>
              <w:pStyle w:val="ListParagraph"/>
              <w:numPr>
                <w:ilvl w:val="0"/>
                <w:numId w:val="32"/>
              </w:numPr>
              <w:spacing w:after="120" w:line="240" w:lineRule="auto"/>
              <w:contextualSpacing w:val="0"/>
              <w:jc w:val="left"/>
              <w:rPr>
                <w:rFonts w:ascii="Arial" w:hAnsi="Arial" w:cs="Arial"/>
                <w:sz w:val="20"/>
                <w:szCs w:val="20"/>
                <w:lang w:val="sq-AL"/>
              </w:rPr>
            </w:pPr>
            <w:r w:rsidRPr="00DC7DDE">
              <w:rPr>
                <w:rFonts w:ascii="Arial" w:hAnsi="Arial" w:cs="Arial"/>
                <w:sz w:val="20"/>
                <w:szCs w:val="20"/>
                <w:lang w:val="sq-AL"/>
              </w:rPr>
              <w:t>Parku i Shkencës dhe Teknologjisë</w:t>
            </w:r>
          </w:p>
          <w:p w14:paraId="7001AAD0" w14:textId="77777777" w:rsidR="00475824" w:rsidRPr="00DC7DDE" w:rsidRDefault="00475824" w:rsidP="001A3EC7">
            <w:pPr>
              <w:pStyle w:val="ListParagraph"/>
              <w:spacing w:after="120" w:line="240" w:lineRule="auto"/>
              <w:ind w:left="360"/>
              <w:contextualSpacing w:val="0"/>
              <w:jc w:val="left"/>
              <w:rPr>
                <w:rFonts w:ascii="Arial" w:hAnsi="Arial" w:cs="Arial"/>
                <w:sz w:val="20"/>
                <w:szCs w:val="20"/>
                <w:lang w:val="sq-AL"/>
              </w:rPr>
            </w:pPr>
          </w:p>
          <w:p w14:paraId="0B02E5FA"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bCs/>
                <w:sz w:val="20"/>
                <w:szCs w:val="20"/>
                <w:lang w:val="sq-AL"/>
              </w:rPr>
              <w:t xml:space="preserve">Rritja e gatishmërisë për investime dhe kapacitetet për mbledhjen e </w:t>
            </w:r>
            <w:r>
              <w:rPr>
                <w:rFonts w:ascii="Arial" w:hAnsi="Arial" w:cs="Arial"/>
                <w:bCs/>
                <w:sz w:val="20"/>
                <w:szCs w:val="20"/>
                <w:lang w:val="sq-AL"/>
              </w:rPr>
              <w:t>mjeteve</w:t>
            </w:r>
            <w:r w:rsidRPr="00DC7DDE">
              <w:rPr>
                <w:rFonts w:ascii="Arial" w:hAnsi="Arial" w:cs="Arial"/>
                <w:bCs/>
                <w:sz w:val="20"/>
                <w:szCs w:val="20"/>
                <w:lang w:val="sq-AL"/>
              </w:rPr>
              <w:t xml:space="preserve"> në subjektet kombëtare</w:t>
            </w:r>
            <w:r w:rsidRPr="00DC7DDE">
              <w:rPr>
                <w:rFonts w:ascii="Arial" w:hAnsi="Arial" w:cs="Arial"/>
                <w:sz w:val="20"/>
                <w:szCs w:val="20"/>
                <w:lang w:val="sq-AL"/>
              </w:rPr>
              <w:t xml:space="preserve"> </w:t>
            </w:r>
          </w:p>
        </w:tc>
        <w:tc>
          <w:tcPr>
            <w:tcW w:w="3166" w:type="dxa"/>
            <w:tcBorders>
              <w:top w:val="single" w:sz="4" w:space="0" w:color="auto"/>
              <w:left w:val="single" w:sz="4" w:space="0" w:color="auto"/>
              <w:bottom w:val="single" w:sz="4" w:space="0" w:color="auto"/>
              <w:right w:val="single" w:sz="4" w:space="0" w:color="auto"/>
            </w:tcBorders>
            <w:vAlign w:val="center"/>
            <w:hideMark/>
          </w:tcPr>
          <w:p w14:paraId="093D5767"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institucionet operacionale në ekosistemin e inovacionit kanë një plan për model të qëndrueshëm biznesi</w:t>
            </w:r>
          </w:p>
          <w:p w14:paraId="114ECB0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NVM-të që fitojnë akses në teknologjitë, </w:t>
            </w:r>
            <w:r>
              <w:rPr>
                <w:rFonts w:ascii="Arial" w:hAnsi="Arial" w:cs="Arial"/>
                <w:sz w:val="20"/>
                <w:szCs w:val="20"/>
                <w:lang w:val="sq-AL"/>
              </w:rPr>
              <w:t>hulumtimet</w:t>
            </w:r>
            <w:r w:rsidRPr="00DC7DDE">
              <w:rPr>
                <w:rFonts w:ascii="Arial" w:hAnsi="Arial" w:cs="Arial"/>
                <w:sz w:val="20"/>
                <w:szCs w:val="20"/>
                <w:lang w:val="sq-AL"/>
              </w:rPr>
              <w:t xml:space="preserve"> dhe aftësitë specifike të industrisë së re</w:t>
            </w:r>
            <w:r w:rsidRPr="00DC7DDE">
              <w:rPr>
                <w:rFonts w:ascii="Arial" w:hAnsi="Arial" w:cs="Arial"/>
                <w:sz w:val="20"/>
                <w:szCs w:val="20"/>
                <w:lang w:val="sq-AL"/>
              </w:rPr>
              <w:br/>
            </w:r>
          </w:p>
          <w:p w14:paraId="16CED53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patentat e regjistruara</w:t>
            </w:r>
          </w:p>
        </w:tc>
        <w:tc>
          <w:tcPr>
            <w:tcW w:w="3371" w:type="dxa"/>
            <w:vMerge w:val="restart"/>
            <w:tcBorders>
              <w:top w:val="single" w:sz="4" w:space="0" w:color="auto"/>
              <w:left w:val="single" w:sz="4" w:space="0" w:color="auto"/>
              <w:bottom w:val="single" w:sz="4" w:space="0" w:color="auto"/>
              <w:right w:val="single" w:sz="4" w:space="0" w:color="auto"/>
            </w:tcBorders>
          </w:tcPr>
          <w:p w14:paraId="17D7198B" w14:textId="77777777" w:rsidR="00475824" w:rsidRPr="00DC7DDE" w:rsidRDefault="00475824" w:rsidP="001A3EC7">
            <w:pPr>
              <w:spacing w:after="120" w:line="240" w:lineRule="auto"/>
              <w:jc w:val="left"/>
              <w:rPr>
                <w:rFonts w:ascii="Arial" w:hAnsi="Arial" w:cs="Arial"/>
                <w:sz w:val="20"/>
                <w:szCs w:val="20"/>
                <w:lang w:val="sq-AL"/>
              </w:rPr>
            </w:pPr>
          </w:p>
          <w:p w14:paraId="31FBAC8F" w14:textId="77777777" w:rsidR="00475824" w:rsidRPr="00DC7DDE" w:rsidRDefault="00475824" w:rsidP="001A3EC7">
            <w:pPr>
              <w:spacing w:after="120" w:line="240" w:lineRule="auto"/>
              <w:jc w:val="left"/>
              <w:rPr>
                <w:rFonts w:ascii="Arial" w:hAnsi="Arial" w:cs="Arial"/>
                <w:sz w:val="20"/>
                <w:szCs w:val="20"/>
                <w:lang w:val="sq-AL"/>
              </w:rPr>
            </w:pPr>
          </w:p>
          <w:p w14:paraId="1F17B33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Shpenzimet për </w:t>
            </w:r>
            <w:r>
              <w:rPr>
                <w:rFonts w:ascii="Arial" w:hAnsi="Arial" w:cs="Arial"/>
                <w:sz w:val="20"/>
                <w:szCs w:val="20"/>
                <w:lang w:val="sq-AL"/>
              </w:rPr>
              <w:t>hulumtim dhe zhvillim</w:t>
            </w:r>
            <w:r w:rsidRPr="00DC7DDE">
              <w:rPr>
                <w:rFonts w:ascii="Arial" w:hAnsi="Arial" w:cs="Arial"/>
                <w:sz w:val="20"/>
                <w:szCs w:val="20"/>
                <w:lang w:val="sq-AL"/>
              </w:rPr>
              <w:t xml:space="preserve"> në sektorin e biznesit</w:t>
            </w:r>
          </w:p>
          <w:p w14:paraId="6B43AAA2" w14:textId="77777777" w:rsidR="00475824" w:rsidRPr="00DC7DDE" w:rsidRDefault="00475824" w:rsidP="001A3EC7">
            <w:pPr>
              <w:spacing w:after="120" w:line="240" w:lineRule="auto"/>
              <w:jc w:val="left"/>
              <w:rPr>
                <w:rFonts w:ascii="Arial" w:hAnsi="Arial" w:cs="Arial"/>
                <w:sz w:val="20"/>
                <w:szCs w:val="20"/>
                <w:lang w:val="sq-AL"/>
              </w:rPr>
            </w:pPr>
          </w:p>
          <w:p w14:paraId="1DF5FEA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Disponueshmëria e kapitalit sipërmarrës</w:t>
            </w:r>
          </w:p>
          <w:p w14:paraId="0136A1BD" w14:textId="77777777" w:rsidR="00475824" w:rsidRPr="00DC7DDE" w:rsidRDefault="00475824" w:rsidP="001A3EC7">
            <w:pPr>
              <w:spacing w:after="120" w:line="240" w:lineRule="auto"/>
              <w:jc w:val="left"/>
              <w:rPr>
                <w:rFonts w:ascii="Arial" w:hAnsi="Arial" w:cs="Arial"/>
                <w:sz w:val="20"/>
                <w:szCs w:val="20"/>
                <w:lang w:val="sq-AL"/>
              </w:rPr>
            </w:pPr>
          </w:p>
          <w:p w14:paraId="27E78011" w14:textId="77777777" w:rsidR="00475824" w:rsidRPr="00DC7DDE" w:rsidRDefault="00475824" w:rsidP="001A3EC7">
            <w:pPr>
              <w:spacing w:after="120" w:line="240" w:lineRule="auto"/>
              <w:jc w:val="left"/>
              <w:rPr>
                <w:rFonts w:ascii="Arial" w:hAnsi="Arial" w:cs="Arial"/>
                <w:color w:val="FF0000"/>
                <w:sz w:val="20"/>
                <w:szCs w:val="20"/>
                <w:lang w:val="sq-AL"/>
              </w:rPr>
            </w:pPr>
            <w:r w:rsidRPr="00DC7DDE">
              <w:rPr>
                <w:rFonts w:ascii="Arial" w:hAnsi="Arial" w:cs="Arial"/>
                <w:sz w:val="20"/>
                <w:szCs w:val="20"/>
                <w:lang w:val="sq-AL"/>
              </w:rPr>
              <w:t>Rritja e kompanive inovative</w:t>
            </w:r>
          </w:p>
          <w:p w14:paraId="7728CCB0" w14:textId="77777777" w:rsidR="00475824" w:rsidRPr="00DC7DDE" w:rsidRDefault="00475824" w:rsidP="001A3EC7">
            <w:pPr>
              <w:spacing w:after="120" w:line="240" w:lineRule="auto"/>
              <w:jc w:val="left"/>
              <w:rPr>
                <w:rFonts w:ascii="Arial" w:hAnsi="Arial" w:cs="Arial"/>
                <w:sz w:val="20"/>
                <w:szCs w:val="20"/>
                <w:lang w:val="sq-AL"/>
              </w:rPr>
            </w:pPr>
          </w:p>
          <w:p w14:paraId="7341705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Patentat e regjistruara</w:t>
            </w:r>
          </w:p>
        </w:tc>
      </w:tr>
      <w:tr w:rsidR="00475824" w:rsidRPr="00DC7DDE" w14:paraId="1E780A02" w14:textId="77777777" w:rsidTr="001A3EC7">
        <w:trPr>
          <w:trHeight w:val="314"/>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770E35F"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 xml:space="preserve">2.2 Përmirësimi i </w:t>
            </w:r>
            <w:r>
              <w:rPr>
                <w:rFonts w:ascii="Arial" w:hAnsi="Arial" w:cs="Arial"/>
                <w:b/>
                <w:bCs/>
                <w:color w:val="000000"/>
                <w:sz w:val="20"/>
                <w:szCs w:val="20"/>
                <w:lang w:val="sq-AL"/>
              </w:rPr>
              <w:t>hulutimit, zhvillimit dhe i</w:t>
            </w:r>
            <w:r w:rsidRPr="00DC7DDE">
              <w:rPr>
                <w:rFonts w:ascii="Arial" w:hAnsi="Arial" w:cs="Arial"/>
                <w:b/>
                <w:bCs/>
                <w:color w:val="000000"/>
                <w:sz w:val="20"/>
                <w:szCs w:val="20"/>
                <w:lang w:val="sq-AL"/>
              </w:rPr>
              <w:t>novacionit (</w:t>
            </w:r>
            <w:r>
              <w:rPr>
                <w:rFonts w:ascii="Arial" w:hAnsi="Arial" w:cs="Arial"/>
                <w:b/>
                <w:bCs/>
                <w:color w:val="000000"/>
                <w:sz w:val="20"/>
                <w:szCs w:val="20"/>
                <w:lang w:val="sq-AL"/>
              </w:rPr>
              <w:t>HZHI</w:t>
            </w:r>
            <w:r w:rsidRPr="00DC7DDE">
              <w:rPr>
                <w:rFonts w:ascii="Arial" w:hAnsi="Arial" w:cs="Arial"/>
                <w:b/>
                <w:bCs/>
                <w:color w:val="000000"/>
                <w:sz w:val="20"/>
                <w:szCs w:val="20"/>
                <w:lang w:val="sq-AL"/>
              </w:rPr>
              <w:t>) në NVM-të</w:t>
            </w:r>
          </w:p>
        </w:tc>
        <w:tc>
          <w:tcPr>
            <w:tcW w:w="3999" w:type="dxa"/>
            <w:tcBorders>
              <w:top w:val="single" w:sz="4" w:space="0" w:color="auto"/>
              <w:left w:val="single" w:sz="4" w:space="0" w:color="auto"/>
              <w:bottom w:val="single" w:sz="4" w:space="0" w:color="auto"/>
              <w:right w:val="single" w:sz="4" w:space="0" w:color="auto"/>
            </w:tcBorders>
            <w:vAlign w:val="center"/>
            <w:hideMark/>
          </w:tcPr>
          <w:p w14:paraId="30CF852F"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Kuponë inovacioni për M</w:t>
            </w:r>
            <w:r>
              <w:rPr>
                <w:rFonts w:ascii="Arial" w:hAnsi="Arial" w:cs="Arial"/>
                <w:sz w:val="20"/>
                <w:szCs w:val="20"/>
                <w:lang w:val="sq-AL"/>
              </w:rPr>
              <w:t>NVM</w:t>
            </w:r>
            <w:r w:rsidRPr="00DC7DDE">
              <w:rPr>
                <w:rFonts w:ascii="Arial" w:hAnsi="Arial" w:cs="Arial"/>
                <w:sz w:val="20"/>
                <w:szCs w:val="20"/>
                <w:lang w:val="sq-AL"/>
              </w:rPr>
              <w:t>-të</w:t>
            </w:r>
          </w:p>
          <w:p w14:paraId="24353577"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Grante/hua për zhvillimin e produkteve me porosi dhe inovacione dhe komercializim afër tregut për </w:t>
            </w:r>
            <w:r>
              <w:rPr>
                <w:rFonts w:ascii="Arial" w:hAnsi="Arial" w:cs="Arial"/>
                <w:sz w:val="20"/>
                <w:szCs w:val="20"/>
                <w:lang w:val="sq-AL"/>
              </w:rPr>
              <w:t>NVM</w:t>
            </w:r>
            <w:r w:rsidRPr="00DC7DDE">
              <w:rPr>
                <w:rFonts w:ascii="Arial" w:hAnsi="Arial" w:cs="Arial"/>
                <w:sz w:val="20"/>
                <w:szCs w:val="20"/>
                <w:lang w:val="sq-AL"/>
              </w:rPr>
              <w:t>-të e pjekura</w:t>
            </w:r>
            <w:r w:rsidRPr="00DC7DDE">
              <w:rPr>
                <w:rFonts w:ascii="Arial" w:hAnsi="Arial" w:cs="Arial"/>
                <w:sz w:val="20"/>
                <w:szCs w:val="20"/>
                <w:lang w:val="sq-AL"/>
              </w:rPr>
              <w:br/>
            </w:r>
          </w:p>
          <w:p w14:paraId="2850E475"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Grante për projekte bashkëpunuese/demonstruese në bashkëpunim me akademinë</w:t>
            </w:r>
            <w:r w:rsidRPr="00DC7DDE">
              <w:rPr>
                <w:rFonts w:ascii="Arial" w:hAnsi="Arial" w:cs="Arial"/>
                <w:sz w:val="20"/>
                <w:szCs w:val="20"/>
                <w:lang w:val="sq-AL"/>
              </w:rPr>
              <w:br/>
            </w:r>
          </w:p>
        </w:tc>
        <w:tc>
          <w:tcPr>
            <w:tcW w:w="3166" w:type="dxa"/>
            <w:tcBorders>
              <w:top w:val="single" w:sz="4" w:space="0" w:color="auto"/>
              <w:left w:val="single" w:sz="4" w:space="0" w:color="auto"/>
              <w:bottom w:val="single" w:sz="4" w:space="0" w:color="auto"/>
              <w:right w:val="single" w:sz="4" w:space="0" w:color="auto"/>
            </w:tcBorders>
            <w:vAlign w:val="center"/>
          </w:tcPr>
          <w:p w14:paraId="42592842"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NMVM</w:t>
            </w:r>
            <w:r w:rsidRPr="00DC7DDE">
              <w:rPr>
                <w:rFonts w:ascii="Arial" w:hAnsi="Arial" w:cs="Arial"/>
                <w:sz w:val="20"/>
                <w:szCs w:val="20"/>
                <w:lang w:val="sq-AL"/>
              </w:rPr>
              <w:t>-të që prezantojnë inovacione të produktit ose procesit.</w:t>
            </w:r>
          </w:p>
          <w:p w14:paraId="716A37F3" w14:textId="77777777" w:rsidR="00475824" w:rsidRPr="00DC7DDE" w:rsidRDefault="00475824" w:rsidP="001A3EC7">
            <w:pPr>
              <w:spacing w:after="120" w:line="240" w:lineRule="auto"/>
              <w:jc w:val="left"/>
              <w:rPr>
                <w:rFonts w:ascii="Arial" w:hAnsi="Arial" w:cs="Arial"/>
                <w:sz w:val="20"/>
                <w:szCs w:val="20"/>
                <w:lang w:val="sq-AL"/>
              </w:rPr>
            </w:pPr>
          </w:p>
          <w:p w14:paraId="12F16C87"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projektet e</w:t>
            </w:r>
            <w:r w:rsidRPr="00DC7DDE">
              <w:rPr>
                <w:rFonts w:ascii="Arial" w:hAnsi="Arial" w:cs="Arial"/>
                <w:sz w:val="20"/>
                <w:szCs w:val="20"/>
                <w:lang w:val="sq-AL"/>
              </w:rPr>
              <w:t xml:space="preserve"> mbështetura</w:t>
            </w:r>
            <w:r>
              <w:rPr>
                <w:rFonts w:ascii="Arial" w:hAnsi="Arial" w:cs="Arial"/>
                <w:sz w:val="20"/>
                <w:szCs w:val="20"/>
                <w:lang w:val="sq-AL"/>
              </w:rPr>
              <w:t xml:space="preserve"> të akademisë dhe biznesit </w:t>
            </w:r>
          </w:p>
          <w:p w14:paraId="52DD2546" w14:textId="77777777" w:rsidR="00475824" w:rsidRPr="00DC7DDE" w:rsidRDefault="00475824" w:rsidP="001A3EC7">
            <w:pPr>
              <w:spacing w:after="120" w:line="240" w:lineRule="auto"/>
              <w:jc w:val="left"/>
              <w:rPr>
                <w:rFonts w:ascii="Arial" w:hAnsi="Arial" w:cs="Arial"/>
                <w:sz w:val="20"/>
                <w:szCs w:val="20"/>
                <w:lang w:val="sq-AL"/>
              </w:rPr>
            </w:pPr>
          </w:p>
          <w:p w14:paraId="08EBCB0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teknologjitë/patentat e transferuara nga akademia në ndërmarrje</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58D92BF4"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3A33E544" w14:textId="77777777" w:rsidTr="001A3EC7">
        <w:trPr>
          <w:trHeight w:val="1650"/>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E24A472"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2.3 Mbështetja e zhvillimit të bizneseve fillestare inovative</w:t>
            </w:r>
          </w:p>
        </w:tc>
        <w:tc>
          <w:tcPr>
            <w:tcW w:w="3999" w:type="dxa"/>
            <w:tcBorders>
              <w:top w:val="single" w:sz="4" w:space="0" w:color="auto"/>
              <w:left w:val="single" w:sz="4" w:space="0" w:color="auto"/>
              <w:bottom w:val="single" w:sz="4" w:space="0" w:color="auto"/>
              <w:right w:val="single" w:sz="4" w:space="0" w:color="auto"/>
            </w:tcBorders>
            <w:vAlign w:val="center"/>
            <w:hideMark/>
          </w:tcPr>
          <w:p w14:paraId="5EC5B2AE"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G</w:t>
            </w:r>
            <w:r w:rsidRPr="00DC7DDE">
              <w:rPr>
                <w:rFonts w:ascii="Arial" w:hAnsi="Arial" w:cs="Arial"/>
                <w:sz w:val="20"/>
                <w:szCs w:val="20"/>
                <w:lang w:val="sq-AL"/>
              </w:rPr>
              <w:t>rante fillestare</w:t>
            </w:r>
            <w:r w:rsidRPr="00DC7DDE">
              <w:rPr>
                <w:rFonts w:ascii="Arial" w:hAnsi="Arial" w:cs="Arial"/>
                <w:sz w:val="20"/>
                <w:szCs w:val="20"/>
                <w:lang w:val="sq-AL"/>
              </w:rPr>
              <w:br/>
            </w:r>
          </w:p>
          <w:p w14:paraId="6164B46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Programet e përshpejtimit</w:t>
            </w:r>
            <w:r>
              <w:rPr>
                <w:rFonts w:ascii="Arial" w:hAnsi="Arial" w:cs="Arial"/>
                <w:sz w:val="20"/>
                <w:szCs w:val="20"/>
                <w:lang w:val="sq-AL"/>
              </w:rPr>
              <w:t xml:space="preserve"> të fillimit dhe inkubatorët/akc</w:t>
            </w:r>
            <w:r w:rsidRPr="00DC7DDE">
              <w:rPr>
                <w:rFonts w:ascii="Arial" w:hAnsi="Arial" w:cs="Arial"/>
                <w:sz w:val="20"/>
                <w:szCs w:val="20"/>
                <w:lang w:val="sq-AL"/>
              </w:rPr>
              <w:t>eleratorët</w:t>
            </w:r>
            <w:r w:rsidRPr="00DC7DDE">
              <w:rPr>
                <w:rFonts w:ascii="Arial" w:hAnsi="Arial" w:cs="Arial"/>
                <w:sz w:val="20"/>
                <w:szCs w:val="20"/>
                <w:lang w:val="sq-AL"/>
              </w:rPr>
              <w:br/>
            </w:r>
          </w:p>
          <w:p w14:paraId="6F6A6CB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Objektet e bashkëfinancimit të investimeve me engjëjt e biznesit dhe QV-</w:t>
            </w:r>
            <w:r w:rsidRPr="00DC7DDE">
              <w:rPr>
                <w:rFonts w:ascii="Arial" w:hAnsi="Arial" w:cs="Arial"/>
                <w:sz w:val="20"/>
                <w:szCs w:val="20"/>
                <w:lang w:val="sq-AL"/>
              </w:rPr>
              <w:lastRenderedPageBreak/>
              <w:t>të</w:t>
            </w:r>
          </w:p>
        </w:tc>
        <w:tc>
          <w:tcPr>
            <w:tcW w:w="3166" w:type="dxa"/>
            <w:tcBorders>
              <w:top w:val="single" w:sz="4" w:space="0" w:color="auto"/>
              <w:left w:val="single" w:sz="4" w:space="0" w:color="auto"/>
              <w:bottom w:val="single" w:sz="4" w:space="0" w:color="auto"/>
              <w:right w:val="single" w:sz="4" w:space="0" w:color="auto"/>
            </w:tcBorders>
            <w:vAlign w:val="center"/>
            <w:hideMark/>
          </w:tcPr>
          <w:p w14:paraId="60D8E438"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lastRenderedPageBreak/>
              <w:t xml:space="preserve">Startup-e </w:t>
            </w:r>
            <w:r w:rsidRPr="00DC7DDE">
              <w:rPr>
                <w:rFonts w:ascii="Arial" w:hAnsi="Arial" w:cs="Arial"/>
                <w:sz w:val="20"/>
                <w:szCs w:val="20"/>
                <w:lang w:val="sq-AL"/>
              </w:rPr>
              <w:t>të mbështetura novativë</w:t>
            </w:r>
            <w:r w:rsidRPr="00DC7DDE">
              <w:rPr>
                <w:rFonts w:ascii="Arial" w:hAnsi="Arial" w:cs="Arial"/>
                <w:sz w:val="20"/>
                <w:szCs w:val="20"/>
                <w:lang w:val="sq-AL"/>
              </w:rPr>
              <w:br/>
            </w:r>
          </w:p>
          <w:p w14:paraId="7BB82669"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Startup-e</w:t>
            </w:r>
            <w:r w:rsidRPr="00DC7DDE">
              <w:rPr>
                <w:rFonts w:ascii="Arial" w:hAnsi="Arial" w:cs="Arial"/>
                <w:sz w:val="20"/>
                <w:szCs w:val="20"/>
                <w:lang w:val="sq-AL"/>
              </w:rPr>
              <w:t xml:space="preserve"> inovative që rrisin kapitalin</w:t>
            </w:r>
            <w:r>
              <w:rPr>
                <w:rFonts w:ascii="Arial" w:hAnsi="Arial" w:cs="Arial"/>
                <w:sz w:val="20"/>
                <w:szCs w:val="20"/>
                <w:lang w:val="sq-AL"/>
              </w:rPr>
              <w:t xml:space="preserve"> aksionar</w:t>
            </w:r>
            <w:r w:rsidRPr="00DC7DDE">
              <w:rPr>
                <w:rFonts w:ascii="Arial" w:hAnsi="Arial" w:cs="Arial"/>
                <w:sz w:val="20"/>
                <w:szCs w:val="20"/>
                <w:lang w:val="sq-AL"/>
              </w:rPr>
              <w:t xml:space="preserve"> </w:t>
            </w:r>
            <w:r w:rsidRPr="00DC7DDE">
              <w:rPr>
                <w:rFonts w:ascii="Arial" w:hAnsi="Arial" w:cs="Arial"/>
                <w:sz w:val="20"/>
                <w:szCs w:val="20"/>
                <w:lang w:val="sq-AL"/>
              </w:rPr>
              <w:br/>
            </w:r>
          </w:p>
          <w:p w14:paraId="62A683D4"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Startup-e</w:t>
            </w:r>
            <w:r w:rsidRPr="00DC7DDE">
              <w:rPr>
                <w:rFonts w:ascii="Arial" w:hAnsi="Arial" w:cs="Arial"/>
                <w:sz w:val="20"/>
                <w:szCs w:val="20"/>
                <w:lang w:val="sq-AL"/>
              </w:rPr>
              <w:t xml:space="preserve"> që eksportojnë </w:t>
            </w:r>
            <w:r w:rsidRPr="00DC7DDE">
              <w:rPr>
                <w:rFonts w:ascii="Arial" w:hAnsi="Arial" w:cs="Arial"/>
                <w:sz w:val="20"/>
                <w:szCs w:val="20"/>
                <w:lang w:val="sq-AL"/>
              </w:rPr>
              <w:lastRenderedPageBreak/>
              <w:t>produkte dhe shërbime inovative</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291C3542"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DC7DDE" w14:paraId="1289A278" w14:textId="77777777" w:rsidTr="001A3EC7">
        <w:trPr>
          <w:trHeight w:val="96"/>
        </w:trPr>
        <w:tc>
          <w:tcPr>
            <w:tcW w:w="2177"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3EF35B2"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 xml:space="preserve">2.4 Rregullimi i legjislacionit kombëtar për </w:t>
            </w:r>
            <w:r>
              <w:rPr>
                <w:rFonts w:ascii="Arial" w:hAnsi="Arial" w:cs="Arial"/>
                <w:b/>
                <w:bCs/>
                <w:color w:val="000000"/>
                <w:sz w:val="20"/>
                <w:szCs w:val="20"/>
                <w:lang w:val="sq-AL"/>
              </w:rPr>
              <w:t>mbështetjen e</w:t>
            </w:r>
            <w:r w:rsidRPr="00DC7DDE">
              <w:rPr>
                <w:rFonts w:ascii="Arial" w:hAnsi="Arial" w:cs="Arial"/>
                <w:b/>
                <w:bCs/>
                <w:color w:val="000000"/>
                <w:sz w:val="20"/>
                <w:szCs w:val="20"/>
                <w:lang w:val="sq-AL"/>
              </w:rPr>
              <w:t xml:space="preserve"> kompa</w:t>
            </w:r>
            <w:r>
              <w:rPr>
                <w:rFonts w:ascii="Arial" w:hAnsi="Arial" w:cs="Arial"/>
                <w:b/>
                <w:bCs/>
                <w:color w:val="000000"/>
                <w:sz w:val="20"/>
                <w:szCs w:val="20"/>
                <w:lang w:val="sq-AL"/>
              </w:rPr>
              <w:t>nis</w:t>
            </w:r>
            <w:r w:rsidRPr="00DC7DDE">
              <w:rPr>
                <w:rFonts w:ascii="Arial" w:hAnsi="Arial" w:cs="Arial"/>
                <w:b/>
                <w:bCs/>
                <w:color w:val="000000"/>
                <w:sz w:val="20"/>
                <w:szCs w:val="20"/>
                <w:lang w:val="sq-AL"/>
              </w:rPr>
              <w:t xml:space="preserve">ë </w:t>
            </w:r>
            <w:r>
              <w:rPr>
                <w:rFonts w:ascii="Arial" w:hAnsi="Arial" w:cs="Arial"/>
                <w:b/>
                <w:bCs/>
                <w:color w:val="000000"/>
                <w:sz w:val="20"/>
                <w:szCs w:val="20"/>
                <w:lang w:val="sq-AL"/>
              </w:rPr>
              <w:t>për hulumtim, zhvillim dhe inovacion</w:t>
            </w:r>
          </w:p>
        </w:tc>
        <w:tc>
          <w:tcPr>
            <w:tcW w:w="3999" w:type="dxa"/>
            <w:tcBorders>
              <w:top w:val="single" w:sz="4" w:space="0" w:color="auto"/>
              <w:left w:val="single" w:sz="4" w:space="0" w:color="auto"/>
              <w:bottom w:val="single" w:sz="4" w:space="0" w:color="auto"/>
              <w:right w:val="single" w:sz="4" w:space="0" w:color="auto"/>
            </w:tcBorders>
            <w:vAlign w:val="center"/>
            <w:hideMark/>
          </w:tcPr>
          <w:p w14:paraId="3AEBDF4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Reformat e politikave në tatimin, inovacionin, menaxhimin e mbet</w:t>
            </w:r>
            <w:r>
              <w:rPr>
                <w:rFonts w:ascii="Arial" w:hAnsi="Arial" w:cs="Arial"/>
                <w:sz w:val="20"/>
                <w:szCs w:val="20"/>
                <w:lang w:val="sq-AL"/>
              </w:rPr>
              <w:t>urinave</w:t>
            </w:r>
            <w:r w:rsidRPr="00DC7DDE">
              <w:rPr>
                <w:rFonts w:ascii="Arial" w:hAnsi="Arial" w:cs="Arial"/>
                <w:sz w:val="20"/>
                <w:szCs w:val="20"/>
                <w:lang w:val="sq-AL"/>
              </w:rPr>
              <w:t>, energjinë, prokurimin publik dhe standardizimin për të stimuluar inovacionin dhe rritjen e gjelbër</w:t>
            </w:r>
          </w:p>
        </w:tc>
        <w:tc>
          <w:tcPr>
            <w:tcW w:w="3166" w:type="dxa"/>
            <w:tcBorders>
              <w:top w:val="single" w:sz="4" w:space="0" w:color="auto"/>
              <w:left w:val="single" w:sz="4" w:space="0" w:color="auto"/>
              <w:bottom w:val="single" w:sz="4" w:space="0" w:color="auto"/>
              <w:right w:val="single" w:sz="4" w:space="0" w:color="auto"/>
            </w:tcBorders>
            <w:vAlign w:val="center"/>
          </w:tcPr>
          <w:p w14:paraId="05E0A88B"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P</w:t>
            </w:r>
            <w:r w:rsidRPr="00DC7DDE">
              <w:rPr>
                <w:rFonts w:ascii="Arial" w:hAnsi="Arial" w:cs="Arial"/>
                <w:sz w:val="20"/>
                <w:szCs w:val="20"/>
                <w:lang w:val="sq-AL"/>
              </w:rPr>
              <w:t xml:space="preserve">ërmirësimi i kontabilitetit dhe futja e përjashtimeve nga taksat për shpenzimet e </w:t>
            </w:r>
            <w:r>
              <w:rPr>
                <w:rFonts w:ascii="Arial" w:hAnsi="Arial" w:cs="Arial"/>
                <w:sz w:val="20"/>
                <w:szCs w:val="20"/>
                <w:lang w:val="sq-AL"/>
              </w:rPr>
              <w:t>hulumtimit, zhvillimit dhe inovacionit</w:t>
            </w:r>
            <w:r w:rsidRPr="00DC7DDE">
              <w:rPr>
                <w:rFonts w:ascii="Arial" w:hAnsi="Arial" w:cs="Arial"/>
                <w:sz w:val="20"/>
                <w:szCs w:val="20"/>
                <w:lang w:val="sq-AL"/>
              </w:rPr>
              <w:br/>
            </w:r>
          </w:p>
          <w:p w14:paraId="16AE8D8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Ligji i Inovacionit përcakto</w:t>
            </w:r>
            <w:r>
              <w:rPr>
                <w:rFonts w:ascii="Arial" w:hAnsi="Arial" w:cs="Arial"/>
                <w:sz w:val="20"/>
                <w:szCs w:val="20"/>
                <w:lang w:val="sq-AL"/>
              </w:rPr>
              <w:t>n më mirë inovacionin dhe start</w:t>
            </w:r>
            <w:r w:rsidRPr="00DC7DDE">
              <w:rPr>
                <w:rFonts w:ascii="Arial" w:hAnsi="Arial" w:cs="Arial"/>
                <w:sz w:val="20"/>
                <w:szCs w:val="20"/>
                <w:lang w:val="sq-AL"/>
              </w:rPr>
              <w:t>up-et inovative dhe ofron fleksibilitet më të madh në hartimin e instrumenteve,</w:t>
            </w:r>
            <w:r w:rsidRPr="00DC7DDE">
              <w:rPr>
                <w:rFonts w:ascii="Arial" w:hAnsi="Arial" w:cs="Arial"/>
                <w:sz w:val="20"/>
                <w:szCs w:val="20"/>
                <w:lang w:val="sq-AL"/>
              </w:rPr>
              <w:br/>
            </w:r>
          </w:p>
          <w:p w14:paraId="4177396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Rregullore për të lehtësuar dhe stimuluar ekonominë </w:t>
            </w:r>
            <w:r>
              <w:rPr>
                <w:rFonts w:ascii="Arial" w:hAnsi="Arial" w:cs="Arial"/>
                <w:sz w:val="20"/>
                <w:szCs w:val="20"/>
                <w:lang w:val="sq-AL"/>
              </w:rPr>
              <w:t>qarkulluese, menaxhimin e mbeturinave</w:t>
            </w:r>
            <w:r w:rsidRPr="00DC7DDE">
              <w:rPr>
                <w:rFonts w:ascii="Arial" w:hAnsi="Arial" w:cs="Arial"/>
                <w:sz w:val="20"/>
                <w:szCs w:val="20"/>
                <w:lang w:val="sq-AL"/>
              </w:rPr>
              <w:t xml:space="preserve">, riciklimin, ndërtesat </w:t>
            </w:r>
            <w:r>
              <w:rPr>
                <w:rFonts w:ascii="Arial" w:hAnsi="Arial" w:cs="Arial"/>
                <w:sz w:val="20"/>
                <w:szCs w:val="20"/>
                <w:lang w:val="sq-AL"/>
              </w:rPr>
              <w:t>e mençura/efikasitetin energjetik</w:t>
            </w:r>
            <w:r w:rsidRPr="00DC7DDE">
              <w:rPr>
                <w:rFonts w:ascii="Arial" w:hAnsi="Arial" w:cs="Arial"/>
                <w:sz w:val="20"/>
                <w:szCs w:val="20"/>
                <w:lang w:val="sq-AL"/>
              </w:rPr>
              <w:t xml:space="preserve"> dhe </w:t>
            </w:r>
            <w:r>
              <w:rPr>
                <w:rFonts w:ascii="Arial" w:hAnsi="Arial" w:cs="Arial"/>
                <w:sz w:val="20"/>
                <w:szCs w:val="20"/>
                <w:lang w:val="sq-AL"/>
              </w:rPr>
              <w:t>krijimin</w:t>
            </w:r>
            <w:r w:rsidRPr="00DC7DDE">
              <w:rPr>
                <w:rFonts w:ascii="Arial" w:hAnsi="Arial" w:cs="Arial"/>
                <w:sz w:val="20"/>
                <w:szCs w:val="20"/>
                <w:lang w:val="sq-AL"/>
              </w:rPr>
              <w:t xml:space="preserve"> e ligjeve të energjisë së rinovueshme,</w:t>
            </w:r>
            <w:r w:rsidRPr="00DC7DDE">
              <w:rPr>
                <w:rFonts w:ascii="Arial" w:hAnsi="Arial" w:cs="Arial"/>
                <w:sz w:val="20"/>
                <w:szCs w:val="20"/>
                <w:lang w:val="sq-AL"/>
              </w:rPr>
              <w:br/>
            </w:r>
          </w:p>
          <w:p w14:paraId="15E1C5F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Rregulloret e prokurimit publik për të lejuar zgjidhje inovative,</w:t>
            </w:r>
          </w:p>
          <w:p w14:paraId="11753CC6" w14:textId="77777777" w:rsidR="00475824" w:rsidRPr="00DC7DDE" w:rsidRDefault="00475824" w:rsidP="001A3EC7">
            <w:pPr>
              <w:spacing w:after="120" w:line="240" w:lineRule="auto"/>
              <w:jc w:val="left"/>
              <w:rPr>
                <w:rFonts w:ascii="Arial" w:hAnsi="Arial" w:cs="Arial"/>
                <w:color w:val="00B050"/>
                <w:sz w:val="20"/>
                <w:szCs w:val="20"/>
                <w:lang w:val="sq-AL"/>
              </w:rPr>
            </w:pPr>
          </w:p>
          <w:p w14:paraId="59A944CE"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Harmonizimi i rregulloreve kombëtare (rregulloreve) të Institutit për Standardizim me rregulloret e BE-së për qëllime të </w:t>
            </w:r>
            <w:r>
              <w:rPr>
                <w:rFonts w:ascii="Arial" w:hAnsi="Arial" w:cs="Arial"/>
                <w:sz w:val="20"/>
                <w:szCs w:val="20"/>
                <w:lang w:val="sq-AL"/>
              </w:rPr>
              <w:t>fushës</w:t>
            </w:r>
          </w:p>
        </w:tc>
        <w:tc>
          <w:tcPr>
            <w:tcW w:w="3371" w:type="dxa"/>
            <w:vMerge/>
            <w:tcBorders>
              <w:top w:val="single" w:sz="4" w:space="0" w:color="auto"/>
              <w:left w:val="single" w:sz="4" w:space="0" w:color="auto"/>
              <w:bottom w:val="single" w:sz="4" w:space="0" w:color="auto"/>
              <w:right w:val="single" w:sz="4" w:space="0" w:color="auto"/>
            </w:tcBorders>
            <w:vAlign w:val="center"/>
            <w:hideMark/>
          </w:tcPr>
          <w:p w14:paraId="4DC17A9C" w14:textId="77777777" w:rsidR="00475824" w:rsidRPr="00DC7DDE" w:rsidRDefault="00475824" w:rsidP="001A3EC7">
            <w:pPr>
              <w:spacing w:after="120" w:line="240" w:lineRule="auto"/>
              <w:jc w:val="left"/>
              <w:rPr>
                <w:rFonts w:ascii="Arial" w:hAnsi="Arial" w:cs="Arial"/>
                <w:sz w:val="20"/>
                <w:szCs w:val="20"/>
                <w:lang w:val="sq-AL"/>
              </w:rPr>
            </w:pPr>
          </w:p>
        </w:tc>
      </w:tr>
    </w:tbl>
    <w:p w14:paraId="452A895F" w14:textId="77777777" w:rsidR="00475824" w:rsidRPr="00DC7DDE" w:rsidRDefault="00475824" w:rsidP="00475824">
      <w:pPr>
        <w:spacing w:after="120" w:line="240" w:lineRule="auto"/>
        <w:rPr>
          <w:rFonts w:ascii="Arial" w:hAnsi="Arial" w:cs="Arial"/>
          <w:sz w:val="20"/>
          <w:szCs w:val="20"/>
          <w:lang w:val="sq-AL"/>
        </w:rPr>
      </w:pPr>
    </w:p>
    <w:p w14:paraId="0BE4C8B2" w14:textId="77777777" w:rsidR="00475824" w:rsidRPr="00DC7DDE" w:rsidRDefault="00475824" w:rsidP="00475824">
      <w:pPr>
        <w:spacing w:after="120" w:line="240" w:lineRule="auto"/>
        <w:rPr>
          <w:rFonts w:ascii="Arial" w:hAnsi="Arial" w:cs="Arial"/>
          <w:b/>
          <w:bCs/>
          <w:sz w:val="20"/>
          <w:szCs w:val="20"/>
          <w:lang w:val="sq-AL"/>
        </w:rPr>
      </w:pPr>
      <w:bookmarkStart w:id="62" w:name="_Hlk149589102"/>
    </w:p>
    <w:bookmarkEnd w:id="62"/>
    <w:tbl>
      <w:tblPr>
        <w:tblW w:w="12713" w:type="dxa"/>
        <w:tblInd w:w="-5" w:type="dxa"/>
        <w:tblLook w:val="04A0" w:firstRow="1" w:lastRow="0" w:firstColumn="1" w:lastColumn="0" w:noHBand="0" w:noVBand="1"/>
      </w:tblPr>
      <w:tblGrid>
        <w:gridCol w:w="2390"/>
        <w:gridCol w:w="2707"/>
        <w:gridCol w:w="4253"/>
        <w:gridCol w:w="3363"/>
      </w:tblGrid>
      <w:tr w:rsidR="00475824" w:rsidRPr="001A3EC7" w14:paraId="2AF7D1DF" w14:textId="77777777" w:rsidTr="001A3EC7">
        <w:trPr>
          <w:trHeight w:val="494"/>
        </w:trPr>
        <w:tc>
          <w:tcPr>
            <w:tcW w:w="12713" w:type="dxa"/>
            <w:gridSpan w:val="4"/>
            <w:tcBorders>
              <w:top w:val="single" w:sz="4" w:space="0" w:color="auto"/>
              <w:left w:val="single" w:sz="4" w:space="0" w:color="auto"/>
              <w:bottom w:val="single" w:sz="4" w:space="0" w:color="auto"/>
              <w:right w:val="single" w:sz="4" w:space="0" w:color="auto"/>
            </w:tcBorders>
            <w:hideMark/>
          </w:tcPr>
          <w:p w14:paraId="4A1F39C3" w14:textId="59F7E3B1" w:rsidR="00475824" w:rsidRPr="00DC7DDE" w:rsidRDefault="00475824" w:rsidP="001A3EC7">
            <w:pPr>
              <w:spacing w:after="120" w:line="240" w:lineRule="auto"/>
              <w:rPr>
                <w:rFonts w:ascii="Arial" w:hAnsi="Arial" w:cs="Arial"/>
                <w:sz w:val="20"/>
                <w:szCs w:val="20"/>
                <w:lang w:val="sq-AL"/>
              </w:rPr>
            </w:pPr>
            <w:r w:rsidRPr="00DC7DDE">
              <w:rPr>
                <w:lang w:val="sq-AL"/>
              </w:rPr>
              <w:lastRenderedPageBreak/>
              <w:br w:type="page"/>
            </w:r>
            <w:r>
              <w:rPr>
                <w:rFonts w:ascii="Arial" w:hAnsi="Arial" w:cs="Arial"/>
                <w:sz w:val="20"/>
                <w:szCs w:val="20"/>
                <w:highlight w:val="lightGray"/>
                <w:lang w:val="sq-AL"/>
              </w:rPr>
              <w:t>Qëllimi</w:t>
            </w:r>
            <w:r w:rsidRPr="00DC7DDE">
              <w:rPr>
                <w:rFonts w:ascii="Arial" w:hAnsi="Arial" w:cs="Arial"/>
                <w:sz w:val="20"/>
                <w:szCs w:val="20"/>
                <w:highlight w:val="lightGray"/>
                <w:lang w:val="sq-AL"/>
              </w:rPr>
              <w:t xml:space="preserve"> Strategjik 3 </w:t>
            </w:r>
            <w:bookmarkStart w:id="63" w:name="_Hlk149070556"/>
            <w:r w:rsidRPr="00DC7DDE">
              <w:rPr>
                <w:rFonts w:ascii="Arial" w:hAnsi="Arial" w:cs="Arial"/>
                <w:sz w:val="20"/>
                <w:szCs w:val="20"/>
                <w:highlight w:val="lightGray"/>
                <w:lang w:val="sq-AL"/>
              </w:rPr>
              <w:t>: PËRMIRËSIMI I KONKURRENCËS DHE GJELBLIRIMI</w:t>
            </w:r>
            <w:r>
              <w:rPr>
                <w:rFonts w:ascii="Arial" w:hAnsi="Arial" w:cs="Arial"/>
                <w:sz w:val="20"/>
                <w:szCs w:val="20"/>
                <w:highlight w:val="lightGray"/>
                <w:lang w:val="sq-AL"/>
              </w:rPr>
              <w:t>T</w:t>
            </w:r>
            <w:r w:rsidRPr="00DC7DDE">
              <w:rPr>
                <w:rFonts w:ascii="Arial" w:hAnsi="Arial" w:cs="Arial"/>
                <w:sz w:val="20"/>
                <w:szCs w:val="20"/>
                <w:highlight w:val="lightGray"/>
                <w:lang w:val="sq-AL"/>
              </w:rPr>
              <w:t xml:space="preserve"> (QËNDRUESHMËRIA MJEDISORE) I SEKTORIT TË BIZNESIT </w:t>
            </w:r>
            <w:r>
              <w:rPr>
                <w:rFonts w:ascii="Arial" w:hAnsi="Arial" w:cs="Arial"/>
                <w:sz w:val="20"/>
                <w:szCs w:val="20"/>
                <w:highlight w:val="lightGray"/>
                <w:lang w:val="sq-AL"/>
              </w:rPr>
              <w:t xml:space="preserve">NË KUADËR TË FUSHAVE </w:t>
            </w:r>
            <w:r w:rsidRPr="00DC7DDE">
              <w:rPr>
                <w:rFonts w:ascii="Arial" w:hAnsi="Arial" w:cs="Arial"/>
                <w:sz w:val="20"/>
                <w:szCs w:val="20"/>
                <w:highlight w:val="lightGray"/>
                <w:lang w:val="sq-AL"/>
              </w:rPr>
              <w:t>S3</w:t>
            </w:r>
            <w:bookmarkEnd w:id="63"/>
          </w:p>
        </w:tc>
      </w:tr>
      <w:tr w:rsidR="00475824" w:rsidRPr="00DC7DDE" w14:paraId="7A230B88" w14:textId="77777777" w:rsidTr="001A3EC7">
        <w:trPr>
          <w:trHeight w:val="340"/>
        </w:trPr>
        <w:tc>
          <w:tcPr>
            <w:tcW w:w="2390" w:type="dxa"/>
            <w:tcBorders>
              <w:top w:val="single" w:sz="4" w:space="0" w:color="auto"/>
              <w:left w:val="single" w:sz="4" w:space="0" w:color="auto"/>
              <w:bottom w:val="single" w:sz="4" w:space="0" w:color="auto"/>
              <w:right w:val="single" w:sz="4" w:space="0" w:color="auto"/>
            </w:tcBorders>
            <w:vAlign w:val="bottom"/>
            <w:hideMark/>
          </w:tcPr>
          <w:p w14:paraId="003B1E4C" w14:textId="77777777" w:rsidR="00475824" w:rsidRPr="00DC7DDE" w:rsidRDefault="00475824" w:rsidP="001A3EC7">
            <w:pPr>
              <w:spacing w:after="120" w:line="240" w:lineRule="auto"/>
              <w:jc w:val="center"/>
              <w:rPr>
                <w:rFonts w:ascii="Arial" w:hAnsi="Arial" w:cs="Arial"/>
                <w:color w:val="000000"/>
                <w:sz w:val="20"/>
                <w:szCs w:val="20"/>
                <w:lang w:val="sq-AL"/>
              </w:rPr>
            </w:pPr>
            <w:r>
              <w:rPr>
                <w:rFonts w:ascii="Arial" w:hAnsi="Arial" w:cs="Arial"/>
                <w:b/>
                <w:bCs/>
                <w:sz w:val="20"/>
                <w:szCs w:val="20"/>
                <w:lang w:val="sq-AL"/>
              </w:rPr>
              <w:t>Qëllimet</w:t>
            </w:r>
            <w:r w:rsidRPr="00DC7DDE">
              <w:rPr>
                <w:rFonts w:ascii="Arial" w:hAnsi="Arial" w:cs="Arial"/>
                <w:b/>
                <w:bCs/>
                <w:sz w:val="20"/>
                <w:szCs w:val="20"/>
                <w:lang w:val="sq-AL"/>
              </w:rPr>
              <w:t xml:space="preserve"> specifike</w:t>
            </w:r>
          </w:p>
        </w:tc>
        <w:tc>
          <w:tcPr>
            <w:tcW w:w="2707" w:type="dxa"/>
            <w:tcBorders>
              <w:top w:val="single" w:sz="4" w:space="0" w:color="auto"/>
              <w:left w:val="single" w:sz="4" w:space="0" w:color="auto"/>
              <w:bottom w:val="single" w:sz="4" w:space="0" w:color="auto"/>
              <w:right w:val="single" w:sz="4" w:space="0" w:color="auto"/>
            </w:tcBorders>
            <w:vAlign w:val="bottom"/>
            <w:hideMark/>
          </w:tcPr>
          <w:p w14:paraId="77060B9E"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Inputet/instrumentet</w:t>
            </w:r>
          </w:p>
        </w:tc>
        <w:tc>
          <w:tcPr>
            <w:tcW w:w="4253" w:type="dxa"/>
            <w:tcBorders>
              <w:top w:val="single" w:sz="4" w:space="0" w:color="auto"/>
              <w:left w:val="single" w:sz="4" w:space="0" w:color="auto"/>
              <w:bottom w:val="single" w:sz="4" w:space="0" w:color="auto"/>
              <w:right w:val="single" w:sz="4" w:space="0" w:color="auto"/>
            </w:tcBorders>
            <w:vAlign w:val="bottom"/>
            <w:hideMark/>
          </w:tcPr>
          <w:p w14:paraId="3DF8AD94" w14:textId="77777777" w:rsidR="00475824" w:rsidRPr="00DC7DDE" w:rsidRDefault="00475824" w:rsidP="001A3EC7">
            <w:pPr>
              <w:spacing w:after="120" w:line="240" w:lineRule="auto"/>
              <w:jc w:val="center"/>
              <w:rPr>
                <w:rFonts w:ascii="Arial" w:hAnsi="Arial" w:cs="Arial"/>
                <w:sz w:val="20"/>
                <w:szCs w:val="20"/>
                <w:lang w:val="sq-AL"/>
              </w:rPr>
            </w:pPr>
            <w:r>
              <w:rPr>
                <w:rFonts w:ascii="Arial" w:hAnsi="Arial" w:cs="Arial"/>
                <w:b/>
                <w:bCs/>
                <w:sz w:val="20"/>
                <w:szCs w:val="20"/>
                <w:lang w:val="sq-AL"/>
              </w:rPr>
              <w:t>Outputet</w:t>
            </w:r>
          </w:p>
        </w:tc>
        <w:tc>
          <w:tcPr>
            <w:tcW w:w="3363" w:type="dxa"/>
            <w:tcBorders>
              <w:top w:val="single" w:sz="4" w:space="0" w:color="auto"/>
              <w:left w:val="single" w:sz="4" w:space="0" w:color="auto"/>
              <w:bottom w:val="single" w:sz="4" w:space="0" w:color="auto"/>
              <w:right w:val="single" w:sz="4" w:space="0" w:color="auto"/>
            </w:tcBorders>
            <w:hideMark/>
          </w:tcPr>
          <w:p w14:paraId="0827CE53"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r>
      <w:tr w:rsidR="00475824" w:rsidRPr="00DC7DDE" w14:paraId="35E3AB16" w14:textId="77777777" w:rsidTr="001A3EC7">
        <w:trPr>
          <w:trHeight w:val="96"/>
        </w:trPr>
        <w:tc>
          <w:tcPr>
            <w:tcW w:w="239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D7E6841"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sz w:val="20"/>
                <w:szCs w:val="20"/>
                <w:lang w:val="sq-AL"/>
              </w:rPr>
              <w:br w:type="page"/>
              <w:t xml:space="preserve">3.1 </w:t>
            </w:r>
            <w:r w:rsidRPr="00DC7DDE">
              <w:rPr>
                <w:rFonts w:ascii="Arial" w:hAnsi="Arial" w:cs="Arial"/>
                <w:b/>
                <w:bCs/>
                <w:color w:val="000000"/>
                <w:sz w:val="20"/>
                <w:szCs w:val="20"/>
                <w:lang w:val="sq-AL"/>
              </w:rPr>
              <w:t xml:space="preserve">Përmirësimi i produktivitetit dhe efikasitetit të kompanive në </w:t>
            </w:r>
            <w:r>
              <w:rPr>
                <w:rFonts w:ascii="Arial" w:hAnsi="Arial" w:cs="Arial"/>
                <w:b/>
                <w:bCs/>
                <w:color w:val="000000"/>
                <w:sz w:val="20"/>
                <w:szCs w:val="20"/>
                <w:lang w:val="sq-AL"/>
              </w:rPr>
              <w:t>fushat</w:t>
            </w:r>
            <w:r w:rsidRPr="00DC7DDE">
              <w:rPr>
                <w:rFonts w:ascii="Arial" w:hAnsi="Arial" w:cs="Arial"/>
                <w:b/>
                <w:bCs/>
                <w:color w:val="000000"/>
                <w:sz w:val="20"/>
                <w:szCs w:val="20"/>
                <w:lang w:val="sq-AL"/>
              </w:rPr>
              <w:t xml:space="preserve"> S3 bazuar në transformimin e gjelbër dhe </w:t>
            </w:r>
            <w:r>
              <w:rPr>
                <w:rFonts w:ascii="Arial" w:hAnsi="Arial" w:cs="Arial"/>
                <w:b/>
                <w:bCs/>
                <w:color w:val="000000"/>
                <w:sz w:val="20"/>
                <w:szCs w:val="20"/>
                <w:lang w:val="sq-AL"/>
              </w:rPr>
              <w:t>digjital</w:t>
            </w:r>
          </w:p>
        </w:tc>
        <w:tc>
          <w:tcPr>
            <w:tcW w:w="2707" w:type="dxa"/>
            <w:tcBorders>
              <w:top w:val="single" w:sz="4" w:space="0" w:color="auto"/>
              <w:left w:val="single" w:sz="4" w:space="0" w:color="auto"/>
              <w:bottom w:val="single" w:sz="4" w:space="0" w:color="auto"/>
              <w:right w:val="single" w:sz="4" w:space="0" w:color="auto"/>
            </w:tcBorders>
            <w:vAlign w:val="center"/>
            <w:hideMark/>
          </w:tcPr>
          <w:p w14:paraId="6572453A"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hua</w:t>
            </w:r>
            <w:r w:rsidRPr="00DC7DDE">
              <w:rPr>
                <w:rFonts w:ascii="Arial" w:hAnsi="Arial" w:cs="Arial"/>
                <w:sz w:val="20"/>
                <w:szCs w:val="20"/>
                <w:lang w:val="sq-AL"/>
              </w:rPr>
              <w:t xml:space="preserve">/garanci/grante (në raste të jashtëzakonshme) për investime të gjelbra dhe </w:t>
            </w:r>
            <w:r>
              <w:rPr>
                <w:rFonts w:ascii="Arial" w:hAnsi="Arial" w:cs="Arial"/>
                <w:sz w:val="20"/>
                <w:szCs w:val="20"/>
                <w:lang w:val="sq-AL"/>
              </w:rPr>
              <w:t>digjital</w:t>
            </w:r>
            <w:r w:rsidRPr="00DC7DDE">
              <w:rPr>
                <w:rFonts w:ascii="Arial" w:hAnsi="Arial" w:cs="Arial"/>
                <w:sz w:val="20"/>
                <w:szCs w:val="20"/>
                <w:lang w:val="sq-AL"/>
              </w:rPr>
              <w:t>e</w:t>
            </w:r>
          </w:p>
          <w:p w14:paraId="6BD6A413"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br/>
              <w:t>kuponë për c</w:t>
            </w:r>
            <w:r w:rsidRPr="00DC7DDE">
              <w:rPr>
                <w:rFonts w:ascii="Arial" w:hAnsi="Arial" w:cs="Arial"/>
                <w:sz w:val="20"/>
                <w:szCs w:val="20"/>
                <w:lang w:val="sq-AL"/>
              </w:rPr>
              <w:t>ertifikime dhe shërbime këshillimore biznesi për përmirësime biznesi, zgjerim tregu, gjelbërim</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4615D39" w14:textId="77777777" w:rsidR="00475824" w:rsidRPr="00DC7DDE" w:rsidRDefault="00475824" w:rsidP="001A3EC7">
            <w:pPr>
              <w:spacing w:after="120" w:line="240" w:lineRule="auto"/>
              <w:jc w:val="left"/>
              <w:rPr>
                <w:rFonts w:ascii="Arial" w:hAnsi="Arial" w:cs="Arial"/>
                <w:color w:val="FF0000"/>
                <w:sz w:val="20"/>
                <w:szCs w:val="20"/>
                <w:lang w:val="sq-AL"/>
              </w:rPr>
            </w:pPr>
            <w:r w:rsidRPr="00DC7DDE">
              <w:rPr>
                <w:rFonts w:ascii="Arial" w:hAnsi="Arial" w:cs="Arial"/>
                <w:sz w:val="20"/>
                <w:szCs w:val="20"/>
                <w:lang w:val="sq-AL"/>
              </w:rPr>
              <w:t xml:space="preserve">firmat që investojnë në zgjerimin e bazuar në transformimin e gjelbër dhe </w:t>
            </w:r>
            <w:r>
              <w:rPr>
                <w:rFonts w:ascii="Arial" w:hAnsi="Arial" w:cs="Arial"/>
                <w:sz w:val="20"/>
                <w:szCs w:val="20"/>
                <w:lang w:val="sq-AL"/>
              </w:rPr>
              <w:t>digjital</w:t>
            </w:r>
            <w:r w:rsidRPr="00DC7DDE">
              <w:rPr>
                <w:rFonts w:ascii="Arial" w:hAnsi="Arial" w:cs="Arial"/>
                <w:sz w:val="20"/>
                <w:szCs w:val="20"/>
                <w:lang w:val="sq-AL"/>
              </w:rPr>
              <w:t>,</w:t>
            </w:r>
          </w:p>
          <w:p w14:paraId="464211F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color w:val="FF0000"/>
                <w:sz w:val="20"/>
                <w:szCs w:val="20"/>
                <w:lang w:val="sq-AL"/>
              </w:rPr>
              <w:br/>
            </w:r>
            <w:r w:rsidRPr="00DC7DDE">
              <w:rPr>
                <w:rFonts w:ascii="Arial" w:hAnsi="Arial" w:cs="Arial"/>
                <w:sz w:val="20"/>
                <w:szCs w:val="20"/>
                <w:lang w:val="sq-AL"/>
              </w:rPr>
              <w:t>firmat që prezantojnë praktika të reja biznesi, marketing, procese ose inovacione organizative,</w:t>
            </w:r>
            <w:r w:rsidRPr="00DC7DDE">
              <w:rPr>
                <w:rFonts w:ascii="Arial" w:hAnsi="Arial" w:cs="Arial"/>
                <w:sz w:val="20"/>
                <w:szCs w:val="20"/>
                <w:lang w:val="sq-AL"/>
              </w:rPr>
              <w:br/>
            </w:r>
          </w:p>
          <w:p w14:paraId="6FB8551F"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me mbrojtje të </w:t>
            </w:r>
            <w:r>
              <w:rPr>
                <w:rFonts w:ascii="Arial" w:hAnsi="Arial" w:cs="Arial"/>
                <w:sz w:val="20"/>
                <w:szCs w:val="20"/>
                <w:lang w:val="sq-AL"/>
              </w:rPr>
              <w:t>RPI</w:t>
            </w:r>
            <w:r w:rsidRPr="00DC7DDE">
              <w:rPr>
                <w:rFonts w:ascii="Arial" w:hAnsi="Arial" w:cs="Arial"/>
                <w:sz w:val="20"/>
                <w:szCs w:val="20"/>
                <w:lang w:val="sq-AL"/>
              </w:rPr>
              <w:t>,</w:t>
            </w:r>
            <w:r w:rsidRPr="00DC7DDE">
              <w:rPr>
                <w:rFonts w:ascii="Arial" w:hAnsi="Arial" w:cs="Arial"/>
                <w:sz w:val="20"/>
                <w:szCs w:val="20"/>
                <w:lang w:val="sq-AL"/>
              </w:rPr>
              <w:br/>
            </w:r>
          </w:p>
          <w:p w14:paraId="0DA6740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firmat që marrin certifikata përfshirë markën CE, mjedisore (ISO 14001), menaxhimin e energjisë (</w:t>
            </w:r>
            <w:r>
              <w:rPr>
                <w:rFonts w:ascii="Arial" w:hAnsi="Arial" w:cs="Arial"/>
                <w:sz w:val="20"/>
                <w:szCs w:val="20"/>
                <w:lang w:val="sq-AL"/>
              </w:rPr>
              <w:t>ISO50001), eko-</w:t>
            </w:r>
            <w:r w:rsidRPr="00DC7DDE">
              <w:rPr>
                <w:rFonts w:ascii="Arial" w:hAnsi="Arial" w:cs="Arial"/>
                <w:sz w:val="20"/>
                <w:szCs w:val="20"/>
                <w:lang w:val="sq-AL"/>
              </w:rPr>
              <w:t>etiketimin,</w:t>
            </w:r>
            <w:r w:rsidRPr="00DC7DDE">
              <w:rPr>
                <w:rFonts w:ascii="Arial" w:hAnsi="Arial" w:cs="Arial"/>
                <w:sz w:val="20"/>
                <w:szCs w:val="20"/>
                <w:lang w:val="sq-AL"/>
              </w:rPr>
              <w:br/>
            </w:r>
          </w:p>
          <w:p w14:paraId="45BE34C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firmat që aplikojnë zbatimin e plotë të parimeve 5P të Lean Six Sigma me zero mbet</w:t>
            </w:r>
            <w:r>
              <w:rPr>
                <w:rFonts w:ascii="Arial" w:hAnsi="Arial" w:cs="Arial"/>
                <w:sz w:val="20"/>
                <w:szCs w:val="20"/>
                <w:lang w:val="sq-AL"/>
              </w:rPr>
              <w:t xml:space="preserve">urina </w:t>
            </w:r>
            <w:r w:rsidRPr="00DC7DDE">
              <w:rPr>
                <w:rFonts w:ascii="Arial" w:hAnsi="Arial" w:cs="Arial"/>
                <w:sz w:val="20"/>
                <w:szCs w:val="20"/>
                <w:lang w:val="sq-AL"/>
              </w:rPr>
              <w:t xml:space="preserve">në proceset e prodhimit, matjen dhe reduktimin e emetimeve të </w:t>
            </w:r>
            <w:r>
              <w:rPr>
                <w:rFonts w:ascii="Arial" w:hAnsi="Arial" w:cs="Arial"/>
                <w:sz w:val="20"/>
                <w:szCs w:val="20"/>
                <w:lang w:val="sq-AL"/>
              </w:rPr>
              <w:t>GS</w:t>
            </w:r>
            <w:r w:rsidRPr="00DC7DDE">
              <w:rPr>
                <w:rFonts w:ascii="Arial" w:hAnsi="Arial" w:cs="Arial"/>
                <w:sz w:val="20"/>
                <w:szCs w:val="20"/>
                <w:lang w:val="sq-AL"/>
              </w:rPr>
              <w:t xml:space="preserve">, zbatimin e koncepteve të ekonomisë </w:t>
            </w:r>
            <w:r>
              <w:rPr>
                <w:rFonts w:ascii="Arial" w:hAnsi="Arial" w:cs="Arial"/>
                <w:sz w:val="20"/>
                <w:szCs w:val="20"/>
                <w:lang w:val="sq-AL"/>
              </w:rPr>
              <w:t>qarkulluese</w:t>
            </w:r>
            <w:r w:rsidRPr="00DC7DDE">
              <w:rPr>
                <w:rFonts w:ascii="Arial" w:hAnsi="Arial" w:cs="Arial"/>
                <w:sz w:val="20"/>
                <w:szCs w:val="20"/>
                <w:lang w:val="sq-AL"/>
              </w:rPr>
              <w:t xml:space="preserve"> dhe/ose raportimin mbi praktikat </w:t>
            </w:r>
            <w:r>
              <w:rPr>
                <w:rFonts w:ascii="Arial" w:hAnsi="Arial" w:cs="Arial"/>
                <w:sz w:val="20"/>
                <w:szCs w:val="20"/>
                <w:lang w:val="sq-AL"/>
              </w:rPr>
              <w:t>e MSQ</w:t>
            </w:r>
            <w:r w:rsidRPr="00DC7DDE">
              <w:rPr>
                <w:rFonts w:ascii="Arial" w:hAnsi="Arial" w:cs="Arial"/>
                <w:sz w:val="20"/>
                <w:szCs w:val="20"/>
                <w:lang w:val="sq-AL"/>
              </w:rPr>
              <w:t>,</w:t>
            </w:r>
            <w:r w:rsidRPr="00DC7DDE">
              <w:rPr>
                <w:rFonts w:ascii="Arial" w:hAnsi="Arial" w:cs="Arial"/>
                <w:sz w:val="20"/>
                <w:szCs w:val="20"/>
                <w:lang w:val="sq-AL"/>
              </w:rPr>
              <w:br/>
            </w:r>
          </w:p>
          <w:p w14:paraId="2CFC1A1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që përdorin burime alternative të energjisë dhe përmirësojnë </w:t>
            </w:r>
            <w:r>
              <w:rPr>
                <w:rFonts w:ascii="Arial" w:hAnsi="Arial" w:cs="Arial"/>
                <w:sz w:val="20"/>
                <w:szCs w:val="20"/>
                <w:lang w:val="sq-AL"/>
              </w:rPr>
              <w:t>efikasitetin energjetik</w:t>
            </w:r>
            <w:r w:rsidRPr="00DC7DDE">
              <w:rPr>
                <w:rFonts w:ascii="Arial" w:hAnsi="Arial" w:cs="Arial"/>
                <w:sz w:val="20"/>
                <w:szCs w:val="20"/>
                <w:lang w:val="sq-AL"/>
              </w:rPr>
              <w:t>.</w:t>
            </w:r>
          </w:p>
        </w:tc>
        <w:tc>
          <w:tcPr>
            <w:tcW w:w="3363" w:type="dxa"/>
            <w:vMerge w:val="restart"/>
            <w:tcBorders>
              <w:top w:val="single" w:sz="4" w:space="0" w:color="auto"/>
              <w:left w:val="single" w:sz="4" w:space="0" w:color="auto"/>
              <w:bottom w:val="single" w:sz="4" w:space="0" w:color="auto"/>
              <w:right w:val="single" w:sz="4" w:space="0" w:color="auto"/>
            </w:tcBorders>
          </w:tcPr>
          <w:p w14:paraId="5E812BEF" w14:textId="77777777" w:rsidR="00475824" w:rsidRPr="00DC7DDE" w:rsidRDefault="00475824" w:rsidP="001A3EC7">
            <w:pPr>
              <w:spacing w:after="120" w:line="240" w:lineRule="auto"/>
              <w:jc w:val="left"/>
              <w:rPr>
                <w:rFonts w:ascii="Arial" w:hAnsi="Arial" w:cs="Arial"/>
                <w:sz w:val="20"/>
                <w:szCs w:val="20"/>
                <w:lang w:val="sq-AL"/>
              </w:rPr>
            </w:pPr>
          </w:p>
          <w:p w14:paraId="1C7F524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Rritja e produktivitetit të firmave</w:t>
            </w:r>
          </w:p>
          <w:p w14:paraId="5B84618E" w14:textId="77777777" w:rsidR="00475824" w:rsidRPr="00DC7DDE" w:rsidRDefault="00475824" w:rsidP="001A3EC7">
            <w:pPr>
              <w:spacing w:after="120" w:line="240" w:lineRule="auto"/>
              <w:jc w:val="left"/>
              <w:rPr>
                <w:rFonts w:ascii="Arial" w:hAnsi="Arial" w:cs="Arial"/>
                <w:sz w:val="20"/>
                <w:szCs w:val="20"/>
                <w:lang w:val="sq-AL"/>
              </w:rPr>
            </w:pPr>
          </w:p>
          <w:p w14:paraId="009F76C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që përmbushin standardet </w:t>
            </w:r>
            <w:r>
              <w:rPr>
                <w:rFonts w:ascii="Arial" w:hAnsi="Arial" w:cs="Arial"/>
                <w:sz w:val="20"/>
                <w:szCs w:val="20"/>
                <w:lang w:val="sq-AL"/>
              </w:rPr>
              <w:t>MSQ dhe MM</w:t>
            </w:r>
          </w:p>
          <w:p w14:paraId="009C833E" w14:textId="77777777" w:rsidR="00475824" w:rsidRPr="00DC7DDE" w:rsidRDefault="00475824" w:rsidP="001A3EC7">
            <w:pPr>
              <w:spacing w:after="120" w:line="240" w:lineRule="auto"/>
              <w:jc w:val="left"/>
              <w:rPr>
                <w:rFonts w:ascii="Arial" w:hAnsi="Arial" w:cs="Arial"/>
                <w:sz w:val="20"/>
                <w:szCs w:val="20"/>
                <w:lang w:val="sq-AL"/>
              </w:rPr>
            </w:pPr>
          </w:p>
          <w:p w14:paraId="0F6397E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që </w:t>
            </w:r>
            <w:r>
              <w:rPr>
                <w:rFonts w:ascii="Arial" w:hAnsi="Arial" w:cs="Arial"/>
                <w:sz w:val="20"/>
                <w:szCs w:val="20"/>
                <w:lang w:val="sq-AL"/>
              </w:rPr>
              <w:t xml:space="preserve">e </w:t>
            </w:r>
            <w:r w:rsidRPr="00DC7DDE">
              <w:rPr>
                <w:rFonts w:ascii="Arial" w:hAnsi="Arial" w:cs="Arial"/>
                <w:sz w:val="20"/>
                <w:szCs w:val="20"/>
                <w:lang w:val="sq-AL"/>
              </w:rPr>
              <w:t>përmirësojnë pajtueshmërinë ndërkombëtare</w:t>
            </w:r>
          </w:p>
          <w:p w14:paraId="7AC81920" w14:textId="77777777" w:rsidR="00475824" w:rsidRPr="00DC7DDE" w:rsidRDefault="00475824" w:rsidP="001A3EC7">
            <w:pPr>
              <w:spacing w:after="120" w:line="240" w:lineRule="auto"/>
              <w:jc w:val="left"/>
              <w:rPr>
                <w:rFonts w:ascii="Arial" w:hAnsi="Arial" w:cs="Arial"/>
                <w:sz w:val="20"/>
                <w:szCs w:val="20"/>
                <w:lang w:val="sq-AL"/>
              </w:rPr>
            </w:pPr>
          </w:p>
          <w:p w14:paraId="6978D0C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Rritja e kompleksitetit të eksporteve Shërbime me njohuri intensive (përfshirë TIK) dhe mallra të teknologjisë së lartë</w:t>
            </w:r>
          </w:p>
          <w:p w14:paraId="5AED628A" w14:textId="77777777" w:rsidR="00475824" w:rsidRPr="00DC7DDE" w:rsidRDefault="00475824" w:rsidP="001A3EC7">
            <w:pPr>
              <w:spacing w:after="120" w:line="240" w:lineRule="auto"/>
              <w:jc w:val="left"/>
              <w:rPr>
                <w:rFonts w:ascii="Arial" w:hAnsi="Arial" w:cs="Arial"/>
                <w:sz w:val="20"/>
                <w:szCs w:val="20"/>
                <w:lang w:val="sq-AL"/>
              </w:rPr>
            </w:pPr>
          </w:p>
          <w:p w14:paraId="5FEA2D9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eksportuesit dhe firmat e reja që hyjnë në tregje të reja eksporti</w:t>
            </w:r>
          </w:p>
        </w:tc>
      </w:tr>
      <w:tr w:rsidR="00475824" w:rsidRPr="00DC7DDE" w14:paraId="53EE3912" w14:textId="77777777" w:rsidTr="001A3EC7">
        <w:trPr>
          <w:trHeight w:val="2490"/>
        </w:trPr>
        <w:tc>
          <w:tcPr>
            <w:tcW w:w="239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A272B6D"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lastRenderedPageBreak/>
              <w:t>3.2 Mbështet</w:t>
            </w:r>
            <w:r>
              <w:rPr>
                <w:rFonts w:ascii="Arial" w:hAnsi="Arial" w:cs="Arial"/>
                <w:b/>
                <w:bCs/>
                <w:color w:val="000000"/>
                <w:sz w:val="20"/>
                <w:szCs w:val="20"/>
                <w:lang w:val="sq-AL"/>
              </w:rPr>
              <w:t>ja</w:t>
            </w:r>
            <w:r w:rsidRPr="00DC7DDE">
              <w:rPr>
                <w:rFonts w:ascii="Arial" w:hAnsi="Arial" w:cs="Arial"/>
                <w:b/>
                <w:bCs/>
                <w:color w:val="000000"/>
                <w:sz w:val="20"/>
                <w:szCs w:val="20"/>
                <w:lang w:val="sq-AL"/>
              </w:rPr>
              <w:t xml:space="preserve"> </w:t>
            </w:r>
            <w:r>
              <w:rPr>
                <w:rFonts w:ascii="Arial" w:hAnsi="Arial" w:cs="Arial"/>
                <w:b/>
                <w:bCs/>
                <w:color w:val="000000"/>
                <w:sz w:val="20"/>
                <w:szCs w:val="20"/>
                <w:lang w:val="sq-AL"/>
              </w:rPr>
              <w:t>e ndërkombëtarizimit të</w:t>
            </w:r>
            <w:r w:rsidRPr="00DC7DDE">
              <w:rPr>
                <w:rFonts w:ascii="Arial" w:hAnsi="Arial" w:cs="Arial"/>
                <w:b/>
                <w:bCs/>
                <w:color w:val="000000"/>
                <w:sz w:val="20"/>
                <w:szCs w:val="20"/>
                <w:lang w:val="sq-AL"/>
              </w:rPr>
              <w:t xml:space="preserve"> kompanisë dhe </w:t>
            </w:r>
            <w:r>
              <w:rPr>
                <w:rFonts w:ascii="Arial" w:hAnsi="Arial" w:cs="Arial"/>
                <w:b/>
                <w:bCs/>
                <w:sz w:val="20"/>
                <w:szCs w:val="20"/>
                <w:lang w:val="sq-AL"/>
              </w:rPr>
              <w:t>pjesëmarrja</w:t>
            </w:r>
            <w:r w:rsidRPr="00DC7DDE">
              <w:rPr>
                <w:rFonts w:ascii="Arial" w:hAnsi="Arial" w:cs="Arial"/>
                <w:b/>
                <w:bCs/>
                <w:sz w:val="20"/>
                <w:szCs w:val="20"/>
                <w:lang w:val="sq-AL"/>
              </w:rPr>
              <w:t xml:space="preserve"> në zinxhirët e vlerës në </w:t>
            </w:r>
            <w:r>
              <w:rPr>
                <w:rFonts w:ascii="Arial" w:hAnsi="Arial" w:cs="Arial"/>
                <w:b/>
                <w:bCs/>
                <w:sz w:val="20"/>
                <w:szCs w:val="20"/>
                <w:lang w:val="sq-AL"/>
              </w:rPr>
              <w:t>fushat</w:t>
            </w:r>
            <w:r w:rsidRPr="00DC7DDE">
              <w:rPr>
                <w:rFonts w:ascii="Arial" w:hAnsi="Arial" w:cs="Arial"/>
                <w:b/>
                <w:bCs/>
                <w:sz w:val="20"/>
                <w:szCs w:val="20"/>
                <w:lang w:val="sq-AL"/>
              </w:rPr>
              <w:t xml:space="preserve"> S3 përmes qasjeve inovative, të gjelbra dhe </w:t>
            </w:r>
            <w:r>
              <w:rPr>
                <w:rFonts w:ascii="Arial" w:hAnsi="Arial" w:cs="Arial"/>
                <w:b/>
                <w:bCs/>
                <w:sz w:val="20"/>
                <w:szCs w:val="20"/>
                <w:lang w:val="sq-AL"/>
              </w:rPr>
              <w:t>digjital</w:t>
            </w:r>
            <w:r w:rsidRPr="00DC7DDE">
              <w:rPr>
                <w:rFonts w:ascii="Arial" w:hAnsi="Arial" w:cs="Arial"/>
                <w:b/>
                <w:bCs/>
                <w:sz w:val="20"/>
                <w:szCs w:val="20"/>
                <w:lang w:val="sq-AL"/>
              </w:rPr>
              <w:t>e</w:t>
            </w:r>
          </w:p>
        </w:tc>
        <w:tc>
          <w:tcPr>
            <w:tcW w:w="2707" w:type="dxa"/>
            <w:tcBorders>
              <w:top w:val="single" w:sz="4" w:space="0" w:color="auto"/>
              <w:left w:val="single" w:sz="4" w:space="0" w:color="auto"/>
              <w:bottom w:val="single" w:sz="4" w:space="0" w:color="auto"/>
              <w:right w:val="single" w:sz="4" w:space="0" w:color="auto"/>
            </w:tcBorders>
            <w:vAlign w:val="center"/>
            <w:hideMark/>
          </w:tcPr>
          <w:p w14:paraId="4BB9FCE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Programet e gatishmërisë për eksport/investim</w:t>
            </w:r>
            <w:r w:rsidRPr="00DC7DDE">
              <w:rPr>
                <w:rFonts w:ascii="Arial" w:hAnsi="Arial" w:cs="Arial"/>
                <w:sz w:val="20"/>
                <w:szCs w:val="20"/>
                <w:lang w:val="sq-AL"/>
              </w:rPr>
              <w:br/>
            </w:r>
          </w:p>
          <w:p w14:paraId="3927A041" w14:textId="77777777" w:rsidR="00475824" w:rsidRPr="00DC7DDE" w:rsidRDefault="00475824" w:rsidP="001A3EC7">
            <w:pPr>
              <w:spacing w:after="120" w:line="240" w:lineRule="auto"/>
              <w:jc w:val="left"/>
              <w:rPr>
                <w:rFonts w:ascii="Arial" w:hAnsi="Arial" w:cs="Arial"/>
                <w:color w:val="FF0000"/>
                <w:sz w:val="20"/>
                <w:szCs w:val="20"/>
                <w:lang w:val="sq-AL"/>
              </w:rPr>
            </w:pPr>
            <w:r w:rsidRPr="00DC7DDE">
              <w:rPr>
                <w:rFonts w:ascii="Arial" w:hAnsi="Arial" w:cs="Arial"/>
                <w:sz w:val="20"/>
                <w:szCs w:val="20"/>
                <w:lang w:val="sq-AL"/>
              </w:rPr>
              <w:t xml:space="preserve">Programet e zhvillimit të </w:t>
            </w:r>
            <w:r>
              <w:rPr>
                <w:rFonts w:ascii="Arial" w:hAnsi="Arial" w:cs="Arial"/>
                <w:sz w:val="20"/>
                <w:szCs w:val="20"/>
                <w:lang w:val="sq-AL"/>
              </w:rPr>
              <w:t>ZGV</w:t>
            </w:r>
            <w:r w:rsidRPr="00DC7DDE">
              <w:rPr>
                <w:rFonts w:ascii="Arial" w:hAnsi="Arial" w:cs="Arial"/>
                <w:sz w:val="20"/>
                <w:szCs w:val="20"/>
                <w:lang w:val="sq-AL"/>
              </w:rPr>
              <w:t>/furnizuesit me komponentë gran</w:t>
            </w:r>
            <w:r>
              <w:rPr>
                <w:rFonts w:ascii="Arial" w:hAnsi="Arial" w:cs="Arial"/>
                <w:sz w:val="20"/>
                <w:szCs w:val="20"/>
                <w:lang w:val="sq-AL"/>
              </w:rPr>
              <w:t>i</w:t>
            </w:r>
            <w:r w:rsidRPr="00DC7DDE">
              <w:rPr>
                <w:rFonts w:ascii="Arial" w:hAnsi="Arial" w:cs="Arial"/>
                <w:sz w:val="20"/>
                <w:szCs w:val="20"/>
                <w:lang w:val="sq-AL"/>
              </w:rPr>
              <w:t>ti</w:t>
            </w:r>
          </w:p>
          <w:p w14:paraId="403BA6E5"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programet dhe platformat e lidhjeve të tregut</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B7E6B65"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firmat përmirësojnë gatishmërinë e tregut duke miratuar kërkesat e tregut të BE-së</w:t>
            </w:r>
          </w:p>
          <w:p w14:paraId="4BEAD11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firmat që përd</w:t>
            </w:r>
            <w:r>
              <w:rPr>
                <w:rFonts w:ascii="Arial" w:hAnsi="Arial" w:cs="Arial"/>
                <w:sz w:val="20"/>
                <w:szCs w:val="20"/>
                <w:lang w:val="sq-AL"/>
              </w:rPr>
              <w:t>orin qasje inovative/të gjelbra</w:t>
            </w:r>
            <w:r w:rsidRPr="00DC7DDE">
              <w:rPr>
                <w:rFonts w:ascii="Arial" w:hAnsi="Arial" w:cs="Arial"/>
                <w:sz w:val="20"/>
                <w:szCs w:val="20"/>
                <w:lang w:val="sq-AL"/>
              </w:rPr>
              <w:t>/</w:t>
            </w:r>
            <w:r>
              <w:rPr>
                <w:rFonts w:ascii="Arial" w:hAnsi="Arial" w:cs="Arial"/>
                <w:sz w:val="20"/>
                <w:szCs w:val="20"/>
                <w:lang w:val="sq-AL"/>
              </w:rPr>
              <w:t>digjital</w:t>
            </w:r>
            <w:r w:rsidRPr="00DC7DDE">
              <w:rPr>
                <w:rFonts w:ascii="Arial" w:hAnsi="Arial" w:cs="Arial"/>
                <w:sz w:val="20"/>
                <w:szCs w:val="20"/>
                <w:lang w:val="sq-AL"/>
              </w:rPr>
              <w:t>e që</w:t>
            </w:r>
            <w:r>
              <w:rPr>
                <w:rFonts w:ascii="Arial" w:hAnsi="Arial" w:cs="Arial"/>
                <w:sz w:val="20"/>
                <w:szCs w:val="20"/>
                <w:lang w:val="sq-AL"/>
              </w:rPr>
              <w:t xml:space="preserve"> hyjnë në tregje të reja dhe ZGV</w:t>
            </w:r>
            <w:r w:rsidRPr="00DC7DDE">
              <w:rPr>
                <w:rFonts w:ascii="Arial" w:hAnsi="Arial" w:cs="Arial"/>
                <w:sz w:val="20"/>
                <w:szCs w:val="20"/>
                <w:lang w:val="sq-AL"/>
              </w:rPr>
              <w:br/>
            </w:r>
          </w:p>
          <w:p w14:paraId="0A65340F"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firmat që marrin pjesë në programet e lidhjes së tregut</w:t>
            </w:r>
          </w:p>
        </w:tc>
        <w:tc>
          <w:tcPr>
            <w:tcW w:w="3363" w:type="dxa"/>
            <w:vMerge/>
            <w:tcBorders>
              <w:top w:val="single" w:sz="4" w:space="0" w:color="auto"/>
              <w:left w:val="single" w:sz="4" w:space="0" w:color="auto"/>
              <w:bottom w:val="single" w:sz="4" w:space="0" w:color="auto"/>
              <w:right w:val="single" w:sz="4" w:space="0" w:color="auto"/>
            </w:tcBorders>
            <w:vAlign w:val="center"/>
            <w:hideMark/>
          </w:tcPr>
          <w:p w14:paraId="678AD3DA" w14:textId="77777777" w:rsidR="00475824" w:rsidRPr="00DC7DDE" w:rsidRDefault="00475824" w:rsidP="001A3EC7">
            <w:pPr>
              <w:spacing w:after="120" w:line="240" w:lineRule="auto"/>
              <w:rPr>
                <w:rFonts w:ascii="Arial" w:hAnsi="Arial" w:cs="Arial"/>
                <w:sz w:val="20"/>
                <w:szCs w:val="20"/>
                <w:lang w:val="sq-AL"/>
              </w:rPr>
            </w:pPr>
          </w:p>
        </w:tc>
      </w:tr>
    </w:tbl>
    <w:p w14:paraId="75105070" w14:textId="77777777" w:rsidR="00475824" w:rsidRPr="00DC7DDE" w:rsidRDefault="00475824" w:rsidP="00475824">
      <w:pPr>
        <w:spacing w:after="120" w:line="240" w:lineRule="auto"/>
        <w:rPr>
          <w:rFonts w:ascii="Arial" w:hAnsi="Arial" w:cs="Arial"/>
          <w:sz w:val="20"/>
          <w:szCs w:val="20"/>
          <w:lang w:val="sq-AL"/>
        </w:rPr>
      </w:pPr>
    </w:p>
    <w:p w14:paraId="0DEABDEB" w14:textId="77777777" w:rsidR="00475824" w:rsidRPr="00DC7DDE" w:rsidRDefault="00475824" w:rsidP="00475824">
      <w:pPr>
        <w:rPr>
          <w:lang w:val="sq-AL"/>
        </w:rPr>
      </w:pPr>
      <w:bookmarkStart w:id="64" w:name="_Hlk149592105"/>
      <w:r w:rsidRPr="00DC7DDE">
        <w:rPr>
          <w:lang w:val="sq-AL"/>
        </w:rPr>
        <w:br w:type="page"/>
      </w:r>
    </w:p>
    <w:tbl>
      <w:tblPr>
        <w:tblW w:w="12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4048"/>
        <w:gridCol w:w="3029"/>
        <w:gridCol w:w="3430"/>
      </w:tblGrid>
      <w:tr w:rsidR="00475824" w:rsidRPr="00DC7DDE" w14:paraId="5873231F" w14:textId="77777777" w:rsidTr="001A3EC7">
        <w:trPr>
          <w:trHeight w:val="96"/>
        </w:trPr>
        <w:tc>
          <w:tcPr>
            <w:tcW w:w="12713" w:type="dxa"/>
            <w:gridSpan w:val="4"/>
            <w:tcBorders>
              <w:top w:val="single" w:sz="4" w:space="0" w:color="auto"/>
              <w:left w:val="single" w:sz="4" w:space="0" w:color="auto"/>
              <w:bottom w:val="single" w:sz="4" w:space="0" w:color="auto"/>
              <w:right w:val="single" w:sz="4" w:space="0" w:color="auto"/>
            </w:tcBorders>
            <w:hideMark/>
          </w:tcPr>
          <w:p w14:paraId="0184A323" w14:textId="77777777" w:rsidR="00475824" w:rsidRPr="00DC7DDE" w:rsidRDefault="00475824" w:rsidP="001A3EC7">
            <w:pPr>
              <w:spacing w:after="120" w:line="240" w:lineRule="auto"/>
              <w:rPr>
                <w:rFonts w:ascii="Arial" w:hAnsi="Arial" w:cs="Arial"/>
                <w:sz w:val="20"/>
                <w:szCs w:val="20"/>
                <w:lang w:val="sq-AL"/>
              </w:rPr>
            </w:pPr>
            <w:r>
              <w:rPr>
                <w:rFonts w:ascii="Arial" w:hAnsi="Arial" w:cs="Arial"/>
                <w:sz w:val="20"/>
                <w:szCs w:val="20"/>
                <w:highlight w:val="lightGray"/>
                <w:lang w:val="sq-AL"/>
              </w:rPr>
              <w:lastRenderedPageBreak/>
              <w:t>Qëllimi</w:t>
            </w:r>
            <w:r w:rsidRPr="00DC7DDE">
              <w:rPr>
                <w:rFonts w:ascii="Arial" w:hAnsi="Arial" w:cs="Arial"/>
                <w:sz w:val="20"/>
                <w:szCs w:val="20"/>
                <w:highlight w:val="lightGray"/>
                <w:lang w:val="sq-AL"/>
              </w:rPr>
              <w:t xml:space="preserve"> Strategjik </w:t>
            </w:r>
            <w:bookmarkStart w:id="65" w:name="_Hlk149070644"/>
            <w:r w:rsidRPr="00DC7DDE">
              <w:rPr>
                <w:rFonts w:ascii="Arial" w:hAnsi="Arial" w:cs="Arial"/>
                <w:sz w:val="20"/>
                <w:szCs w:val="20"/>
                <w:highlight w:val="lightGray"/>
                <w:lang w:val="sq-AL"/>
              </w:rPr>
              <w:t xml:space="preserve">4: ZHVILLIMI I KAPITALIT DHE </w:t>
            </w:r>
            <w:r>
              <w:rPr>
                <w:rFonts w:ascii="Arial" w:hAnsi="Arial" w:cs="Arial"/>
                <w:sz w:val="20"/>
                <w:szCs w:val="20"/>
                <w:highlight w:val="lightGray"/>
                <w:lang w:val="sq-AL"/>
              </w:rPr>
              <w:t>SHKATHTËSIVE</w:t>
            </w:r>
            <w:r w:rsidRPr="00DC7DDE">
              <w:rPr>
                <w:rFonts w:ascii="Arial" w:hAnsi="Arial" w:cs="Arial"/>
                <w:sz w:val="20"/>
                <w:szCs w:val="20"/>
                <w:highlight w:val="lightGray"/>
                <w:lang w:val="sq-AL"/>
              </w:rPr>
              <w:t xml:space="preserve"> NJERËZORE PËR INOVACION, DHE TRANSFORMIM TË GJELBËR DHE DIGJITAL NË </w:t>
            </w:r>
            <w:r>
              <w:rPr>
                <w:rFonts w:ascii="Arial" w:hAnsi="Arial" w:cs="Arial"/>
                <w:sz w:val="20"/>
                <w:szCs w:val="20"/>
                <w:highlight w:val="lightGray"/>
                <w:lang w:val="sq-AL"/>
              </w:rPr>
              <w:t>FUSHAT</w:t>
            </w:r>
            <w:r w:rsidRPr="00DC7DDE">
              <w:rPr>
                <w:rFonts w:ascii="Arial" w:hAnsi="Arial" w:cs="Arial"/>
                <w:sz w:val="20"/>
                <w:szCs w:val="20"/>
                <w:highlight w:val="lightGray"/>
                <w:lang w:val="sq-AL"/>
              </w:rPr>
              <w:t xml:space="preserve"> S3</w:t>
            </w:r>
            <w:bookmarkEnd w:id="64"/>
            <w:bookmarkEnd w:id="65"/>
          </w:p>
        </w:tc>
      </w:tr>
      <w:tr w:rsidR="00475824" w:rsidRPr="00DC7DDE" w14:paraId="52C7D6F8" w14:textId="77777777" w:rsidTr="001A3EC7">
        <w:trPr>
          <w:trHeight w:val="340"/>
        </w:trPr>
        <w:tc>
          <w:tcPr>
            <w:tcW w:w="2206" w:type="dxa"/>
            <w:tcBorders>
              <w:top w:val="single" w:sz="4" w:space="0" w:color="auto"/>
              <w:left w:val="single" w:sz="4" w:space="0" w:color="auto"/>
              <w:bottom w:val="single" w:sz="4" w:space="0" w:color="auto"/>
              <w:right w:val="single" w:sz="4" w:space="0" w:color="auto"/>
            </w:tcBorders>
            <w:vAlign w:val="bottom"/>
            <w:hideMark/>
          </w:tcPr>
          <w:p w14:paraId="541738F3" w14:textId="77777777" w:rsidR="00475824" w:rsidRPr="00DC7DDE" w:rsidRDefault="00475824" w:rsidP="001A3EC7">
            <w:pPr>
              <w:spacing w:after="120" w:line="240" w:lineRule="auto"/>
              <w:jc w:val="center"/>
              <w:rPr>
                <w:rFonts w:ascii="Arial" w:hAnsi="Arial" w:cs="Arial"/>
                <w:color w:val="000000"/>
                <w:sz w:val="20"/>
                <w:szCs w:val="20"/>
                <w:lang w:val="sq-AL"/>
              </w:rPr>
            </w:pPr>
            <w:r>
              <w:rPr>
                <w:rFonts w:ascii="Arial" w:hAnsi="Arial" w:cs="Arial"/>
                <w:b/>
                <w:bCs/>
                <w:sz w:val="20"/>
                <w:szCs w:val="20"/>
                <w:lang w:val="sq-AL"/>
              </w:rPr>
              <w:t>Qëllimet</w:t>
            </w:r>
            <w:r w:rsidRPr="00DC7DDE">
              <w:rPr>
                <w:rFonts w:ascii="Arial" w:hAnsi="Arial" w:cs="Arial"/>
                <w:b/>
                <w:bCs/>
                <w:sz w:val="20"/>
                <w:szCs w:val="20"/>
                <w:lang w:val="sq-AL"/>
              </w:rPr>
              <w:t xml:space="preserve"> specifike</w:t>
            </w:r>
          </w:p>
        </w:tc>
        <w:tc>
          <w:tcPr>
            <w:tcW w:w="4048" w:type="dxa"/>
            <w:tcBorders>
              <w:top w:val="single" w:sz="4" w:space="0" w:color="auto"/>
              <w:left w:val="single" w:sz="4" w:space="0" w:color="auto"/>
              <w:bottom w:val="single" w:sz="4" w:space="0" w:color="auto"/>
              <w:right w:val="single" w:sz="4" w:space="0" w:color="auto"/>
            </w:tcBorders>
            <w:vAlign w:val="bottom"/>
            <w:hideMark/>
          </w:tcPr>
          <w:p w14:paraId="19F09BAB"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Inputet/instrumentet</w:t>
            </w:r>
          </w:p>
        </w:tc>
        <w:tc>
          <w:tcPr>
            <w:tcW w:w="3029" w:type="dxa"/>
            <w:tcBorders>
              <w:top w:val="single" w:sz="4" w:space="0" w:color="auto"/>
              <w:left w:val="single" w:sz="4" w:space="0" w:color="auto"/>
              <w:bottom w:val="single" w:sz="4" w:space="0" w:color="auto"/>
              <w:right w:val="single" w:sz="4" w:space="0" w:color="auto"/>
            </w:tcBorders>
            <w:vAlign w:val="bottom"/>
            <w:hideMark/>
          </w:tcPr>
          <w:p w14:paraId="3E90BD59" w14:textId="77777777" w:rsidR="00475824" w:rsidRPr="00DC7DDE" w:rsidRDefault="00475824" w:rsidP="001A3EC7">
            <w:pPr>
              <w:spacing w:after="120" w:line="240" w:lineRule="auto"/>
              <w:jc w:val="center"/>
              <w:rPr>
                <w:rFonts w:ascii="Arial" w:hAnsi="Arial" w:cs="Arial"/>
                <w:sz w:val="20"/>
                <w:szCs w:val="20"/>
                <w:lang w:val="sq-AL"/>
              </w:rPr>
            </w:pPr>
            <w:r>
              <w:rPr>
                <w:rFonts w:ascii="Arial" w:hAnsi="Arial" w:cs="Arial"/>
                <w:b/>
                <w:bCs/>
                <w:sz w:val="20"/>
                <w:szCs w:val="20"/>
                <w:lang w:val="sq-AL"/>
              </w:rPr>
              <w:t>Outputet</w:t>
            </w:r>
          </w:p>
        </w:tc>
        <w:tc>
          <w:tcPr>
            <w:tcW w:w="3430" w:type="dxa"/>
            <w:tcBorders>
              <w:top w:val="single" w:sz="4" w:space="0" w:color="auto"/>
              <w:left w:val="single" w:sz="4" w:space="0" w:color="auto"/>
              <w:bottom w:val="single" w:sz="4" w:space="0" w:color="auto"/>
              <w:right w:val="single" w:sz="4" w:space="0" w:color="auto"/>
            </w:tcBorders>
            <w:hideMark/>
          </w:tcPr>
          <w:p w14:paraId="51BCCB15"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r>
      <w:tr w:rsidR="00475824" w:rsidRPr="00DC7DDE" w14:paraId="2A63EE8D" w14:textId="77777777" w:rsidTr="001A3EC7">
        <w:trPr>
          <w:trHeight w:val="980"/>
        </w:trPr>
        <w:tc>
          <w:tcPr>
            <w:tcW w:w="22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78EC8FA"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 xml:space="preserve">4.1 Përmirësimi i rëndësisë së programeve akademike për </w:t>
            </w:r>
            <w:r>
              <w:rPr>
                <w:rFonts w:ascii="Arial" w:hAnsi="Arial" w:cs="Arial"/>
                <w:b/>
                <w:bCs/>
                <w:color w:val="000000"/>
                <w:sz w:val="20"/>
                <w:szCs w:val="20"/>
                <w:lang w:val="sq-AL"/>
              </w:rPr>
              <w:t>fushat</w:t>
            </w:r>
            <w:r w:rsidRPr="00DC7DDE">
              <w:rPr>
                <w:rFonts w:ascii="Arial" w:hAnsi="Arial" w:cs="Arial"/>
                <w:b/>
                <w:bCs/>
                <w:color w:val="000000"/>
                <w:sz w:val="20"/>
                <w:szCs w:val="20"/>
                <w:lang w:val="sq-AL"/>
              </w:rPr>
              <w:t xml:space="preserve"> S3</w:t>
            </w:r>
          </w:p>
        </w:tc>
        <w:tc>
          <w:tcPr>
            <w:tcW w:w="4048" w:type="dxa"/>
            <w:tcBorders>
              <w:top w:val="single" w:sz="4" w:space="0" w:color="auto"/>
              <w:left w:val="single" w:sz="4" w:space="0" w:color="auto"/>
              <w:bottom w:val="single" w:sz="4" w:space="0" w:color="auto"/>
              <w:right w:val="single" w:sz="4" w:space="0" w:color="auto"/>
            </w:tcBorders>
            <w:vAlign w:val="center"/>
            <w:hideMark/>
          </w:tcPr>
          <w:p w14:paraId="1BC0F35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programe multidisiplinare që mbështesin </w:t>
            </w:r>
            <w:r>
              <w:rPr>
                <w:rFonts w:ascii="Arial" w:hAnsi="Arial" w:cs="Arial"/>
                <w:sz w:val="20"/>
                <w:szCs w:val="20"/>
                <w:lang w:val="sq-AL"/>
              </w:rPr>
              <w:t>fushat</w:t>
            </w:r>
            <w:r w:rsidRPr="00DC7DDE">
              <w:rPr>
                <w:rFonts w:ascii="Arial" w:hAnsi="Arial" w:cs="Arial"/>
                <w:sz w:val="20"/>
                <w:szCs w:val="20"/>
                <w:lang w:val="sq-AL"/>
              </w:rPr>
              <w:t xml:space="preserve"> S3 (p.sh. TIK në Ag)</w:t>
            </w:r>
            <w:r w:rsidRPr="00DC7DDE">
              <w:rPr>
                <w:rFonts w:ascii="Arial" w:hAnsi="Arial" w:cs="Arial"/>
                <w:sz w:val="20"/>
                <w:szCs w:val="20"/>
                <w:lang w:val="sq-AL"/>
              </w:rPr>
              <w:br/>
            </w:r>
          </w:p>
          <w:p w14:paraId="5444263F"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Rritja e përmbajtjes praktike (përmes pjesëmarrjes së sektorit privat) dhe fokusimi në qëndrueshmërinë dhe </w:t>
            </w:r>
            <w:r>
              <w:rPr>
                <w:rFonts w:ascii="Arial" w:hAnsi="Arial" w:cs="Arial"/>
                <w:sz w:val="20"/>
                <w:szCs w:val="20"/>
                <w:lang w:val="sq-AL"/>
              </w:rPr>
              <w:t>digjital</w:t>
            </w:r>
            <w:r w:rsidRPr="00DC7DDE">
              <w:rPr>
                <w:rFonts w:ascii="Arial" w:hAnsi="Arial" w:cs="Arial"/>
                <w:sz w:val="20"/>
                <w:szCs w:val="20"/>
                <w:lang w:val="sq-AL"/>
              </w:rPr>
              <w:t>izimin në programet ekzistuese akademike dhe arsimin e mesëm</w:t>
            </w:r>
          </w:p>
        </w:tc>
        <w:tc>
          <w:tcPr>
            <w:tcW w:w="3029" w:type="dxa"/>
            <w:tcBorders>
              <w:top w:val="single" w:sz="4" w:space="0" w:color="auto"/>
              <w:left w:val="single" w:sz="4" w:space="0" w:color="auto"/>
              <w:bottom w:val="single" w:sz="4" w:space="0" w:color="auto"/>
              <w:right w:val="single" w:sz="4" w:space="0" w:color="auto"/>
            </w:tcBorders>
            <w:vAlign w:val="center"/>
          </w:tcPr>
          <w:p w14:paraId="557C305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kurrikula të reja ose të përditësuara të IAL-ve që plotësojnë nevojat e sektorit privat për fuqi punëtore me aftësi shumëdisiplinore</w:t>
            </w:r>
          </w:p>
          <w:p w14:paraId="1856E082" w14:textId="77777777" w:rsidR="00475824" w:rsidRPr="00DC7DDE" w:rsidRDefault="00475824" w:rsidP="001A3EC7">
            <w:pPr>
              <w:spacing w:after="120" w:line="240" w:lineRule="auto"/>
              <w:jc w:val="left"/>
              <w:rPr>
                <w:rFonts w:ascii="Arial" w:hAnsi="Arial" w:cs="Arial"/>
                <w:sz w:val="20"/>
                <w:szCs w:val="20"/>
                <w:lang w:val="sq-AL"/>
              </w:rPr>
            </w:pPr>
          </w:p>
          <w:p w14:paraId="57EF947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Të diplomuar të diplomave të reja ose të përditësuara të lidhura me S3</w:t>
            </w:r>
          </w:p>
          <w:p w14:paraId="1D1FB71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e të diplomuarve të punësuar në kompanitë S3 në 1 vit pas diplomimit</w:t>
            </w:r>
          </w:p>
        </w:tc>
        <w:tc>
          <w:tcPr>
            <w:tcW w:w="3430" w:type="dxa"/>
            <w:vMerge w:val="restart"/>
            <w:tcBorders>
              <w:top w:val="single" w:sz="4" w:space="0" w:color="auto"/>
              <w:left w:val="single" w:sz="4" w:space="0" w:color="auto"/>
              <w:bottom w:val="single" w:sz="4" w:space="0" w:color="auto"/>
              <w:right w:val="single" w:sz="4" w:space="0" w:color="auto"/>
            </w:tcBorders>
          </w:tcPr>
          <w:p w14:paraId="64C055C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Përmirësimi i aftësive të të diplomuarve</w:t>
            </w:r>
          </w:p>
          <w:p w14:paraId="41A7C4BB" w14:textId="77777777" w:rsidR="00475824" w:rsidRPr="00DC7DDE" w:rsidRDefault="00475824" w:rsidP="001A3EC7">
            <w:pPr>
              <w:spacing w:after="120" w:line="240" w:lineRule="auto"/>
              <w:jc w:val="left"/>
              <w:rPr>
                <w:rFonts w:ascii="Arial" w:hAnsi="Arial" w:cs="Arial"/>
                <w:sz w:val="20"/>
                <w:szCs w:val="20"/>
                <w:lang w:val="sq-AL"/>
              </w:rPr>
            </w:pPr>
          </w:p>
          <w:p w14:paraId="5C330310"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Rritja e punësimit në aktivitete me njohuri intensive dhe</w:t>
            </w:r>
          </w:p>
          <w:p w14:paraId="2C09617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ndërmarrjet inovative</w:t>
            </w:r>
          </w:p>
          <w:p w14:paraId="7EEC03B7" w14:textId="77777777" w:rsidR="00475824" w:rsidRPr="00DC7DDE" w:rsidRDefault="00475824" w:rsidP="001A3EC7">
            <w:pPr>
              <w:spacing w:after="120" w:line="240" w:lineRule="auto"/>
              <w:jc w:val="left"/>
              <w:rPr>
                <w:rFonts w:ascii="Arial" w:hAnsi="Arial" w:cs="Arial"/>
                <w:sz w:val="20"/>
                <w:szCs w:val="20"/>
                <w:lang w:val="sq-AL"/>
              </w:rPr>
            </w:pPr>
          </w:p>
          <w:p w14:paraId="3F577140"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Femrat e punësuara me diploma të avancuara,</w:t>
            </w:r>
          </w:p>
          <w:p w14:paraId="18A08223" w14:textId="77777777" w:rsidR="00475824" w:rsidRPr="00DC7DDE" w:rsidRDefault="00475824" w:rsidP="001A3EC7">
            <w:pPr>
              <w:spacing w:after="120" w:line="240" w:lineRule="auto"/>
              <w:jc w:val="left"/>
              <w:rPr>
                <w:rFonts w:ascii="Arial" w:hAnsi="Arial" w:cs="Arial"/>
                <w:sz w:val="20"/>
                <w:szCs w:val="20"/>
                <w:lang w:val="sq-AL"/>
              </w:rPr>
            </w:pPr>
          </w:p>
          <w:p w14:paraId="60AD430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përmirësimi i gatishmërisë për investime të firmave</w:t>
            </w:r>
          </w:p>
          <w:p w14:paraId="71F1DE07" w14:textId="77777777" w:rsidR="00475824" w:rsidRPr="00DC7DDE" w:rsidRDefault="00475824" w:rsidP="001A3EC7">
            <w:pPr>
              <w:spacing w:after="120" w:line="240" w:lineRule="auto"/>
              <w:jc w:val="left"/>
              <w:rPr>
                <w:rFonts w:ascii="Arial" w:hAnsi="Arial" w:cs="Arial"/>
                <w:sz w:val="20"/>
                <w:szCs w:val="20"/>
                <w:lang w:val="sq-AL"/>
              </w:rPr>
            </w:pPr>
          </w:p>
          <w:p w14:paraId="66DF94FF"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kapaciteti i përmirësuar i firmës për inovacion, transformim të gjelbër dhe </w:t>
            </w:r>
            <w:r>
              <w:rPr>
                <w:rFonts w:ascii="Arial" w:hAnsi="Arial" w:cs="Arial"/>
                <w:sz w:val="20"/>
                <w:szCs w:val="20"/>
                <w:lang w:val="sq-AL"/>
              </w:rPr>
              <w:t>digjital</w:t>
            </w:r>
          </w:p>
        </w:tc>
      </w:tr>
      <w:tr w:rsidR="00475824" w:rsidRPr="001A3EC7" w14:paraId="3F5F7658" w14:textId="77777777" w:rsidTr="001A3EC7">
        <w:trPr>
          <w:trHeight w:val="3405"/>
        </w:trPr>
        <w:tc>
          <w:tcPr>
            <w:tcW w:w="22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56C370FC"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4.2 Rritja e aftësive dhe njohurive të punonjësve në kompanitë dhe fermat S3</w:t>
            </w:r>
          </w:p>
        </w:tc>
        <w:tc>
          <w:tcPr>
            <w:tcW w:w="4048" w:type="dxa"/>
            <w:tcBorders>
              <w:top w:val="single" w:sz="4" w:space="0" w:color="auto"/>
              <w:left w:val="single" w:sz="4" w:space="0" w:color="auto"/>
              <w:bottom w:val="single" w:sz="4" w:space="0" w:color="auto"/>
              <w:right w:val="single" w:sz="4" w:space="0" w:color="auto"/>
            </w:tcBorders>
            <w:vAlign w:val="center"/>
            <w:hideMark/>
          </w:tcPr>
          <w:p w14:paraId="22D2649E"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Ofrimi i kurseve specifike për menaxherët dhe punonjësit në kompani dhe ferma në </w:t>
            </w:r>
            <w:r>
              <w:rPr>
                <w:rFonts w:ascii="Arial" w:hAnsi="Arial" w:cs="Arial"/>
                <w:sz w:val="20"/>
                <w:szCs w:val="20"/>
                <w:lang w:val="sq-AL"/>
              </w:rPr>
              <w:t>fushat</w:t>
            </w:r>
            <w:r w:rsidRPr="00DC7DDE">
              <w:rPr>
                <w:rFonts w:ascii="Arial" w:hAnsi="Arial" w:cs="Arial"/>
                <w:sz w:val="20"/>
                <w:szCs w:val="20"/>
                <w:lang w:val="sq-AL"/>
              </w:rPr>
              <w:t xml:space="preserve"> S3 në:</w:t>
            </w:r>
          </w:p>
          <w:p w14:paraId="7C6AB88B" w14:textId="77777777" w:rsidR="00475824" w:rsidRPr="00DC7DDE" w:rsidRDefault="00475824" w:rsidP="001A3EC7">
            <w:pPr>
              <w:pStyle w:val="ListParagraph"/>
              <w:numPr>
                <w:ilvl w:val="0"/>
                <w:numId w:val="33"/>
              </w:numPr>
              <w:spacing w:after="120" w:line="240" w:lineRule="auto"/>
              <w:contextualSpacing w:val="0"/>
              <w:jc w:val="left"/>
              <w:rPr>
                <w:rFonts w:ascii="Arial" w:hAnsi="Arial" w:cs="Arial"/>
                <w:sz w:val="20"/>
                <w:szCs w:val="20"/>
                <w:lang w:val="sq-AL"/>
              </w:rPr>
            </w:pPr>
            <w:r w:rsidRPr="00DC7DDE">
              <w:rPr>
                <w:rFonts w:ascii="Arial" w:hAnsi="Arial" w:cs="Arial"/>
                <w:sz w:val="20"/>
                <w:szCs w:val="20"/>
                <w:lang w:val="sq-AL"/>
              </w:rPr>
              <w:t xml:space="preserve">tendencat dhe </w:t>
            </w:r>
            <w:r>
              <w:rPr>
                <w:rFonts w:ascii="Arial" w:hAnsi="Arial" w:cs="Arial"/>
                <w:sz w:val="20"/>
                <w:szCs w:val="20"/>
                <w:lang w:val="sq-AL"/>
              </w:rPr>
              <w:t>shkathtësitë industriale në fushat</w:t>
            </w:r>
            <w:r w:rsidRPr="00DC7DDE">
              <w:rPr>
                <w:rFonts w:ascii="Arial" w:hAnsi="Arial" w:cs="Arial"/>
                <w:sz w:val="20"/>
                <w:szCs w:val="20"/>
                <w:lang w:val="sq-AL"/>
              </w:rPr>
              <w:t xml:space="preserve"> S3</w:t>
            </w:r>
          </w:p>
          <w:p w14:paraId="2536A0B6" w14:textId="77777777" w:rsidR="00475824" w:rsidRPr="00DC7DDE" w:rsidRDefault="00475824" w:rsidP="001A3EC7">
            <w:pPr>
              <w:pStyle w:val="ListParagraph"/>
              <w:numPr>
                <w:ilvl w:val="0"/>
                <w:numId w:val="33"/>
              </w:numPr>
              <w:spacing w:after="120" w:line="240" w:lineRule="auto"/>
              <w:contextualSpacing w:val="0"/>
              <w:jc w:val="left"/>
              <w:rPr>
                <w:rFonts w:ascii="Arial" w:hAnsi="Arial" w:cs="Arial"/>
                <w:sz w:val="20"/>
                <w:szCs w:val="20"/>
                <w:lang w:val="sq-AL"/>
              </w:rPr>
            </w:pPr>
            <w:r w:rsidRPr="00DC7DDE">
              <w:rPr>
                <w:rFonts w:ascii="Arial" w:hAnsi="Arial" w:cs="Arial"/>
                <w:sz w:val="20"/>
                <w:szCs w:val="20"/>
                <w:lang w:val="sq-AL"/>
              </w:rPr>
              <w:t>menaxhim</w:t>
            </w:r>
            <w:r>
              <w:rPr>
                <w:rFonts w:ascii="Arial" w:hAnsi="Arial" w:cs="Arial"/>
                <w:sz w:val="20"/>
                <w:szCs w:val="20"/>
                <w:lang w:val="sq-AL"/>
              </w:rPr>
              <w:t>i i</w:t>
            </w:r>
            <w:r w:rsidRPr="00DC7DDE">
              <w:rPr>
                <w:rFonts w:ascii="Arial" w:hAnsi="Arial" w:cs="Arial"/>
                <w:sz w:val="20"/>
                <w:szCs w:val="20"/>
                <w:lang w:val="sq-AL"/>
              </w:rPr>
              <w:t xml:space="preserve"> biznesi</w:t>
            </w:r>
            <w:r>
              <w:rPr>
                <w:rFonts w:ascii="Arial" w:hAnsi="Arial" w:cs="Arial"/>
                <w:sz w:val="20"/>
                <w:szCs w:val="20"/>
                <w:lang w:val="sq-AL"/>
              </w:rPr>
              <w:t>t</w:t>
            </w:r>
            <w:r w:rsidRPr="00DC7DDE">
              <w:rPr>
                <w:rFonts w:ascii="Arial" w:hAnsi="Arial" w:cs="Arial"/>
                <w:sz w:val="20"/>
                <w:szCs w:val="20"/>
                <w:lang w:val="sq-AL"/>
              </w:rPr>
              <w:t>/financiar</w:t>
            </w:r>
          </w:p>
          <w:p w14:paraId="3BC03578" w14:textId="77777777" w:rsidR="00475824" w:rsidRPr="00DC7DDE" w:rsidRDefault="00475824" w:rsidP="001A3EC7">
            <w:pPr>
              <w:pStyle w:val="ListParagraph"/>
              <w:numPr>
                <w:ilvl w:val="0"/>
                <w:numId w:val="33"/>
              </w:numPr>
              <w:spacing w:after="120" w:line="240" w:lineRule="auto"/>
              <w:contextualSpacing w:val="0"/>
              <w:jc w:val="left"/>
              <w:rPr>
                <w:rFonts w:ascii="Arial" w:hAnsi="Arial" w:cs="Arial"/>
                <w:sz w:val="20"/>
                <w:szCs w:val="20"/>
                <w:lang w:val="sq-AL"/>
              </w:rPr>
            </w:pPr>
            <w:r>
              <w:rPr>
                <w:rFonts w:ascii="Arial" w:hAnsi="Arial" w:cs="Arial"/>
                <w:sz w:val="20"/>
                <w:szCs w:val="20"/>
                <w:lang w:val="sq-AL"/>
              </w:rPr>
              <w:t xml:space="preserve">edukimi </w:t>
            </w:r>
            <w:r w:rsidRPr="00DC7DDE">
              <w:rPr>
                <w:rFonts w:ascii="Arial" w:hAnsi="Arial" w:cs="Arial"/>
                <w:sz w:val="20"/>
                <w:szCs w:val="20"/>
                <w:lang w:val="sq-AL"/>
              </w:rPr>
              <w:t xml:space="preserve">i avancuar </w:t>
            </w:r>
            <w:r>
              <w:rPr>
                <w:rFonts w:ascii="Arial" w:hAnsi="Arial" w:cs="Arial"/>
                <w:sz w:val="20"/>
                <w:szCs w:val="20"/>
                <w:lang w:val="sq-AL"/>
              </w:rPr>
              <w:t>digjital</w:t>
            </w:r>
            <w:r w:rsidRPr="00DC7DDE">
              <w:rPr>
                <w:rFonts w:ascii="Arial" w:hAnsi="Arial" w:cs="Arial"/>
                <w:sz w:val="20"/>
                <w:szCs w:val="20"/>
                <w:lang w:val="sq-AL"/>
              </w:rPr>
              <w:t xml:space="preserve"> </w:t>
            </w:r>
          </w:p>
          <w:p w14:paraId="57CFFDC8" w14:textId="77777777" w:rsidR="00475824" w:rsidRPr="00DC7DDE" w:rsidRDefault="00475824" w:rsidP="001A3EC7">
            <w:pPr>
              <w:pStyle w:val="ListParagraph"/>
              <w:numPr>
                <w:ilvl w:val="0"/>
                <w:numId w:val="33"/>
              </w:numPr>
              <w:spacing w:after="120" w:line="240" w:lineRule="auto"/>
              <w:contextualSpacing w:val="0"/>
              <w:jc w:val="left"/>
              <w:rPr>
                <w:rFonts w:ascii="Arial" w:hAnsi="Arial" w:cs="Arial"/>
                <w:sz w:val="20"/>
                <w:szCs w:val="20"/>
                <w:lang w:val="sq-AL"/>
              </w:rPr>
            </w:pPr>
            <w:r w:rsidRPr="00DC7DDE">
              <w:rPr>
                <w:rFonts w:ascii="Arial" w:hAnsi="Arial" w:cs="Arial"/>
                <w:sz w:val="20"/>
                <w:szCs w:val="20"/>
                <w:lang w:val="sq-AL"/>
              </w:rPr>
              <w:t xml:space="preserve">tranzicioni i gjelbër, zhvillimi i qëndrueshëm dhe ekonomia </w:t>
            </w:r>
            <w:r>
              <w:rPr>
                <w:rFonts w:ascii="Arial" w:hAnsi="Arial" w:cs="Arial"/>
                <w:sz w:val="20"/>
                <w:szCs w:val="20"/>
                <w:lang w:val="sq-AL"/>
              </w:rPr>
              <w:t>qarkulluese</w:t>
            </w:r>
          </w:p>
        </w:tc>
        <w:tc>
          <w:tcPr>
            <w:tcW w:w="3029" w:type="dxa"/>
            <w:tcBorders>
              <w:top w:val="single" w:sz="4" w:space="0" w:color="auto"/>
              <w:left w:val="single" w:sz="4" w:space="0" w:color="auto"/>
              <w:bottom w:val="single" w:sz="4" w:space="0" w:color="auto"/>
              <w:right w:val="single" w:sz="4" w:space="0" w:color="auto"/>
            </w:tcBorders>
            <w:vAlign w:val="center"/>
            <w:hideMark/>
          </w:tcPr>
          <w:p w14:paraId="6147BC8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Ndërmarrjet/fermat që investojnë në aftësi për S3</w:t>
            </w:r>
            <w:r w:rsidRPr="00DC7DDE">
              <w:rPr>
                <w:rFonts w:ascii="Arial" w:hAnsi="Arial" w:cs="Arial"/>
                <w:sz w:val="20"/>
                <w:szCs w:val="20"/>
                <w:lang w:val="sq-AL"/>
              </w:rPr>
              <w:br/>
            </w:r>
          </w:p>
          <w:p w14:paraId="18190700"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Stafi i ndërmarrjes/fermës që përfundon trajnimin për aftësitë e lidhura me S3</w:t>
            </w:r>
            <w:r w:rsidRPr="00DC7DDE">
              <w:rPr>
                <w:rFonts w:ascii="Arial" w:hAnsi="Arial" w:cs="Arial"/>
                <w:sz w:val="20"/>
                <w:szCs w:val="20"/>
                <w:lang w:val="sq-AL"/>
              </w:rPr>
              <w:br/>
            </w:r>
          </w:p>
          <w:p w14:paraId="132E5110"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punonjës të trajnuar në aftësi të avancuara </w:t>
            </w:r>
            <w:r>
              <w:rPr>
                <w:rFonts w:ascii="Arial" w:hAnsi="Arial" w:cs="Arial"/>
                <w:sz w:val="20"/>
                <w:szCs w:val="20"/>
                <w:lang w:val="sq-AL"/>
              </w:rPr>
              <w:t>digjital</w:t>
            </w:r>
            <w:r w:rsidRPr="00DC7DDE">
              <w:rPr>
                <w:rFonts w:ascii="Arial" w:hAnsi="Arial" w:cs="Arial"/>
                <w:sz w:val="20"/>
                <w:szCs w:val="20"/>
                <w:lang w:val="sq-AL"/>
              </w:rPr>
              <w:t>e</w:t>
            </w:r>
            <w:r w:rsidRPr="00DC7DDE">
              <w:rPr>
                <w:rFonts w:ascii="Arial" w:hAnsi="Arial" w:cs="Arial"/>
                <w:sz w:val="20"/>
                <w:szCs w:val="20"/>
                <w:lang w:val="sq-AL"/>
              </w:rPr>
              <w:br/>
            </w:r>
          </w:p>
          <w:p w14:paraId="72E87FE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dhe fermat që marrin pjesë në ngjarje që lidhen me zhvillimin e qëndrueshëm (riciklimi, ekonomia </w:t>
            </w:r>
            <w:r>
              <w:rPr>
                <w:rFonts w:ascii="Arial" w:hAnsi="Arial" w:cs="Arial"/>
                <w:sz w:val="20"/>
                <w:szCs w:val="20"/>
                <w:lang w:val="sq-AL"/>
              </w:rPr>
              <w:t>qarkulluese</w:t>
            </w:r>
            <w:r w:rsidRPr="00DC7DDE">
              <w:rPr>
                <w:rFonts w:ascii="Arial" w:hAnsi="Arial" w:cs="Arial"/>
                <w:sz w:val="20"/>
                <w:szCs w:val="20"/>
                <w:lang w:val="sq-AL"/>
              </w:rPr>
              <w:t xml:space="preserve">, </w:t>
            </w:r>
            <w:r>
              <w:rPr>
                <w:rFonts w:ascii="Arial" w:hAnsi="Arial" w:cs="Arial"/>
                <w:sz w:val="20"/>
                <w:szCs w:val="20"/>
                <w:lang w:val="sq-AL"/>
              </w:rPr>
              <w:t>efikasiteti energjetik</w:t>
            </w:r>
            <w:r w:rsidRPr="00DC7DDE">
              <w:rPr>
                <w:rFonts w:ascii="Arial" w:hAnsi="Arial" w:cs="Arial"/>
                <w:sz w:val="20"/>
                <w:szCs w:val="20"/>
                <w:lang w:val="sq-AL"/>
              </w:rPr>
              <w:t>)</w:t>
            </w: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5C80418C" w14:textId="77777777" w:rsidR="00475824" w:rsidRPr="00DC7DDE" w:rsidRDefault="00475824" w:rsidP="001A3EC7">
            <w:pPr>
              <w:spacing w:after="120" w:line="240" w:lineRule="auto"/>
              <w:rPr>
                <w:rFonts w:ascii="Arial" w:hAnsi="Arial" w:cs="Arial"/>
                <w:sz w:val="20"/>
                <w:szCs w:val="20"/>
                <w:lang w:val="sq-AL"/>
              </w:rPr>
            </w:pPr>
          </w:p>
        </w:tc>
      </w:tr>
    </w:tbl>
    <w:p w14:paraId="4C4BE9AE" w14:textId="77777777" w:rsidR="00475824" w:rsidRPr="00DC7DDE" w:rsidRDefault="00475824" w:rsidP="00475824">
      <w:pPr>
        <w:spacing w:after="120" w:line="240" w:lineRule="auto"/>
        <w:rPr>
          <w:rFonts w:ascii="Arial" w:hAnsi="Arial" w:cs="Arial"/>
          <w:sz w:val="20"/>
          <w:szCs w:val="20"/>
          <w:lang w:val="sq-AL"/>
        </w:rPr>
      </w:pPr>
    </w:p>
    <w:p w14:paraId="17509EA4" w14:textId="77777777" w:rsidR="00475824" w:rsidRPr="00DC7DDE" w:rsidRDefault="00475824" w:rsidP="00475824">
      <w:pPr>
        <w:rPr>
          <w:lang w:val="sq-AL"/>
        </w:rPr>
      </w:pPr>
    </w:p>
    <w:p w14:paraId="0AE2B8AC" w14:textId="77777777" w:rsidR="00475824" w:rsidRPr="00DC7DDE" w:rsidRDefault="00475824" w:rsidP="00475824">
      <w:pPr>
        <w:rPr>
          <w:lang w:val="sq-AL"/>
        </w:rPr>
      </w:pPr>
    </w:p>
    <w:tbl>
      <w:tblPr>
        <w:tblW w:w="12708" w:type="dxa"/>
        <w:tblLook w:val="04A0" w:firstRow="1" w:lastRow="0" w:firstColumn="1" w:lastColumn="0" w:noHBand="0" w:noVBand="1"/>
      </w:tblPr>
      <w:tblGrid>
        <w:gridCol w:w="2295"/>
        <w:gridCol w:w="4017"/>
        <w:gridCol w:w="3346"/>
        <w:gridCol w:w="3050"/>
      </w:tblGrid>
      <w:tr w:rsidR="00475824" w:rsidRPr="00DC7DDE" w14:paraId="63A5DFEB" w14:textId="77777777" w:rsidTr="001A3EC7">
        <w:trPr>
          <w:trHeight w:val="404"/>
        </w:trPr>
        <w:tc>
          <w:tcPr>
            <w:tcW w:w="12708" w:type="dxa"/>
            <w:gridSpan w:val="4"/>
            <w:tcBorders>
              <w:top w:val="single" w:sz="4" w:space="0" w:color="auto"/>
              <w:left w:val="single" w:sz="4" w:space="0" w:color="auto"/>
              <w:bottom w:val="single" w:sz="4" w:space="0" w:color="auto"/>
              <w:right w:val="single" w:sz="4" w:space="0" w:color="auto"/>
            </w:tcBorders>
            <w:hideMark/>
          </w:tcPr>
          <w:p w14:paraId="36D34FB7" w14:textId="77777777" w:rsidR="00475824" w:rsidRPr="00DC7DDE" w:rsidRDefault="00475824" w:rsidP="001A3EC7">
            <w:pPr>
              <w:keepNext/>
              <w:spacing w:after="120" w:line="240" w:lineRule="auto"/>
              <w:rPr>
                <w:rFonts w:ascii="Arial" w:hAnsi="Arial" w:cs="Arial"/>
                <w:sz w:val="20"/>
                <w:szCs w:val="20"/>
                <w:lang w:val="sq-AL"/>
              </w:rPr>
            </w:pPr>
            <w:r w:rsidRPr="00DC7DDE">
              <w:rPr>
                <w:lang w:val="sq-AL"/>
              </w:rPr>
              <w:br w:type="page"/>
            </w:r>
            <w:r>
              <w:rPr>
                <w:rFonts w:ascii="Arial" w:hAnsi="Arial" w:cs="Arial"/>
                <w:sz w:val="20"/>
                <w:szCs w:val="20"/>
                <w:highlight w:val="lightGray"/>
                <w:lang w:val="sq-AL"/>
              </w:rPr>
              <w:t>Qëllimi</w:t>
            </w:r>
            <w:r w:rsidRPr="00DC7DDE">
              <w:rPr>
                <w:rFonts w:ascii="Arial" w:hAnsi="Arial" w:cs="Arial"/>
                <w:sz w:val="20"/>
                <w:szCs w:val="20"/>
                <w:highlight w:val="lightGray"/>
                <w:lang w:val="sq-AL"/>
              </w:rPr>
              <w:t xml:space="preserve"> Strategjik 5: </w:t>
            </w:r>
            <w:bookmarkStart w:id="66" w:name="_Hlk149070728"/>
            <w:r w:rsidRPr="00DC7DDE">
              <w:rPr>
                <w:rFonts w:ascii="Arial" w:hAnsi="Arial" w:cs="Arial"/>
                <w:sz w:val="20"/>
                <w:szCs w:val="20"/>
                <w:highlight w:val="lightGray"/>
                <w:lang w:val="sq-AL"/>
              </w:rPr>
              <w:t xml:space="preserve">TRANSFORMIMI DIGJITAL I SHOQËRISË DHE BIZNESEVE NË </w:t>
            </w:r>
            <w:r>
              <w:rPr>
                <w:rFonts w:ascii="Arial" w:hAnsi="Arial" w:cs="Arial"/>
                <w:sz w:val="20"/>
                <w:szCs w:val="20"/>
                <w:highlight w:val="lightGray"/>
                <w:lang w:val="sq-AL"/>
              </w:rPr>
              <w:t>FUSHAT</w:t>
            </w:r>
            <w:r w:rsidRPr="00DC7DDE">
              <w:rPr>
                <w:rFonts w:ascii="Arial" w:hAnsi="Arial" w:cs="Arial"/>
                <w:sz w:val="20"/>
                <w:szCs w:val="20"/>
                <w:highlight w:val="lightGray"/>
                <w:lang w:val="sq-AL"/>
              </w:rPr>
              <w:t xml:space="preserve"> S3</w:t>
            </w:r>
            <w:bookmarkEnd w:id="66"/>
          </w:p>
        </w:tc>
      </w:tr>
      <w:tr w:rsidR="00475824" w:rsidRPr="00DC7DDE" w14:paraId="45FA3891" w14:textId="77777777" w:rsidTr="001A3EC7">
        <w:trPr>
          <w:trHeight w:val="340"/>
        </w:trPr>
        <w:tc>
          <w:tcPr>
            <w:tcW w:w="2295" w:type="dxa"/>
            <w:tcBorders>
              <w:top w:val="single" w:sz="4" w:space="0" w:color="auto"/>
              <w:left w:val="single" w:sz="4" w:space="0" w:color="auto"/>
              <w:bottom w:val="single" w:sz="8" w:space="0" w:color="000000"/>
              <w:right w:val="single" w:sz="4" w:space="0" w:color="auto"/>
            </w:tcBorders>
            <w:vAlign w:val="bottom"/>
            <w:hideMark/>
          </w:tcPr>
          <w:p w14:paraId="6D8C1C4D" w14:textId="77777777" w:rsidR="00475824" w:rsidRPr="00DC7DDE" w:rsidRDefault="00475824" w:rsidP="001A3EC7">
            <w:pPr>
              <w:spacing w:after="120" w:line="240" w:lineRule="auto"/>
              <w:jc w:val="center"/>
              <w:rPr>
                <w:rFonts w:ascii="Arial" w:hAnsi="Arial" w:cs="Arial"/>
                <w:color w:val="000000"/>
                <w:sz w:val="20"/>
                <w:szCs w:val="20"/>
                <w:lang w:val="sq-AL"/>
              </w:rPr>
            </w:pPr>
            <w:r>
              <w:rPr>
                <w:rFonts w:ascii="Arial" w:hAnsi="Arial" w:cs="Arial"/>
                <w:b/>
                <w:bCs/>
                <w:sz w:val="20"/>
                <w:szCs w:val="20"/>
                <w:lang w:val="sq-AL"/>
              </w:rPr>
              <w:t xml:space="preserve">Qëllime </w:t>
            </w:r>
            <w:r w:rsidRPr="00DC7DDE">
              <w:rPr>
                <w:rFonts w:ascii="Arial" w:hAnsi="Arial" w:cs="Arial"/>
                <w:b/>
                <w:bCs/>
                <w:sz w:val="20"/>
                <w:szCs w:val="20"/>
                <w:lang w:val="sq-AL"/>
              </w:rPr>
              <w:t>specifike</w:t>
            </w:r>
          </w:p>
        </w:tc>
        <w:tc>
          <w:tcPr>
            <w:tcW w:w="4017" w:type="dxa"/>
            <w:tcBorders>
              <w:top w:val="single" w:sz="4" w:space="0" w:color="auto"/>
              <w:left w:val="single" w:sz="4" w:space="0" w:color="auto"/>
              <w:bottom w:val="single" w:sz="4" w:space="0" w:color="auto"/>
              <w:right w:val="single" w:sz="4" w:space="0" w:color="auto"/>
            </w:tcBorders>
            <w:vAlign w:val="bottom"/>
            <w:hideMark/>
          </w:tcPr>
          <w:p w14:paraId="33269F53" w14:textId="77777777" w:rsidR="00475824" w:rsidRPr="00DC7DDE" w:rsidRDefault="00475824" w:rsidP="001A3EC7">
            <w:pPr>
              <w:keepNext/>
              <w:spacing w:after="120" w:line="240" w:lineRule="auto"/>
              <w:jc w:val="center"/>
              <w:rPr>
                <w:rFonts w:ascii="Arial" w:hAnsi="Arial" w:cs="Arial"/>
                <w:sz w:val="20"/>
                <w:szCs w:val="20"/>
                <w:lang w:val="sq-AL"/>
              </w:rPr>
            </w:pPr>
            <w:r w:rsidRPr="00DC7DDE">
              <w:rPr>
                <w:rFonts w:ascii="Arial" w:hAnsi="Arial" w:cs="Arial"/>
                <w:b/>
                <w:bCs/>
                <w:sz w:val="20"/>
                <w:szCs w:val="20"/>
                <w:lang w:val="sq-AL"/>
              </w:rPr>
              <w:t>Inputet/instrumentet</w:t>
            </w:r>
          </w:p>
        </w:tc>
        <w:tc>
          <w:tcPr>
            <w:tcW w:w="3346" w:type="dxa"/>
            <w:tcBorders>
              <w:top w:val="single" w:sz="4" w:space="0" w:color="auto"/>
              <w:left w:val="single" w:sz="4" w:space="0" w:color="auto"/>
              <w:bottom w:val="single" w:sz="4" w:space="0" w:color="auto"/>
              <w:right w:val="single" w:sz="4" w:space="0" w:color="auto"/>
            </w:tcBorders>
            <w:vAlign w:val="bottom"/>
            <w:hideMark/>
          </w:tcPr>
          <w:p w14:paraId="6BBAF59D" w14:textId="77777777" w:rsidR="00475824" w:rsidRPr="00DC7DDE" w:rsidRDefault="00475824" w:rsidP="001A3EC7">
            <w:pPr>
              <w:keepNext/>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c>
          <w:tcPr>
            <w:tcW w:w="3050" w:type="dxa"/>
            <w:tcBorders>
              <w:top w:val="single" w:sz="4" w:space="0" w:color="auto"/>
              <w:left w:val="single" w:sz="4" w:space="0" w:color="auto"/>
              <w:bottom w:val="single" w:sz="4" w:space="0" w:color="auto"/>
              <w:right w:val="single" w:sz="4" w:space="0" w:color="auto"/>
            </w:tcBorders>
            <w:hideMark/>
          </w:tcPr>
          <w:p w14:paraId="7E6D664B" w14:textId="77777777" w:rsidR="00475824" w:rsidRPr="00DC7DDE" w:rsidRDefault="00475824" w:rsidP="001A3EC7">
            <w:pPr>
              <w:keepNext/>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r>
      <w:tr w:rsidR="00475824" w:rsidRPr="00DC7DDE" w14:paraId="62884F14" w14:textId="77777777" w:rsidTr="001A3EC7">
        <w:trPr>
          <w:trHeight w:val="4860"/>
        </w:trPr>
        <w:tc>
          <w:tcPr>
            <w:tcW w:w="2295" w:type="dxa"/>
            <w:tcBorders>
              <w:top w:val="single" w:sz="8" w:space="0" w:color="000000"/>
              <w:left w:val="single" w:sz="4" w:space="0" w:color="auto"/>
              <w:bottom w:val="single" w:sz="4" w:space="0" w:color="000000"/>
              <w:right w:val="single" w:sz="4" w:space="0" w:color="000000"/>
            </w:tcBorders>
            <w:shd w:val="clear" w:color="auto" w:fill="8EAADB"/>
            <w:vAlign w:val="center"/>
            <w:hideMark/>
          </w:tcPr>
          <w:p w14:paraId="2B58ED1E"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 xml:space="preserve">5.1 Mbështetja e inovacioneve përmes </w:t>
            </w:r>
            <w:r>
              <w:rPr>
                <w:rFonts w:ascii="Arial" w:hAnsi="Arial" w:cs="Arial"/>
                <w:b/>
                <w:bCs/>
                <w:color w:val="000000"/>
                <w:sz w:val="20"/>
                <w:szCs w:val="20"/>
                <w:lang w:val="sq-AL"/>
              </w:rPr>
              <w:t>digjital</w:t>
            </w:r>
            <w:r w:rsidRPr="00DC7DDE">
              <w:rPr>
                <w:rFonts w:ascii="Arial" w:hAnsi="Arial" w:cs="Arial"/>
                <w:b/>
                <w:bCs/>
                <w:color w:val="000000"/>
                <w:sz w:val="20"/>
                <w:szCs w:val="20"/>
                <w:lang w:val="sq-AL"/>
              </w:rPr>
              <w:t xml:space="preserve">izimit në </w:t>
            </w:r>
            <w:r>
              <w:rPr>
                <w:rFonts w:ascii="Arial" w:hAnsi="Arial" w:cs="Arial"/>
                <w:b/>
                <w:bCs/>
                <w:color w:val="000000"/>
                <w:sz w:val="20"/>
                <w:szCs w:val="20"/>
                <w:lang w:val="sq-AL"/>
              </w:rPr>
              <w:t>fushën</w:t>
            </w:r>
            <w:r w:rsidRPr="00DC7DDE">
              <w:rPr>
                <w:rFonts w:ascii="Arial" w:hAnsi="Arial" w:cs="Arial"/>
                <w:b/>
                <w:bCs/>
                <w:color w:val="000000"/>
                <w:sz w:val="20"/>
                <w:szCs w:val="20"/>
                <w:lang w:val="sq-AL"/>
              </w:rPr>
              <w:t xml:space="preserve"> publik</w:t>
            </w:r>
            <w:r>
              <w:rPr>
                <w:rFonts w:ascii="Arial" w:hAnsi="Arial" w:cs="Arial"/>
                <w:b/>
                <w:bCs/>
                <w:color w:val="000000"/>
                <w:sz w:val="20"/>
                <w:szCs w:val="20"/>
                <w:lang w:val="sq-AL"/>
              </w:rPr>
              <w:t>e</w:t>
            </w:r>
          </w:p>
        </w:tc>
        <w:tc>
          <w:tcPr>
            <w:tcW w:w="4017" w:type="dxa"/>
            <w:tcBorders>
              <w:top w:val="single" w:sz="8" w:space="0" w:color="000000"/>
              <w:left w:val="nil"/>
              <w:bottom w:val="single" w:sz="4" w:space="0" w:color="000000"/>
              <w:right w:val="single" w:sz="8" w:space="0" w:color="000000"/>
            </w:tcBorders>
            <w:vAlign w:val="center"/>
          </w:tcPr>
          <w:p w14:paraId="0D8D5498"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Të dhëna të hapura të vëna në dispozicion të kompanive, universiteteve dhe qendrave </w:t>
            </w:r>
            <w:r>
              <w:rPr>
                <w:rFonts w:ascii="Arial" w:hAnsi="Arial" w:cs="Arial"/>
                <w:sz w:val="20"/>
                <w:szCs w:val="20"/>
                <w:lang w:val="sq-AL"/>
              </w:rPr>
              <w:t>hulumtuese</w:t>
            </w:r>
            <w:r w:rsidRPr="00DC7DDE">
              <w:rPr>
                <w:rFonts w:ascii="Arial" w:hAnsi="Arial" w:cs="Arial"/>
                <w:sz w:val="20"/>
                <w:szCs w:val="20"/>
                <w:lang w:val="sq-AL"/>
              </w:rPr>
              <w:t xml:space="preserve"> për produkte dhe shërbime inovative</w:t>
            </w:r>
          </w:p>
          <w:p w14:paraId="01F303A5" w14:textId="77777777" w:rsidR="00475824" w:rsidRPr="00DC7DDE" w:rsidRDefault="00475824" w:rsidP="001A3EC7">
            <w:pPr>
              <w:spacing w:after="120" w:line="240" w:lineRule="auto"/>
              <w:jc w:val="left"/>
              <w:rPr>
                <w:rFonts w:ascii="Arial" w:hAnsi="Arial" w:cs="Arial"/>
                <w:sz w:val="20"/>
                <w:szCs w:val="20"/>
                <w:lang w:val="sq-AL"/>
              </w:rPr>
            </w:pPr>
          </w:p>
          <w:p w14:paraId="62DF7BC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Hapni rrjete/platforma </w:t>
            </w:r>
            <w:r>
              <w:rPr>
                <w:rFonts w:ascii="Arial" w:hAnsi="Arial" w:cs="Arial"/>
                <w:sz w:val="20"/>
                <w:szCs w:val="20"/>
                <w:lang w:val="sq-AL"/>
              </w:rPr>
              <w:t>hulumtuese</w:t>
            </w:r>
            <w:r w:rsidRPr="00DC7DDE">
              <w:rPr>
                <w:rFonts w:ascii="Arial" w:hAnsi="Arial" w:cs="Arial"/>
                <w:sz w:val="20"/>
                <w:szCs w:val="20"/>
                <w:lang w:val="sq-AL"/>
              </w:rPr>
              <w:t xml:space="preserve"> publike</w:t>
            </w:r>
          </w:p>
          <w:p w14:paraId="329D3D6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Mbështetje për kompanitë, universitetet dhe qendrat </w:t>
            </w:r>
            <w:r>
              <w:rPr>
                <w:rFonts w:ascii="Arial" w:hAnsi="Arial" w:cs="Arial"/>
                <w:sz w:val="20"/>
                <w:szCs w:val="20"/>
                <w:lang w:val="sq-AL"/>
              </w:rPr>
              <w:t>hulumtuese</w:t>
            </w:r>
            <w:r w:rsidRPr="00DC7DDE">
              <w:rPr>
                <w:rFonts w:ascii="Arial" w:hAnsi="Arial" w:cs="Arial"/>
                <w:sz w:val="20"/>
                <w:szCs w:val="20"/>
                <w:lang w:val="sq-AL"/>
              </w:rPr>
              <w:t xml:space="preserve"> për përdorimin e të dhënave publike për produkte/shërbime të reja (financuar përmes masave në fushën e inovacionit)</w:t>
            </w:r>
          </w:p>
          <w:p w14:paraId="554A0976"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Shërbimet publike </w:t>
            </w:r>
            <w:r>
              <w:rPr>
                <w:rFonts w:ascii="Arial" w:hAnsi="Arial" w:cs="Arial"/>
                <w:sz w:val="20"/>
                <w:szCs w:val="20"/>
                <w:lang w:val="sq-AL"/>
              </w:rPr>
              <w:t>digjital</w:t>
            </w:r>
            <w:r w:rsidRPr="00DC7DDE">
              <w:rPr>
                <w:rFonts w:ascii="Arial" w:hAnsi="Arial" w:cs="Arial"/>
                <w:sz w:val="20"/>
                <w:szCs w:val="20"/>
                <w:lang w:val="sq-AL"/>
              </w:rPr>
              <w:t>e (të zbatuara përmes strategjisë së TIK)</w:t>
            </w:r>
          </w:p>
          <w:p w14:paraId="1459DAA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Reforma ligjore për </w:t>
            </w:r>
            <w:r>
              <w:rPr>
                <w:rFonts w:ascii="Arial" w:hAnsi="Arial" w:cs="Arial"/>
                <w:sz w:val="20"/>
                <w:szCs w:val="20"/>
                <w:lang w:val="sq-AL"/>
              </w:rPr>
              <w:t>digjital</w:t>
            </w:r>
            <w:r w:rsidRPr="00DC7DDE">
              <w:rPr>
                <w:rFonts w:ascii="Arial" w:hAnsi="Arial" w:cs="Arial"/>
                <w:sz w:val="20"/>
                <w:szCs w:val="20"/>
                <w:lang w:val="sq-AL"/>
              </w:rPr>
              <w:t>izimin (nënshkrimi elektronik, fatura elektronike, tregtia elektronike, siguria kibernetike)</w:t>
            </w:r>
          </w:p>
        </w:tc>
        <w:tc>
          <w:tcPr>
            <w:tcW w:w="3346" w:type="dxa"/>
            <w:tcBorders>
              <w:top w:val="single" w:sz="8" w:space="0" w:color="000000"/>
              <w:left w:val="single" w:sz="4" w:space="0" w:color="000000"/>
              <w:bottom w:val="single" w:sz="4" w:space="0" w:color="000000"/>
              <w:right w:val="single" w:sz="4" w:space="0" w:color="000000"/>
            </w:tcBorders>
            <w:vAlign w:val="center"/>
            <w:hideMark/>
          </w:tcPr>
          <w:p w14:paraId="5626B40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institucionet publike që ofrojnë të dhëna për përdorim publik;</w:t>
            </w:r>
            <w:r w:rsidRPr="00DC7DDE">
              <w:rPr>
                <w:rFonts w:ascii="Arial" w:hAnsi="Arial" w:cs="Arial"/>
                <w:sz w:val="20"/>
                <w:szCs w:val="20"/>
                <w:lang w:val="sq-AL"/>
              </w:rPr>
              <w:br/>
            </w:r>
          </w:p>
          <w:p w14:paraId="25D64013"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rrjete të hapura </w:t>
            </w:r>
            <w:r>
              <w:rPr>
                <w:rFonts w:ascii="Arial" w:hAnsi="Arial" w:cs="Arial"/>
                <w:sz w:val="20"/>
                <w:szCs w:val="20"/>
                <w:lang w:val="sq-AL"/>
              </w:rPr>
              <w:t>hulumtuese</w:t>
            </w:r>
            <w:r w:rsidRPr="00DC7DDE">
              <w:rPr>
                <w:rFonts w:ascii="Arial" w:hAnsi="Arial" w:cs="Arial"/>
                <w:sz w:val="20"/>
                <w:szCs w:val="20"/>
                <w:lang w:val="sq-AL"/>
              </w:rPr>
              <w:t>/shkëmbimi të njohurive të mbështetura nga institucionet publike</w:t>
            </w:r>
            <w:r w:rsidRPr="00DC7DDE">
              <w:rPr>
                <w:rFonts w:ascii="Arial" w:hAnsi="Arial" w:cs="Arial"/>
                <w:sz w:val="20"/>
                <w:szCs w:val="20"/>
                <w:lang w:val="sq-AL"/>
              </w:rPr>
              <w:br/>
            </w:r>
          </w:p>
          <w:p w14:paraId="2764DB37"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zgjidhje të zhvilluara duke përdorur të dhëna të hapura nga institucionet publike;</w:t>
            </w:r>
            <w:r w:rsidRPr="00DC7DDE">
              <w:rPr>
                <w:rFonts w:ascii="Arial" w:hAnsi="Arial" w:cs="Arial"/>
                <w:sz w:val="20"/>
                <w:szCs w:val="20"/>
                <w:lang w:val="sq-AL"/>
              </w:rPr>
              <w:br/>
            </w:r>
          </w:p>
          <w:p w14:paraId="633A9D4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analiza e reformave të nevojshme të politikave të </w:t>
            </w:r>
            <w:r>
              <w:rPr>
                <w:rFonts w:ascii="Arial" w:hAnsi="Arial" w:cs="Arial"/>
                <w:sz w:val="20"/>
                <w:szCs w:val="20"/>
                <w:lang w:val="sq-AL"/>
              </w:rPr>
              <w:t>digjital</w:t>
            </w:r>
            <w:r w:rsidRPr="00DC7DDE">
              <w:rPr>
                <w:rFonts w:ascii="Arial" w:hAnsi="Arial" w:cs="Arial"/>
                <w:sz w:val="20"/>
                <w:szCs w:val="20"/>
                <w:lang w:val="sq-AL"/>
              </w:rPr>
              <w:t>izimit</w:t>
            </w:r>
            <w:r w:rsidRPr="00DC7DDE">
              <w:rPr>
                <w:rFonts w:ascii="Arial" w:hAnsi="Arial" w:cs="Arial"/>
                <w:sz w:val="20"/>
                <w:szCs w:val="20"/>
                <w:lang w:val="sq-AL"/>
              </w:rPr>
              <w:br/>
            </w:r>
          </w:p>
          <w:p w14:paraId="5AB1886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politikat e reja të miratuara dhe të zbatuara</w:t>
            </w:r>
          </w:p>
        </w:tc>
        <w:tc>
          <w:tcPr>
            <w:tcW w:w="3050" w:type="dxa"/>
            <w:vMerge w:val="restart"/>
            <w:tcBorders>
              <w:top w:val="single" w:sz="8" w:space="0" w:color="000000"/>
              <w:left w:val="single" w:sz="4" w:space="0" w:color="000000"/>
              <w:bottom w:val="single" w:sz="4" w:space="0" w:color="000000"/>
              <w:right w:val="single" w:sz="4" w:space="0" w:color="000000"/>
            </w:tcBorders>
          </w:tcPr>
          <w:p w14:paraId="67CA09A4" w14:textId="77777777" w:rsidR="00475824" w:rsidRPr="00DC7DDE" w:rsidRDefault="00475824" w:rsidP="001A3EC7">
            <w:pPr>
              <w:spacing w:after="120" w:line="240" w:lineRule="auto"/>
              <w:jc w:val="left"/>
              <w:rPr>
                <w:rFonts w:ascii="Arial" w:hAnsi="Arial" w:cs="Arial"/>
                <w:sz w:val="20"/>
                <w:szCs w:val="20"/>
                <w:lang w:val="sq-AL"/>
              </w:rPr>
            </w:pPr>
          </w:p>
          <w:p w14:paraId="4CE0C3F3"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Rritja e pjesëmarrjes elektronike</w:t>
            </w:r>
          </w:p>
          <w:p w14:paraId="65CA2647" w14:textId="77777777" w:rsidR="00475824" w:rsidRPr="00DC7DDE" w:rsidRDefault="00475824" w:rsidP="001A3EC7">
            <w:pPr>
              <w:spacing w:after="120" w:line="240" w:lineRule="auto"/>
              <w:jc w:val="left"/>
              <w:rPr>
                <w:rFonts w:ascii="Arial" w:hAnsi="Arial" w:cs="Arial"/>
                <w:sz w:val="20"/>
                <w:szCs w:val="20"/>
                <w:lang w:val="sq-AL"/>
              </w:rPr>
            </w:pPr>
          </w:p>
          <w:p w14:paraId="172B6C4E"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Përshtatshmëria e </w:t>
            </w:r>
            <w:r>
              <w:rPr>
                <w:rFonts w:ascii="Arial" w:hAnsi="Arial" w:cs="Arial"/>
                <w:sz w:val="20"/>
                <w:szCs w:val="20"/>
                <w:lang w:val="sq-AL"/>
              </w:rPr>
              <w:t>kornizës</w:t>
            </w:r>
            <w:r w:rsidRPr="00DC7DDE">
              <w:rPr>
                <w:rFonts w:ascii="Arial" w:hAnsi="Arial" w:cs="Arial"/>
                <w:sz w:val="20"/>
                <w:szCs w:val="20"/>
                <w:lang w:val="sq-AL"/>
              </w:rPr>
              <w:t xml:space="preserve"> ligjor</w:t>
            </w:r>
            <w:r>
              <w:rPr>
                <w:rFonts w:ascii="Arial" w:hAnsi="Arial" w:cs="Arial"/>
                <w:sz w:val="20"/>
                <w:szCs w:val="20"/>
                <w:lang w:val="sq-AL"/>
              </w:rPr>
              <w:t>e</w:t>
            </w:r>
            <w:r w:rsidRPr="00DC7DDE">
              <w:rPr>
                <w:rFonts w:ascii="Arial" w:hAnsi="Arial" w:cs="Arial"/>
                <w:sz w:val="20"/>
                <w:szCs w:val="20"/>
                <w:lang w:val="sq-AL"/>
              </w:rPr>
              <w:t xml:space="preserve"> ndaj modeleve </w:t>
            </w:r>
            <w:r>
              <w:rPr>
                <w:rFonts w:ascii="Arial" w:hAnsi="Arial" w:cs="Arial"/>
                <w:sz w:val="20"/>
                <w:szCs w:val="20"/>
                <w:lang w:val="sq-AL"/>
              </w:rPr>
              <w:t>digjital</w:t>
            </w:r>
            <w:r w:rsidRPr="00DC7DDE">
              <w:rPr>
                <w:rFonts w:ascii="Arial" w:hAnsi="Arial" w:cs="Arial"/>
                <w:sz w:val="20"/>
                <w:szCs w:val="20"/>
                <w:lang w:val="sq-AL"/>
              </w:rPr>
              <w:t>e të biznesit</w:t>
            </w:r>
          </w:p>
          <w:p w14:paraId="77E69F22" w14:textId="77777777" w:rsidR="00475824" w:rsidRPr="00DC7DDE" w:rsidRDefault="00475824" w:rsidP="001A3EC7">
            <w:pPr>
              <w:spacing w:after="120" w:line="240" w:lineRule="auto"/>
              <w:jc w:val="left"/>
              <w:rPr>
                <w:rFonts w:ascii="Arial" w:hAnsi="Arial" w:cs="Arial"/>
                <w:sz w:val="20"/>
                <w:szCs w:val="20"/>
                <w:lang w:val="sq-AL"/>
              </w:rPr>
            </w:pPr>
          </w:p>
          <w:p w14:paraId="6573E165"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firmat arrijnë intensitet të lartë </w:t>
            </w:r>
            <w:r>
              <w:rPr>
                <w:rFonts w:ascii="Arial" w:hAnsi="Arial" w:cs="Arial"/>
                <w:sz w:val="20"/>
                <w:szCs w:val="20"/>
                <w:lang w:val="sq-AL"/>
              </w:rPr>
              <w:t>digjital</w:t>
            </w:r>
          </w:p>
          <w:p w14:paraId="299ADE3F" w14:textId="77777777" w:rsidR="00475824" w:rsidRPr="00DC7DDE" w:rsidRDefault="00475824" w:rsidP="001A3EC7">
            <w:pPr>
              <w:spacing w:after="120" w:line="240" w:lineRule="auto"/>
              <w:jc w:val="left"/>
              <w:rPr>
                <w:rFonts w:ascii="Arial" w:hAnsi="Arial" w:cs="Arial"/>
                <w:sz w:val="20"/>
                <w:szCs w:val="20"/>
                <w:lang w:val="sq-AL"/>
              </w:rPr>
            </w:pPr>
          </w:p>
          <w:p w14:paraId="354CE8B6" w14:textId="77777777" w:rsidR="00475824" w:rsidRPr="00DC7DDE" w:rsidRDefault="00475824" w:rsidP="001A3EC7">
            <w:pPr>
              <w:spacing w:after="120" w:line="240" w:lineRule="auto"/>
              <w:jc w:val="left"/>
              <w:rPr>
                <w:rFonts w:ascii="Arial" w:hAnsi="Arial" w:cs="Arial"/>
                <w:sz w:val="20"/>
                <w:szCs w:val="20"/>
                <w:lang w:val="sq-AL"/>
              </w:rPr>
            </w:pPr>
          </w:p>
        </w:tc>
      </w:tr>
      <w:tr w:rsidR="00475824" w:rsidRPr="001A3EC7" w14:paraId="47240F49" w14:textId="77777777" w:rsidTr="001A3EC7">
        <w:trPr>
          <w:trHeight w:val="1580"/>
        </w:trPr>
        <w:tc>
          <w:tcPr>
            <w:tcW w:w="2295" w:type="dxa"/>
            <w:tcBorders>
              <w:top w:val="single" w:sz="4" w:space="0" w:color="000000"/>
              <w:left w:val="single" w:sz="4" w:space="0" w:color="auto"/>
              <w:bottom w:val="single" w:sz="4" w:space="0" w:color="000000"/>
              <w:right w:val="single" w:sz="4" w:space="0" w:color="000000"/>
            </w:tcBorders>
            <w:shd w:val="clear" w:color="auto" w:fill="8EAADB"/>
            <w:vAlign w:val="center"/>
            <w:hideMark/>
          </w:tcPr>
          <w:p w14:paraId="224E9E9D"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 xml:space="preserve">5.2 Mbështetja e </w:t>
            </w:r>
            <w:r>
              <w:rPr>
                <w:rFonts w:ascii="Arial" w:hAnsi="Arial" w:cs="Arial"/>
                <w:b/>
                <w:bCs/>
                <w:color w:val="000000"/>
                <w:sz w:val="20"/>
                <w:szCs w:val="20"/>
                <w:lang w:val="sq-AL"/>
              </w:rPr>
              <w:t>digjital</w:t>
            </w:r>
            <w:r w:rsidRPr="00DC7DDE">
              <w:rPr>
                <w:rFonts w:ascii="Arial" w:hAnsi="Arial" w:cs="Arial"/>
                <w:b/>
                <w:bCs/>
                <w:color w:val="000000"/>
                <w:sz w:val="20"/>
                <w:szCs w:val="20"/>
                <w:lang w:val="sq-AL"/>
              </w:rPr>
              <w:t xml:space="preserve">izimit të kompanive dhe fermave bujqësore në </w:t>
            </w:r>
            <w:r>
              <w:rPr>
                <w:rFonts w:ascii="Arial" w:hAnsi="Arial" w:cs="Arial"/>
                <w:b/>
                <w:bCs/>
                <w:color w:val="000000"/>
                <w:sz w:val="20"/>
                <w:szCs w:val="20"/>
                <w:lang w:val="sq-AL"/>
              </w:rPr>
              <w:t>fushat</w:t>
            </w:r>
            <w:r w:rsidRPr="00DC7DDE">
              <w:rPr>
                <w:rFonts w:ascii="Arial" w:hAnsi="Arial" w:cs="Arial"/>
                <w:b/>
                <w:bCs/>
                <w:color w:val="000000"/>
                <w:sz w:val="20"/>
                <w:szCs w:val="20"/>
                <w:lang w:val="sq-AL"/>
              </w:rPr>
              <w:t xml:space="preserve"> S3 përmes mjeteve dhe praktikave të TIK</w:t>
            </w:r>
            <w:r>
              <w:rPr>
                <w:rFonts w:ascii="Arial" w:hAnsi="Arial" w:cs="Arial"/>
                <w:b/>
                <w:bCs/>
                <w:color w:val="000000"/>
                <w:sz w:val="20"/>
                <w:szCs w:val="20"/>
                <w:lang w:val="sq-AL"/>
              </w:rPr>
              <w:t>-ut</w:t>
            </w:r>
          </w:p>
        </w:tc>
        <w:tc>
          <w:tcPr>
            <w:tcW w:w="4017" w:type="dxa"/>
            <w:tcBorders>
              <w:top w:val="nil"/>
              <w:left w:val="nil"/>
              <w:bottom w:val="single" w:sz="4" w:space="0" w:color="000000"/>
              <w:right w:val="single" w:sz="8" w:space="0" w:color="000000"/>
            </w:tcBorders>
            <w:vAlign w:val="center"/>
            <w:hideMark/>
          </w:tcPr>
          <w:p w14:paraId="3D27B98A"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mbështesin zhvillimin dhe zbatimin e zgjidhjeve inovative </w:t>
            </w:r>
            <w:r>
              <w:rPr>
                <w:rFonts w:ascii="Arial" w:hAnsi="Arial" w:cs="Arial"/>
                <w:sz w:val="20"/>
                <w:szCs w:val="20"/>
                <w:lang w:val="sq-AL"/>
              </w:rPr>
              <w:t>digjital</w:t>
            </w:r>
            <w:r w:rsidRPr="00DC7DDE">
              <w:rPr>
                <w:rFonts w:ascii="Arial" w:hAnsi="Arial" w:cs="Arial"/>
                <w:sz w:val="20"/>
                <w:szCs w:val="20"/>
                <w:lang w:val="sq-AL"/>
              </w:rPr>
              <w:t xml:space="preserve">e për </w:t>
            </w:r>
            <w:r>
              <w:rPr>
                <w:rFonts w:ascii="Arial" w:hAnsi="Arial" w:cs="Arial"/>
                <w:sz w:val="20"/>
                <w:szCs w:val="20"/>
                <w:lang w:val="sq-AL"/>
              </w:rPr>
              <w:t>fushat</w:t>
            </w:r>
            <w:r w:rsidRPr="00DC7DDE">
              <w:rPr>
                <w:rFonts w:ascii="Arial" w:hAnsi="Arial" w:cs="Arial"/>
                <w:sz w:val="20"/>
                <w:szCs w:val="20"/>
                <w:lang w:val="sq-AL"/>
              </w:rPr>
              <w:t>S3</w:t>
            </w:r>
          </w:p>
          <w:p w14:paraId="3805A81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t xml:space="preserve">bashkëfinancim për firmat (dhe njësitë bujqësore) në </w:t>
            </w:r>
            <w:r>
              <w:rPr>
                <w:rFonts w:ascii="Arial" w:hAnsi="Arial" w:cs="Arial"/>
                <w:sz w:val="20"/>
                <w:szCs w:val="20"/>
                <w:lang w:val="sq-AL"/>
              </w:rPr>
              <w:t>fushat</w:t>
            </w:r>
            <w:r w:rsidRPr="00DC7DDE">
              <w:rPr>
                <w:rFonts w:ascii="Arial" w:hAnsi="Arial" w:cs="Arial"/>
                <w:sz w:val="20"/>
                <w:szCs w:val="20"/>
                <w:lang w:val="sq-AL"/>
              </w:rPr>
              <w:t xml:space="preserve"> S3 për të zbatuar zgjidhje </w:t>
            </w:r>
            <w:r>
              <w:rPr>
                <w:rFonts w:ascii="Arial" w:hAnsi="Arial" w:cs="Arial"/>
                <w:sz w:val="20"/>
                <w:szCs w:val="20"/>
                <w:lang w:val="sq-AL"/>
              </w:rPr>
              <w:t>digjital</w:t>
            </w:r>
            <w:r w:rsidRPr="00DC7DDE">
              <w:rPr>
                <w:rFonts w:ascii="Arial" w:hAnsi="Arial" w:cs="Arial"/>
                <w:sz w:val="20"/>
                <w:szCs w:val="20"/>
                <w:lang w:val="sq-AL"/>
              </w:rPr>
              <w:t>e të avancuara/inovative</w:t>
            </w:r>
          </w:p>
          <w:p w14:paraId="4C0D7236" w14:textId="77777777" w:rsidR="00475824" w:rsidRPr="00DC7DDE" w:rsidRDefault="00475824" w:rsidP="001A3EC7">
            <w:pPr>
              <w:spacing w:after="120" w:line="240" w:lineRule="auto"/>
              <w:jc w:val="left"/>
              <w:rPr>
                <w:rFonts w:ascii="Arial" w:hAnsi="Arial" w:cs="Arial"/>
                <w:sz w:val="20"/>
                <w:szCs w:val="20"/>
                <w:lang w:val="sq-AL"/>
              </w:rPr>
            </w:pPr>
          </w:p>
          <w:p w14:paraId="3AE359E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zhvillimi i qendrave të inovacionit </w:t>
            </w:r>
            <w:r>
              <w:rPr>
                <w:rFonts w:ascii="Arial" w:hAnsi="Arial" w:cs="Arial"/>
                <w:sz w:val="20"/>
                <w:szCs w:val="20"/>
                <w:lang w:val="sq-AL"/>
              </w:rPr>
              <w:t>digjital</w:t>
            </w:r>
            <w:r w:rsidRPr="00DC7DDE">
              <w:rPr>
                <w:rFonts w:ascii="Arial" w:hAnsi="Arial" w:cs="Arial"/>
                <w:sz w:val="20"/>
                <w:szCs w:val="20"/>
                <w:lang w:val="sq-AL"/>
              </w:rPr>
              <w:t xml:space="preserve"> si mbështetje për bizneset</w:t>
            </w:r>
          </w:p>
        </w:tc>
        <w:tc>
          <w:tcPr>
            <w:tcW w:w="3346" w:type="dxa"/>
            <w:tcBorders>
              <w:top w:val="nil"/>
              <w:left w:val="single" w:sz="4" w:space="0" w:color="000000"/>
              <w:bottom w:val="single" w:sz="4" w:space="0" w:color="000000"/>
              <w:right w:val="single" w:sz="4" w:space="0" w:color="000000"/>
            </w:tcBorders>
            <w:vAlign w:val="center"/>
          </w:tcPr>
          <w:p w14:paraId="3EFC0BE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shërbime, produkte dhe procese të reja </w:t>
            </w:r>
            <w:r>
              <w:rPr>
                <w:rFonts w:ascii="Arial" w:hAnsi="Arial" w:cs="Arial"/>
                <w:sz w:val="20"/>
                <w:szCs w:val="20"/>
                <w:lang w:val="sq-AL"/>
              </w:rPr>
              <w:t>digjital</w:t>
            </w:r>
            <w:r w:rsidRPr="00DC7DDE">
              <w:rPr>
                <w:rFonts w:ascii="Arial" w:hAnsi="Arial" w:cs="Arial"/>
                <w:sz w:val="20"/>
                <w:szCs w:val="20"/>
                <w:lang w:val="sq-AL"/>
              </w:rPr>
              <w:t xml:space="preserve">e të zhvilluara dhe të përdorura nga ndërmarrjet në </w:t>
            </w:r>
            <w:r>
              <w:rPr>
                <w:rFonts w:ascii="Arial" w:hAnsi="Arial" w:cs="Arial"/>
                <w:sz w:val="20"/>
                <w:szCs w:val="20"/>
                <w:lang w:val="sq-AL"/>
              </w:rPr>
              <w:t>fushat</w:t>
            </w:r>
            <w:r w:rsidRPr="00DC7DDE">
              <w:rPr>
                <w:rFonts w:ascii="Arial" w:hAnsi="Arial" w:cs="Arial"/>
                <w:sz w:val="20"/>
                <w:szCs w:val="20"/>
                <w:lang w:val="sq-AL"/>
              </w:rPr>
              <w:t xml:space="preserve"> S3</w:t>
            </w:r>
          </w:p>
          <w:p w14:paraId="66610D08" w14:textId="77777777" w:rsidR="00475824" w:rsidRPr="00DC7DDE" w:rsidRDefault="00475824" w:rsidP="001A3EC7">
            <w:pPr>
              <w:spacing w:after="120" w:line="240" w:lineRule="auto"/>
              <w:jc w:val="left"/>
              <w:rPr>
                <w:rFonts w:ascii="Arial" w:hAnsi="Arial" w:cs="Arial"/>
                <w:sz w:val="20"/>
                <w:szCs w:val="20"/>
                <w:lang w:val="sq-AL"/>
              </w:rPr>
            </w:pPr>
          </w:p>
          <w:p w14:paraId="343DD8A1"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br/>
            </w:r>
          </w:p>
        </w:tc>
        <w:tc>
          <w:tcPr>
            <w:tcW w:w="3050" w:type="dxa"/>
            <w:vMerge/>
            <w:tcBorders>
              <w:top w:val="single" w:sz="8" w:space="0" w:color="000000"/>
              <w:left w:val="single" w:sz="4" w:space="0" w:color="000000"/>
              <w:bottom w:val="single" w:sz="4" w:space="0" w:color="000000"/>
              <w:right w:val="single" w:sz="4" w:space="0" w:color="000000"/>
            </w:tcBorders>
            <w:vAlign w:val="center"/>
            <w:hideMark/>
          </w:tcPr>
          <w:p w14:paraId="43AC6178" w14:textId="77777777" w:rsidR="00475824" w:rsidRPr="00DC7DDE" w:rsidRDefault="00475824" w:rsidP="001A3EC7">
            <w:pPr>
              <w:spacing w:after="120" w:line="240" w:lineRule="auto"/>
              <w:rPr>
                <w:rFonts w:ascii="Arial" w:hAnsi="Arial" w:cs="Arial"/>
                <w:sz w:val="20"/>
                <w:szCs w:val="20"/>
                <w:lang w:val="sq-AL"/>
              </w:rPr>
            </w:pPr>
          </w:p>
        </w:tc>
      </w:tr>
    </w:tbl>
    <w:p w14:paraId="4D6B436D" w14:textId="77777777" w:rsidR="00475824" w:rsidRPr="00DC7DDE" w:rsidRDefault="00475824" w:rsidP="00475824">
      <w:pPr>
        <w:rPr>
          <w:lang w:val="sq-AL"/>
        </w:rPr>
      </w:pPr>
    </w:p>
    <w:p w14:paraId="2706999F" w14:textId="77777777" w:rsidR="00475824" w:rsidRPr="00DC7DDE" w:rsidRDefault="00475824" w:rsidP="00475824">
      <w:pPr>
        <w:rPr>
          <w:lang w:val="sq-AL"/>
        </w:rPr>
      </w:pPr>
    </w:p>
    <w:p w14:paraId="43402741" w14:textId="77777777" w:rsidR="00475824" w:rsidRPr="00DC7DDE" w:rsidRDefault="00475824" w:rsidP="00475824">
      <w:pPr>
        <w:rPr>
          <w:lang w:val="sq-AL"/>
        </w:rPr>
      </w:pPr>
    </w:p>
    <w:p w14:paraId="0F2EAED3" w14:textId="77777777" w:rsidR="00475824" w:rsidRPr="00DC7DDE" w:rsidRDefault="00475824" w:rsidP="00475824">
      <w:pPr>
        <w:rPr>
          <w:lang w:val="sq-AL"/>
        </w:rPr>
      </w:pPr>
    </w:p>
    <w:tbl>
      <w:tblPr>
        <w:tblW w:w="12708" w:type="dxa"/>
        <w:tblLook w:val="04A0" w:firstRow="1" w:lastRow="0" w:firstColumn="1" w:lastColumn="0" w:noHBand="0" w:noVBand="1"/>
      </w:tblPr>
      <w:tblGrid>
        <w:gridCol w:w="2094"/>
        <w:gridCol w:w="2710"/>
        <w:gridCol w:w="4519"/>
        <w:gridCol w:w="3385"/>
      </w:tblGrid>
      <w:tr w:rsidR="00475824" w:rsidRPr="00DC7DDE" w14:paraId="43967E99" w14:textId="77777777" w:rsidTr="001A3EC7">
        <w:trPr>
          <w:trHeight w:val="96"/>
        </w:trPr>
        <w:tc>
          <w:tcPr>
            <w:tcW w:w="12708" w:type="dxa"/>
            <w:gridSpan w:val="4"/>
            <w:tcBorders>
              <w:top w:val="single" w:sz="4" w:space="0" w:color="auto"/>
              <w:left w:val="single" w:sz="4" w:space="0" w:color="auto"/>
              <w:bottom w:val="single" w:sz="4" w:space="0" w:color="auto"/>
              <w:right w:val="single" w:sz="4" w:space="0" w:color="auto"/>
            </w:tcBorders>
            <w:hideMark/>
          </w:tcPr>
          <w:p w14:paraId="0CF58FB3" w14:textId="77777777" w:rsidR="00475824" w:rsidRPr="00DC7DDE" w:rsidRDefault="00475824" w:rsidP="001A3EC7">
            <w:pPr>
              <w:spacing w:after="120" w:line="240" w:lineRule="auto"/>
              <w:rPr>
                <w:rFonts w:ascii="Arial" w:hAnsi="Arial" w:cs="Arial"/>
                <w:sz w:val="20"/>
                <w:szCs w:val="20"/>
                <w:lang w:val="sq-AL"/>
              </w:rPr>
            </w:pPr>
            <w:r w:rsidRPr="00DC7DDE">
              <w:rPr>
                <w:rFonts w:ascii="Arial" w:hAnsi="Arial" w:cs="Arial"/>
                <w:sz w:val="20"/>
                <w:szCs w:val="20"/>
                <w:lang w:val="sq-AL"/>
              </w:rPr>
              <w:br w:type="page"/>
            </w:r>
            <w:bookmarkStart w:id="67" w:name="_Hlk149592401"/>
            <w:r>
              <w:rPr>
                <w:rFonts w:ascii="Arial" w:hAnsi="Arial" w:cs="Arial"/>
                <w:sz w:val="20"/>
                <w:szCs w:val="20"/>
                <w:highlight w:val="lightGray"/>
                <w:lang w:val="sq-AL"/>
              </w:rPr>
              <w:t>Qëlimi N</w:t>
            </w:r>
            <w:r w:rsidRPr="00DC7DDE">
              <w:rPr>
                <w:rFonts w:ascii="Arial" w:hAnsi="Arial" w:cs="Arial"/>
                <w:sz w:val="20"/>
                <w:szCs w:val="20"/>
                <w:highlight w:val="lightGray"/>
                <w:lang w:val="sq-AL"/>
              </w:rPr>
              <w:t xml:space="preserve">dërsektorial: </w:t>
            </w:r>
            <w:bookmarkStart w:id="68" w:name="_Hlk149070831"/>
            <w:r w:rsidRPr="00DC7DDE">
              <w:rPr>
                <w:rFonts w:ascii="Arial" w:hAnsi="Arial" w:cs="Arial"/>
                <w:sz w:val="20"/>
                <w:szCs w:val="20"/>
                <w:highlight w:val="lightGray"/>
                <w:lang w:val="sq-AL"/>
              </w:rPr>
              <w:t>SIGURIMI I DIALOGUT TË VAZHDUESHËM S3</w:t>
            </w:r>
            <w:bookmarkEnd w:id="67"/>
            <w:bookmarkEnd w:id="68"/>
          </w:p>
        </w:tc>
      </w:tr>
      <w:tr w:rsidR="00475824" w:rsidRPr="00DC7DDE" w14:paraId="71063CD4" w14:textId="77777777" w:rsidTr="001A3EC7">
        <w:trPr>
          <w:trHeight w:val="340"/>
        </w:trPr>
        <w:tc>
          <w:tcPr>
            <w:tcW w:w="2094" w:type="dxa"/>
            <w:tcBorders>
              <w:top w:val="single" w:sz="4" w:space="0" w:color="auto"/>
              <w:left w:val="single" w:sz="4" w:space="0" w:color="auto"/>
              <w:bottom w:val="single" w:sz="4" w:space="0" w:color="auto"/>
              <w:right w:val="single" w:sz="4" w:space="0" w:color="auto"/>
            </w:tcBorders>
            <w:vAlign w:val="bottom"/>
            <w:hideMark/>
          </w:tcPr>
          <w:p w14:paraId="7F8392BD" w14:textId="77777777" w:rsidR="00475824" w:rsidRPr="00DC7DDE" w:rsidRDefault="00475824" w:rsidP="001A3EC7">
            <w:pPr>
              <w:spacing w:after="120" w:line="240" w:lineRule="auto"/>
              <w:jc w:val="center"/>
              <w:rPr>
                <w:rFonts w:ascii="Arial" w:hAnsi="Arial" w:cs="Arial"/>
                <w:color w:val="000000"/>
                <w:sz w:val="20"/>
                <w:szCs w:val="20"/>
                <w:lang w:val="sq-AL"/>
              </w:rPr>
            </w:pPr>
            <w:r>
              <w:rPr>
                <w:rFonts w:ascii="Arial" w:hAnsi="Arial" w:cs="Arial"/>
                <w:b/>
                <w:bCs/>
                <w:sz w:val="20"/>
                <w:szCs w:val="20"/>
                <w:lang w:val="sq-AL"/>
              </w:rPr>
              <w:t>Qëllimet</w:t>
            </w:r>
            <w:r w:rsidRPr="00DC7DDE">
              <w:rPr>
                <w:rFonts w:ascii="Arial" w:hAnsi="Arial" w:cs="Arial"/>
                <w:b/>
                <w:bCs/>
                <w:sz w:val="20"/>
                <w:szCs w:val="20"/>
                <w:lang w:val="sq-AL"/>
              </w:rPr>
              <w:t xml:space="preserve"> specifike</w:t>
            </w:r>
          </w:p>
        </w:tc>
        <w:tc>
          <w:tcPr>
            <w:tcW w:w="2710" w:type="dxa"/>
            <w:tcBorders>
              <w:top w:val="single" w:sz="4" w:space="0" w:color="auto"/>
              <w:left w:val="single" w:sz="4" w:space="0" w:color="auto"/>
              <w:bottom w:val="single" w:sz="4" w:space="0" w:color="auto"/>
              <w:right w:val="single" w:sz="4" w:space="0" w:color="auto"/>
            </w:tcBorders>
            <w:vAlign w:val="bottom"/>
            <w:hideMark/>
          </w:tcPr>
          <w:p w14:paraId="75A150B9"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Inputet/instrumentet</w:t>
            </w:r>
          </w:p>
        </w:tc>
        <w:tc>
          <w:tcPr>
            <w:tcW w:w="4519" w:type="dxa"/>
            <w:tcBorders>
              <w:top w:val="single" w:sz="4" w:space="0" w:color="auto"/>
              <w:left w:val="single" w:sz="4" w:space="0" w:color="auto"/>
              <w:bottom w:val="single" w:sz="4" w:space="0" w:color="auto"/>
              <w:right w:val="single" w:sz="4" w:space="0" w:color="auto"/>
            </w:tcBorders>
            <w:vAlign w:val="bottom"/>
            <w:hideMark/>
          </w:tcPr>
          <w:p w14:paraId="48A2B0FC" w14:textId="15E6E3BB" w:rsidR="00475824" w:rsidRPr="00DC7DDE" w:rsidRDefault="00475824" w:rsidP="001A3EC7">
            <w:pPr>
              <w:spacing w:after="120" w:line="240" w:lineRule="auto"/>
              <w:jc w:val="center"/>
              <w:rPr>
                <w:rFonts w:ascii="Arial" w:hAnsi="Arial" w:cs="Arial"/>
                <w:sz w:val="20"/>
                <w:szCs w:val="20"/>
                <w:lang w:val="sq-AL"/>
              </w:rPr>
            </w:pPr>
            <w:r>
              <w:rPr>
                <w:rFonts w:ascii="Arial" w:hAnsi="Arial" w:cs="Arial"/>
                <w:b/>
                <w:bCs/>
                <w:sz w:val="20"/>
                <w:szCs w:val="20"/>
                <w:lang w:val="sq-AL"/>
              </w:rPr>
              <w:t>Outputet</w:t>
            </w:r>
          </w:p>
        </w:tc>
        <w:tc>
          <w:tcPr>
            <w:tcW w:w="3385" w:type="dxa"/>
            <w:tcBorders>
              <w:top w:val="single" w:sz="4" w:space="0" w:color="auto"/>
              <w:left w:val="single" w:sz="4" w:space="0" w:color="auto"/>
              <w:bottom w:val="single" w:sz="4" w:space="0" w:color="auto"/>
              <w:right w:val="single" w:sz="4" w:space="0" w:color="auto"/>
            </w:tcBorders>
            <w:hideMark/>
          </w:tcPr>
          <w:p w14:paraId="246C7D0E" w14:textId="77777777" w:rsidR="00475824" w:rsidRPr="00DC7DDE" w:rsidRDefault="00475824" w:rsidP="001A3EC7">
            <w:pPr>
              <w:spacing w:after="120" w:line="240" w:lineRule="auto"/>
              <w:jc w:val="center"/>
              <w:rPr>
                <w:rFonts w:ascii="Arial" w:hAnsi="Arial" w:cs="Arial"/>
                <w:sz w:val="20"/>
                <w:szCs w:val="20"/>
                <w:lang w:val="sq-AL"/>
              </w:rPr>
            </w:pPr>
            <w:r w:rsidRPr="00DC7DDE">
              <w:rPr>
                <w:rFonts w:ascii="Arial" w:hAnsi="Arial" w:cs="Arial"/>
                <w:b/>
                <w:bCs/>
                <w:sz w:val="20"/>
                <w:szCs w:val="20"/>
                <w:lang w:val="sq-AL"/>
              </w:rPr>
              <w:t>Rezultatet</w:t>
            </w:r>
          </w:p>
        </w:tc>
      </w:tr>
      <w:tr w:rsidR="00475824" w:rsidRPr="00DC7DDE" w14:paraId="540A0A4C" w14:textId="77777777" w:rsidTr="001A3EC7">
        <w:trPr>
          <w:trHeight w:val="4608"/>
        </w:trPr>
        <w:tc>
          <w:tcPr>
            <w:tcW w:w="2094"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7587A71" w14:textId="77777777" w:rsidR="00475824" w:rsidRPr="00DC7DDE" w:rsidRDefault="00475824" w:rsidP="001A3EC7">
            <w:pPr>
              <w:spacing w:after="120" w:line="240" w:lineRule="auto"/>
              <w:jc w:val="left"/>
              <w:rPr>
                <w:rFonts w:ascii="Arial" w:hAnsi="Arial" w:cs="Arial"/>
                <w:b/>
                <w:bCs/>
                <w:color w:val="000000"/>
                <w:sz w:val="20"/>
                <w:szCs w:val="20"/>
                <w:lang w:val="sq-AL"/>
              </w:rPr>
            </w:pPr>
            <w:r>
              <w:rPr>
                <w:rFonts w:ascii="Arial" w:hAnsi="Arial" w:cs="Arial"/>
                <w:b/>
                <w:bCs/>
                <w:color w:val="000000"/>
                <w:sz w:val="20"/>
                <w:szCs w:val="20"/>
                <w:lang w:val="sq-AL"/>
              </w:rPr>
              <w:t>6.1 Mundësimi i mjedisit dhe futja e</w:t>
            </w:r>
            <w:r w:rsidRPr="00DC7DDE">
              <w:rPr>
                <w:rFonts w:ascii="Arial" w:hAnsi="Arial" w:cs="Arial"/>
                <w:b/>
                <w:bCs/>
                <w:color w:val="000000"/>
                <w:sz w:val="20"/>
                <w:szCs w:val="20"/>
                <w:lang w:val="sq-AL"/>
              </w:rPr>
              <w:t xml:space="preserve"> mjete</w:t>
            </w:r>
            <w:r>
              <w:rPr>
                <w:rFonts w:ascii="Arial" w:hAnsi="Arial" w:cs="Arial"/>
                <w:b/>
                <w:bCs/>
                <w:color w:val="000000"/>
                <w:sz w:val="20"/>
                <w:szCs w:val="20"/>
                <w:lang w:val="sq-AL"/>
              </w:rPr>
              <w:t>ve</w:t>
            </w:r>
            <w:r w:rsidRPr="00DC7DDE">
              <w:rPr>
                <w:rFonts w:ascii="Arial" w:hAnsi="Arial" w:cs="Arial"/>
                <w:b/>
                <w:bCs/>
                <w:color w:val="000000"/>
                <w:sz w:val="20"/>
                <w:szCs w:val="20"/>
                <w:lang w:val="sq-AL"/>
              </w:rPr>
              <w:t xml:space="preserve"> </w:t>
            </w:r>
            <w:r>
              <w:rPr>
                <w:rFonts w:ascii="Arial" w:hAnsi="Arial" w:cs="Arial"/>
                <w:b/>
                <w:bCs/>
                <w:color w:val="000000"/>
                <w:sz w:val="20"/>
                <w:szCs w:val="20"/>
                <w:lang w:val="sq-AL"/>
              </w:rPr>
              <w:t>digjital</w:t>
            </w:r>
            <w:r w:rsidRPr="00DC7DDE">
              <w:rPr>
                <w:rFonts w:ascii="Arial" w:hAnsi="Arial" w:cs="Arial"/>
                <w:b/>
                <w:bCs/>
                <w:color w:val="000000"/>
                <w:sz w:val="20"/>
                <w:szCs w:val="20"/>
                <w:lang w:val="sq-AL"/>
              </w:rPr>
              <w:t>e për vazhdimin dhe monitorimin e procesit S3</w:t>
            </w:r>
          </w:p>
        </w:tc>
        <w:tc>
          <w:tcPr>
            <w:tcW w:w="2710" w:type="dxa"/>
            <w:tcBorders>
              <w:top w:val="single" w:sz="4" w:space="0" w:color="auto"/>
              <w:left w:val="single" w:sz="4" w:space="0" w:color="auto"/>
              <w:bottom w:val="single" w:sz="4" w:space="0" w:color="auto"/>
              <w:right w:val="single" w:sz="4" w:space="0" w:color="auto"/>
            </w:tcBorders>
            <w:vAlign w:val="center"/>
          </w:tcPr>
          <w:p w14:paraId="385E0A68"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Prezantimi i strukturës së</w:t>
            </w:r>
            <w:r w:rsidRPr="00DC7DDE">
              <w:rPr>
                <w:rFonts w:ascii="Arial" w:hAnsi="Arial" w:cs="Arial"/>
                <w:sz w:val="20"/>
                <w:szCs w:val="20"/>
                <w:lang w:val="sq-AL"/>
              </w:rPr>
              <w:t xml:space="preserve"> qeverisjes S3</w:t>
            </w:r>
          </w:p>
          <w:p w14:paraId="0AC20AF5"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14"/>
                <w:szCs w:val="20"/>
                <w:lang w:val="sq-AL"/>
              </w:rPr>
              <w:br/>
            </w:r>
            <w:r w:rsidRPr="00DC7DDE">
              <w:rPr>
                <w:rFonts w:ascii="Arial" w:hAnsi="Arial" w:cs="Arial"/>
                <w:sz w:val="20"/>
                <w:szCs w:val="20"/>
                <w:lang w:val="sq-AL"/>
              </w:rPr>
              <w:t>Buxheti vjetor i mjaftueshëm për zbatimin e S3</w:t>
            </w:r>
          </w:p>
          <w:p w14:paraId="512AFDF1" w14:textId="77777777" w:rsidR="00475824" w:rsidRPr="00DC7DDE" w:rsidRDefault="00475824" w:rsidP="001A3EC7">
            <w:pPr>
              <w:spacing w:after="120" w:line="240" w:lineRule="auto"/>
              <w:jc w:val="left"/>
              <w:rPr>
                <w:rFonts w:ascii="Arial" w:hAnsi="Arial" w:cs="Arial"/>
                <w:sz w:val="2"/>
                <w:szCs w:val="20"/>
                <w:lang w:val="sq-AL"/>
              </w:rPr>
            </w:pPr>
          </w:p>
          <w:p w14:paraId="795CF571" w14:textId="77777777" w:rsidR="00475824" w:rsidRPr="00DC7DDE" w:rsidRDefault="00475824" w:rsidP="001A3EC7">
            <w:pPr>
              <w:spacing w:after="120" w:line="240" w:lineRule="auto"/>
              <w:jc w:val="left"/>
              <w:rPr>
                <w:rFonts w:ascii="Arial" w:hAnsi="Arial" w:cs="Arial"/>
                <w:sz w:val="14"/>
                <w:szCs w:val="20"/>
                <w:lang w:val="sq-AL"/>
              </w:rPr>
            </w:pPr>
            <w:r>
              <w:rPr>
                <w:rFonts w:ascii="Arial" w:hAnsi="Arial" w:cs="Arial"/>
                <w:sz w:val="20"/>
                <w:szCs w:val="20"/>
                <w:lang w:val="sq-AL"/>
              </w:rPr>
              <w:t xml:space="preserve">Zhvillimi/përditësimi i </w:t>
            </w:r>
            <w:r w:rsidRPr="00DC7DDE">
              <w:rPr>
                <w:rFonts w:ascii="Arial" w:hAnsi="Arial" w:cs="Arial"/>
                <w:sz w:val="20"/>
                <w:szCs w:val="20"/>
                <w:lang w:val="sq-AL"/>
              </w:rPr>
              <w:t>platformë</w:t>
            </w:r>
            <w:r>
              <w:rPr>
                <w:rFonts w:ascii="Arial" w:hAnsi="Arial" w:cs="Arial"/>
                <w:sz w:val="20"/>
                <w:szCs w:val="20"/>
                <w:lang w:val="sq-AL"/>
              </w:rPr>
              <w:t>s</w:t>
            </w:r>
            <w:r w:rsidRPr="00DC7DDE">
              <w:rPr>
                <w:rFonts w:ascii="Arial" w:hAnsi="Arial" w:cs="Arial"/>
                <w:sz w:val="20"/>
                <w:szCs w:val="20"/>
                <w:lang w:val="sq-AL"/>
              </w:rPr>
              <w:t xml:space="preserve"> për ndarjen e informacionit mbi zbatimin e S3</w:t>
            </w:r>
            <w:r w:rsidRPr="00DC7DDE">
              <w:rPr>
                <w:rFonts w:ascii="Arial" w:hAnsi="Arial" w:cs="Arial"/>
                <w:sz w:val="20"/>
                <w:szCs w:val="20"/>
                <w:lang w:val="sq-AL"/>
              </w:rPr>
              <w:br/>
            </w:r>
          </w:p>
          <w:p w14:paraId="7E40E9A8"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Fushatat për informim</w:t>
            </w:r>
            <w:r w:rsidRPr="00DC7DDE">
              <w:rPr>
                <w:rFonts w:ascii="Arial" w:hAnsi="Arial" w:cs="Arial"/>
                <w:sz w:val="20"/>
                <w:szCs w:val="20"/>
                <w:lang w:val="sq-AL"/>
              </w:rPr>
              <w:t xml:space="preserve"> publik për </w:t>
            </w:r>
            <w:r>
              <w:rPr>
                <w:rFonts w:ascii="Arial" w:hAnsi="Arial" w:cs="Arial"/>
                <w:sz w:val="20"/>
                <w:szCs w:val="20"/>
                <w:lang w:val="sq-AL"/>
              </w:rPr>
              <w:t xml:space="preserve">rritjen e vetëdijes për </w:t>
            </w:r>
            <w:r w:rsidRPr="00DC7DDE">
              <w:rPr>
                <w:rFonts w:ascii="Arial" w:hAnsi="Arial" w:cs="Arial"/>
                <w:sz w:val="20"/>
                <w:szCs w:val="20"/>
                <w:lang w:val="sq-AL"/>
              </w:rPr>
              <w:t>inovacionin kanë udhëhequr rritjen dhe dukshmërinë e aktiviteteve</w:t>
            </w:r>
            <w:r w:rsidRPr="00DC7DDE">
              <w:rPr>
                <w:rFonts w:ascii="Arial" w:hAnsi="Arial" w:cs="Arial"/>
                <w:sz w:val="20"/>
                <w:szCs w:val="20"/>
                <w:lang w:val="sq-AL"/>
              </w:rPr>
              <w:br/>
            </w:r>
          </w:p>
          <w:p w14:paraId="1B50CABE" w14:textId="77777777" w:rsidR="00475824" w:rsidRPr="00DC7DDE" w:rsidRDefault="00475824" w:rsidP="001A3EC7">
            <w:pPr>
              <w:spacing w:after="120" w:line="240" w:lineRule="auto"/>
              <w:jc w:val="left"/>
              <w:rPr>
                <w:rFonts w:ascii="Arial" w:hAnsi="Arial" w:cs="Arial"/>
                <w:sz w:val="8"/>
                <w:szCs w:val="20"/>
                <w:lang w:val="sq-AL"/>
              </w:rPr>
            </w:pPr>
            <w:r>
              <w:rPr>
                <w:rFonts w:ascii="Arial" w:hAnsi="Arial" w:cs="Arial"/>
                <w:sz w:val="20"/>
                <w:szCs w:val="20"/>
                <w:lang w:val="sq-AL"/>
              </w:rPr>
              <w:t>Krijimi i sistemit të Mdhe</w:t>
            </w:r>
            <w:r w:rsidRPr="00DC7DDE">
              <w:rPr>
                <w:rFonts w:ascii="Arial" w:hAnsi="Arial" w:cs="Arial"/>
                <w:sz w:val="20"/>
                <w:szCs w:val="20"/>
                <w:lang w:val="sq-AL"/>
              </w:rPr>
              <w:t>E</w:t>
            </w:r>
            <w:r w:rsidRPr="00DC7DDE">
              <w:rPr>
                <w:rFonts w:ascii="Arial" w:hAnsi="Arial" w:cs="Arial"/>
                <w:sz w:val="20"/>
                <w:szCs w:val="20"/>
                <w:lang w:val="sq-AL"/>
              </w:rPr>
              <w:br/>
            </w:r>
          </w:p>
          <w:p w14:paraId="057EA67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Stimuj të mundshëm për performancë të lartë</w:t>
            </w:r>
          </w:p>
        </w:tc>
        <w:tc>
          <w:tcPr>
            <w:tcW w:w="4519" w:type="dxa"/>
            <w:tcBorders>
              <w:top w:val="single" w:sz="4" w:space="0" w:color="auto"/>
              <w:left w:val="single" w:sz="4" w:space="0" w:color="auto"/>
              <w:bottom w:val="single" w:sz="4" w:space="0" w:color="auto"/>
              <w:right w:val="single" w:sz="4" w:space="0" w:color="auto"/>
            </w:tcBorders>
            <w:vAlign w:val="center"/>
          </w:tcPr>
          <w:p w14:paraId="66C56CC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Struktura funksionale qeverisëse menaxhon në mënyrë efektive zbatimin e S3,</w:t>
            </w:r>
          </w:p>
          <w:p w14:paraId="3EEB4C63" w14:textId="77777777" w:rsidR="00475824" w:rsidRPr="00DC7DDE" w:rsidRDefault="00475824" w:rsidP="001A3EC7">
            <w:pPr>
              <w:spacing w:after="120" w:line="240" w:lineRule="auto"/>
              <w:jc w:val="left"/>
              <w:rPr>
                <w:rFonts w:ascii="Arial" w:hAnsi="Arial" w:cs="Arial"/>
                <w:sz w:val="14"/>
                <w:szCs w:val="20"/>
                <w:lang w:val="sq-AL"/>
              </w:rPr>
            </w:pPr>
            <w:r w:rsidRPr="00DC7DDE">
              <w:rPr>
                <w:rFonts w:ascii="Arial" w:hAnsi="Arial" w:cs="Arial"/>
                <w:sz w:val="20"/>
                <w:szCs w:val="20"/>
                <w:lang w:val="sq-AL"/>
              </w:rPr>
              <w:t>platforma ueb ofron përditësime mujore për zbatimin e S3;</w:t>
            </w:r>
            <w:r w:rsidRPr="00DC7DDE">
              <w:rPr>
                <w:rFonts w:ascii="Arial" w:hAnsi="Arial" w:cs="Arial"/>
                <w:sz w:val="20"/>
                <w:szCs w:val="20"/>
                <w:lang w:val="sq-AL"/>
              </w:rPr>
              <w:br/>
            </w:r>
          </w:p>
          <w:p w14:paraId="63DE44FC" w14:textId="77777777" w:rsidR="00475824" w:rsidRPr="00DC7DDE" w:rsidRDefault="00475824" w:rsidP="001A3EC7">
            <w:pPr>
              <w:spacing w:after="120" w:line="240" w:lineRule="auto"/>
              <w:jc w:val="left"/>
              <w:rPr>
                <w:rFonts w:ascii="Arial" w:hAnsi="Arial" w:cs="Arial"/>
                <w:sz w:val="10"/>
                <w:szCs w:val="20"/>
                <w:lang w:val="sq-AL"/>
              </w:rPr>
            </w:pPr>
            <w:r w:rsidRPr="00DC7DDE">
              <w:rPr>
                <w:rFonts w:ascii="Arial" w:hAnsi="Arial" w:cs="Arial"/>
                <w:sz w:val="20"/>
                <w:szCs w:val="20"/>
                <w:lang w:val="sq-AL"/>
              </w:rPr>
              <w:t>Mbulimi mediatik dhe postimet e mediave sociale mbi aktivitetet e S3</w:t>
            </w:r>
            <w:r w:rsidRPr="00DC7DDE">
              <w:rPr>
                <w:rFonts w:ascii="Arial" w:hAnsi="Arial" w:cs="Arial"/>
                <w:sz w:val="20"/>
                <w:szCs w:val="20"/>
                <w:lang w:val="sq-AL"/>
              </w:rPr>
              <w:br/>
            </w:r>
          </w:p>
          <w:p w14:paraId="61095B46" w14:textId="77777777" w:rsidR="00475824" w:rsidRPr="00DC7DDE" w:rsidRDefault="00475824" w:rsidP="001A3EC7">
            <w:pPr>
              <w:spacing w:after="120" w:line="240" w:lineRule="auto"/>
              <w:jc w:val="left"/>
              <w:rPr>
                <w:rFonts w:ascii="Arial" w:hAnsi="Arial" w:cs="Arial"/>
                <w:sz w:val="12"/>
                <w:szCs w:val="20"/>
                <w:lang w:val="sq-AL"/>
              </w:rPr>
            </w:pPr>
            <w:r>
              <w:rPr>
                <w:rFonts w:ascii="Arial" w:hAnsi="Arial" w:cs="Arial"/>
                <w:sz w:val="20"/>
                <w:szCs w:val="20"/>
                <w:lang w:val="sq-AL"/>
              </w:rPr>
              <w:t>StateAid MIS ofron</w:t>
            </w:r>
            <w:r w:rsidRPr="00DC7DDE">
              <w:rPr>
                <w:rFonts w:ascii="Arial" w:hAnsi="Arial" w:cs="Arial"/>
                <w:sz w:val="20"/>
                <w:szCs w:val="20"/>
                <w:lang w:val="sq-AL"/>
              </w:rPr>
              <w:t xml:space="preserve"> shërbim me një ndalesë për aplikimet për thirrjet S3 dhe informacion mbi përfituesit dhe performancën e tyre;</w:t>
            </w:r>
            <w:r w:rsidRPr="00DC7DDE">
              <w:rPr>
                <w:rFonts w:ascii="Arial" w:hAnsi="Arial" w:cs="Arial"/>
                <w:sz w:val="20"/>
                <w:szCs w:val="20"/>
                <w:lang w:val="sq-AL"/>
              </w:rPr>
              <w:br/>
            </w:r>
          </w:p>
          <w:p w14:paraId="3EFF8391"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 xml:space="preserve">Evaluimi </w:t>
            </w:r>
            <w:r w:rsidRPr="00DC7DDE">
              <w:rPr>
                <w:rFonts w:ascii="Arial" w:hAnsi="Arial" w:cs="Arial"/>
                <w:sz w:val="20"/>
                <w:szCs w:val="20"/>
                <w:lang w:val="sq-AL"/>
              </w:rPr>
              <w:t>afatmesëm vlerëson efikasitetin dhe cilësinë e zbatimit dhe vlerëson progresin drejt arritjes së qëllimit</w:t>
            </w:r>
          </w:p>
          <w:p w14:paraId="6B67242B"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12"/>
                <w:szCs w:val="20"/>
                <w:lang w:val="sq-AL"/>
              </w:rPr>
              <w:br/>
            </w:r>
            <w:r w:rsidRPr="00DC7DDE">
              <w:rPr>
                <w:rFonts w:ascii="Arial" w:hAnsi="Arial" w:cs="Arial"/>
                <w:sz w:val="20"/>
                <w:szCs w:val="20"/>
                <w:lang w:val="sq-AL"/>
              </w:rPr>
              <w:t>Vlerësimi i ndikimit në afatin e fundit mat efektivitetin dhe ndikimin dhe kap mësimet e nxjerra për strategjinë e ardhshme</w:t>
            </w:r>
          </w:p>
        </w:tc>
        <w:tc>
          <w:tcPr>
            <w:tcW w:w="3385" w:type="dxa"/>
            <w:vMerge w:val="restart"/>
            <w:tcBorders>
              <w:top w:val="single" w:sz="4" w:space="0" w:color="auto"/>
              <w:left w:val="single" w:sz="4" w:space="0" w:color="auto"/>
              <w:bottom w:val="single" w:sz="4" w:space="0" w:color="auto"/>
              <w:right w:val="single" w:sz="4" w:space="0" w:color="auto"/>
            </w:tcBorders>
          </w:tcPr>
          <w:p w14:paraId="6EE3854C"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Angazhimi dhe blerja nga palët e interesuara të </w:t>
            </w:r>
            <w:r>
              <w:rPr>
                <w:rFonts w:ascii="Arial" w:hAnsi="Arial" w:cs="Arial"/>
                <w:sz w:val="20"/>
                <w:szCs w:val="20"/>
                <w:lang w:val="sq-AL"/>
              </w:rPr>
              <w:t>fushës</w:t>
            </w:r>
            <w:r w:rsidRPr="00DC7DDE">
              <w:rPr>
                <w:rFonts w:ascii="Arial" w:hAnsi="Arial" w:cs="Arial"/>
                <w:sz w:val="20"/>
                <w:szCs w:val="20"/>
                <w:lang w:val="sq-AL"/>
              </w:rPr>
              <w:t xml:space="preserve"> nga </w:t>
            </w:r>
            <w:r>
              <w:rPr>
                <w:rFonts w:ascii="Arial" w:hAnsi="Arial" w:cs="Arial"/>
                <w:sz w:val="20"/>
                <w:szCs w:val="20"/>
                <w:lang w:val="sq-AL"/>
              </w:rPr>
              <w:t xml:space="preserve">spiralja e </w:t>
            </w:r>
            <w:r w:rsidRPr="00DC7DDE">
              <w:rPr>
                <w:rFonts w:ascii="Arial" w:hAnsi="Arial" w:cs="Arial"/>
                <w:sz w:val="20"/>
                <w:szCs w:val="20"/>
                <w:lang w:val="sq-AL"/>
              </w:rPr>
              <w:t>katërfishtë</w:t>
            </w:r>
          </w:p>
          <w:p w14:paraId="297DA23B" w14:textId="77777777" w:rsidR="00475824" w:rsidRPr="00DC7DDE" w:rsidRDefault="00475824" w:rsidP="001A3EC7">
            <w:pPr>
              <w:spacing w:after="120" w:line="240" w:lineRule="auto"/>
              <w:jc w:val="left"/>
              <w:rPr>
                <w:rFonts w:ascii="Arial" w:hAnsi="Arial" w:cs="Arial"/>
                <w:sz w:val="20"/>
                <w:szCs w:val="20"/>
                <w:lang w:val="sq-AL"/>
              </w:rPr>
            </w:pPr>
          </w:p>
          <w:p w14:paraId="53C5816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Rritja e ndërgjegjësimit/njohurisë mbi rritjen e udhëhequr nga inovacioni dhe transformimin e gjelbër dhe </w:t>
            </w:r>
            <w:r>
              <w:rPr>
                <w:rFonts w:ascii="Arial" w:hAnsi="Arial" w:cs="Arial"/>
                <w:sz w:val="20"/>
                <w:szCs w:val="20"/>
                <w:lang w:val="sq-AL"/>
              </w:rPr>
              <w:t>digjital</w:t>
            </w:r>
          </w:p>
          <w:p w14:paraId="5B015F2C" w14:textId="77777777" w:rsidR="00475824" w:rsidRPr="00DC7DDE" w:rsidRDefault="00475824" w:rsidP="001A3EC7">
            <w:pPr>
              <w:spacing w:after="120" w:line="240" w:lineRule="auto"/>
              <w:jc w:val="left"/>
              <w:rPr>
                <w:rFonts w:ascii="Arial" w:hAnsi="Arial" w:cs="Arial"/>
                <w:sz w:val="20"/>
                <w:szCs w:val="20"/>
                <w:lang w:val="sq-AL"/>
              </w:rPr>
            </w:pPr>
          </w:p>
          <w:p w14:paraId="5EACFB4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Progres adekuat në zbatimin e S3</w:t>
            </w:r>
          </w:p>
          <w:p w14:paraId="2D304934" w14:textId="77777777" w:rsidR="00475824" w:rsidRPr="00DC7DDE" w:rsidRDefault="00475824" w:rsidP="001A3EC7">
            <w:pPr>
              <w:spacing w:after="120" w:line="240" w:lineRule="auto"/>
              <w:jc w:val="left"/>
              <w:rPr>
                <w:rFonts w:ascii="Arial" w:hAnsi="Arial" w:cs="Arial"/>
                <w:sz w:val="20"/>
                <w:szCs w:val="20"/>
                <w:lang w:val="sq-AL"/>
              </w:rPr>
            </w:pPr>
          </w:p>
          <w:p w14:paraId="3075202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Zbatimi i S3 i përshtatur bazuar në mësimet e nxjerra nga vlerësimet afatme</w:t>
            </w:r>
            <w:r>
              <w:rPr>
                <w:rFonts w:ascii="Arial" w:hAnsi="Arial" w:cs="Arial"/>
                <w:sz w:val="20"/>
                <w:szCs w:val="20"/>
                <w:lang w:val="sq-AL"/>
              </w:rPr>
              <w:t>sme</w:t>
            </w:r>
            <w:r w:rsidRPr="00DC7DDE">
              <w:rPr>
                <w:rFonts w:ascii="Arial" w:hAnsi="Arial" w:cs="Arial"/>
                <w:sz w:val="20"/>
                <w:szCs w:val="20"/>
                <w:lang w:val="sq-AL"/>
              </w:rPr>
              <w:t xml:space="preserve"> dhe ato përfundimtare</w:t>
            </w:r>
          </w:p>
          <w:p w14:paraId="185ECD29" w14:textId="77777777" w:rsidR="00475824" w:rsidRPr="00DC7DDE" w:rsidRDefault="00475824" w:rsidP="001A3EC7">
            <w:pPr>
              <w:spacing w:after="120" w:line="240" w:lineRule="auto"/>
              <w:jc w:val="left"/>
              <w:rPr>
                <w:rFonts w:ascii="Arial" w:hAnsi="Arial" w:cs="Arial"/>
                <w:sz w:val="20"/>
                <w:szCs w:val="20"/>
                <w:lang w:val="sq-AL"/>
              </w:rPr>
            </w:pPr>
          </w:p>
          <w:p w14:paraId="07F16DB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Përgatitja në kohë e strategjisë së ardhshme S3</w:t>
            </w:r>
          </w:p>
        </w:tc>
      </w:tr>
      <w:tr w:rsidR="00475824" w:rsidRPr="00DC7DDE" w14:paraId="06864516" w14:textId="77777777" w:rsidTr="001A3EC7">
        <w:trPr>
          <w:trHeight w:val="96"/>
        </w:trPr>
        <w:tc>
          <w:tcPr>
            <w:tcW w:w="2094"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039EE23" w14:textId="77777777" w:rsidR="00475824" w:rsidRPr="00DC7DDE" w:rsidRDefault="00475824" w:rsidP="001A3EC7">
            <w:pPr>
              <w:spacing w:after="120" w:line="240" w:lineRule="auto"/>
              <w:jc w:val="left"/>
              <w:rPr>
                <w:rFonts w:ascii="Arial" w:hAnsi="Arial" w:cs="Arial"/>
                <w:b/>
                <w:bCs/>
                <w:color w:val="000000"/>
                <w:sz w:val="20"/>
                <w:szCs w:val="20"/>
                <w:lang w:val="sq-AL"/>
              </w:rPr>
            </w:pPr>
            <w:r w:rsidRPr="00DC7DDE">
              <w:rPr>
                <w:rFonts w:ascii="Arial" w:hAnsi="Arial" w:cs="Arial"/>
                <w:b/>
                <w:bCs/>
                <w:color w:val="000000"/>
                <w:sz w:val="20"/>
                <w:szCs w:val="20"/>
                <w:lang w:val="sq-AL"/>
              </w:rPr>
              <w:t>6.2 Nxitja e bashkëpunimit kombëtar, rajonal dhe ndërkombëtar ndërmjet palëve të interesuara të S3</w:t>
            </w:r>
          </w:p>
        </w:tc>
        <w:tc>
          <w:tcPr>
            <w:tcW w:w="2710" w:type="dxa"/>
            <w:tcBorders>
              <w:top w:val="single" w:sz="4" w:space="0" w:color="auto"/>
              <w:left w:val="single" w:sz="4" w:space="0" w:color="auto"/>
              <w:bottom w:val="single" w:sz="4" w:space="0" w:color="auto"/>
              <w:right w:val="single" w:sz="4" w:space="0" w:color="auto"/>
            </w:tcBorders>
            <w:vAlign w:val="center"/>
            <w:hideMark/>
          </w:tcPr>
          <w:p w14:paraId="6971771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Organizimi dhe financimi i grupeve të punës funksionale dhe të qëndrueshme S3 </w:t>
            </w:r>
            <w:r>
              <w:rPr>
                <w:rFonts w:ascii="Arial" w:hAnsi="Arial" w:cs="Arial"/>
                <w:sz w:val="20"/>
                <w:szCs w:val="20"/>
                <w:lang w:val="sq-AL"/>
              </w:rPr>
              <w:t>PZHS</w:t>
            </w:r>
            <w:r w:rsidRPr="00DC7DDE">
              <w:rPr>
                <w:rFonts w:ascii="Arial" w:hAnsi="Arial" w:cs="Arial"/>
                <w:sz w:val="20"/>
                <w:szCs w:val="20"/>
                <w:lang w:val="sq-AL"/>
              </w:rPr>
              <w:t xml:space="preserve"> sipas fushave</w:t>
            </w:r>
          </w:p>
        </w:tc>
        <w:tc>
          <w:tcPr>
            <w:tcW w:w="4519" w:type="dxa"/>
            <w:tcBorders>
              <w:top w:val="single" w:sz="4" w:space="0" w:color="auto"/>
              <w:left w:val="single" w:sz="4" w:space="0" w:color="auto"/>
              <w:bottom w:val="single" w:sz="4" w:space="0" w:color="auto"/>
              <w:right w:val="single" w:sz="4" w:space="0" w:color="auto"/>
            </w:tcBorders>
            <w:vAlign w:val="center"/>
            <w:hideMark/>
          </w:tcPr>
          <w:p w14:paraId="40F2F7BD"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Grupet e punës të S3 </w:t>
            </w:r>
            <w:r>
              <w:rPr>
                <w:rFonts w:ascii="Arial" w:hAnsi="Arial" w:cs="Arial"/>
                <w:sz w:val="20"/>
                <w:szCs w:val="20"/>
                <w:lang w:val="sq-AL"/>
              </w:rPr>
              <w:t>PZHS</w:t>
            </w:r>
            <w:r w:rsidRPr="00DC7DDE">
              <w:rPr>
                <w:rFonts w:ascii="Arial" w:hAnsi="Arial" w:cs="Arial"/>
                <w:sz w:val="20"/>
                <w:szCs w:val="20"/>
                <w:lang w:val="sq-AL"/>
              </w:rPr>
              <w:t xml:space="preserve"> </w:t>
            </w:r>
            <w:r>
              <w:rPr>
                <w:rFonts w:ascii="Arial" w:hAnsi="Arial" w:cs="Arial"/>
                <w:sz w:val="20"/>
                <w:szCs w:val="20"/>
                <w:lang w:val="sq-AL"/>
              </w:rPr>
              <w:t>realizojnë</w:t>
            </w:r>
            <w:r w:rsidRPr="00DC7DDE">
              <w:rPr>
                <w:rFonts w:ascii="Arial" w:hAnsi="Arial" w:cs="Arial"/>
                <w:sz w:val="20"/>
                <w:szCs w:val="20"/>
                <w:lang w:val="sq-AL"/>
              </w:rPr>
              <w:t xml:space="preserve"> takime vjetore për të vlerësuar planet e veprimit dhe progresin e zbatimit</w:t>
            </w:r>
          </w:p>
          <w:p w14:paraId="4416D897"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 xml:space="preserve">Ngjarjet tematike mbi temat S3 të realizuara ndërmjet aktorëve përkatës me pjesëmarrje të </w:t>
            </w:r>
            <w:r>
              <w:rPr>
                <w:rFonts w:ascii="Arial" w:hAnsi="Arial" w:cs="Arial"/>
                <w:sz w:val="20"/>
                <w:szCs w:val="20"/>
                <w:lang w:val="sq-AL"/>
              </w:rPr>
              <w:t>fuqishme</w:t>
            </w:r>
            <w:r w:rsidRPr="00DC7DDE">
              <w:rPr>
                <w:rFonts w:ascii="Arial" w:hAnsi="Arial" w:cs="Arial"/>
                <w:sz w:val="20"/>
                <w:szCs w:val="20"/>
                <w:lang w:val="sq-AL"/>
              </w:rPr>
              <w:t xml:space="preserve"> nga sektori publik, privat dhe akademik</w:t>
            </w:r>
          </w:p>
          <w:p w14:paraId="3B7FE4E9"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lastRenderedPageBreak/>
              <w:t>Raportet përkatëse për temat S3 prodhojnë</w:t>
            </w:r>
          </w:p>
          <w:p w14:paraId="347D8022"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bashkëpunime/partneritete të krijuara ndërmjet palëve përkatëse të interesit;</w:t>
            </w:r>
          </w:p>
          <w:p w14:paraId="4DA968C0" w14:textId="77777777" w:rsidR="00475824" w:rsidRPr="00DC7DDE" w:rsidRDefault="00475824" w:rsidP="001A3EC7">
            <w:pPr>
              <w:spacing w:after="120" w:line="240" w:lineRule="auto"/>
              <w:jc w:val="left"/>
              <w:rPr>
                <w:rFonts w:ascii="Arial" w:hAnsi="Arial" w:cs="Arial"/>
                <w:sz w:val="20"/>
                <w:szCs w:val="20"/>
                <w:lang w:val="sq-AL"/>
              </w:rPr>
            </w:pPr>
            <w:r>
              <w:rPr>
                <w:rFonts w:ascii="Arial" w:hAnsi="Arial" w:cs="Arial"/>
                <w:sz w:val="20"/>
                <w:szCs w:val="20"/>
                <w:lang w:val="sq-AL"/>
              </w:rPr>
              <w:t>Shfrytëzimi</w:t>
            </w:r>
            <w:r w:rsidRPr="00DC7DDE">
              <w:rPr>
                <w:rFonts w:ascii="Arial" w:hAnsi="Arial" w:cs="Arial"/>
                <w:sz w:val="20"/>
                <w:szCs w:val="20"/>
                <w:lang w:val="sq-AL"/>
              </w:rPr>
              <w:t xml:space="preserve"> i konsiderueshëm i instrumenteve S3</w:t>
            </w:r>
          </w:p>
          <w:p w14:paraId="772463C4" w14:textId="77777777" w:rsidR="00475824" w:rsidRPr="00DC7DDE" w:rsidRDefault="00475824" w:rsidP="001A3EC7">
            <w:pPr>
              <w:spacing w:after="120" w:line="240" w:lineRule="auto"/>
              <w:jc w:val="left"/>
              <w:rPr>
                <w:rFonts w:ascii="Arial" w:hAnsi="Arial" w:cs="Arial"/>
                <w:sz w:val="20"/>
                <w:szCs w:val="20"/>
                <w:lang w:val="sq-AL"/>
              </w:rPr>
            </w:pPr>
            <w:r w:rsidRPr="00DC7DDE">
              <w:rPr>
                <w:rFonts w:ascii="Arial" w:hAnsi="Arial" w:cs="Arial"/>
                <w:sz w:val="20"/>
                <w:szCs w:val="20"/>
                <w:lang w:val="sq-AL"/>
              </w:rPr>
              <w:t>Mbulimi mediatik dhe postimet e mediave sociale mbi aktivitetet e S3</w:t>
            </w:r>
          </w:p>
        </w:tc>
        <w:tc>
          <w:tcPr>
            <w:tcW w:w="3385" w:type="dxa"/>
            <w:vMerge/>
            <w:tcBorders>
              <w:top w:val="single" w:sz="4" w:space="0" w:color="auto"/>
              <w:left w:val="single" w:sz="4" w:space="0" w:color="auto"/>
              <w:bottom w:val="single" w:sz="4" w:space="0" w:color="auto"/>
              <w:right w:val="single" w:sz="4" w:space="0" w:color="auto"/>
            </w:tcBorders>
            <w:vAlign w:val="center"/>
            <w:hideMark/>
          </w:tcPr>
          <w:p w14:paraId="4A14441F" w14:textId="77777777" w:rsidR="00475824" w:rsidRPr="00DC7DDE" w:rsidRDefault="00475824" w:rsidP="001A3EC7">
            <w:pPr>
              <w:spacing w:after="120" w:line="240" w:lineRule="auto"/>
              <w:rPr>
                <w:rFonts w:ascii="Arial" w:hAnsi="Arial" w:cs="Arial"/>
                <w:sz w:val="20"/>
                <w:szCs w:val="20"/>
                <w:lang w:val="sq-AL"/>
              </w:rPr>
            </w:pPr>
          </w:p>
        </w:tc>
      </w:tr>
    </w:tbl>
    <w:p w14:paraId="68151F14" w14:textId="77777777" w:rsidR="00475824" w:rsidRPr="00DC7DDE" w:rsidRDefault="00475824" w:rsidP="00475824">
      <w:pPr>
        <w:spacing w:after="120" w:line="240" w:lineRule="auto"/>
        <w:rPr>
          <w:rFonts w:ascii="Arial" w:hAnsi="Arial" w:cs="Arial"/>
          <w:color w:val="FF0000"/>
          <w:lang w:val="sq-AL"/>
        </w:rPr>
        <w:sectPr w:rsidR="00475824" w:rsidRPr="00DC7DDE" w:rsidSect="001A3EC7">
          <w:pgSz w:w="15840" w:h="12240" w:orient="landscape"/>
          <w:pgMar w:top="1440" w:right="1710" w:bottom="1440" w:left="1440" w:header="720" w:footer="720" w:gutter="0"/>
          <w:cols w:space="720"/>
          <w:titlePg/>
          <w:docGrid w:linePitch="360"/>
        </w:sectPr>
      </w:pPr>
    </w:p>
    <w:p w14:paraId="75A4CF38" w14:textId="77777777" w:rsidR="00475824" w:rsidRPr="00DC7DDE" w:rsidRDefault="00475824" w:rsidP="001A3EC7">
      <w:pPr>
        <w:pStyle w:val="Heading1"/>
        <w:spacing w:before="0" w:after="240" w:line="240" w:lineRule="auto"/>
        <w:jc w:val="left"/>
        <w:rPr>
          <w:rFonts w:cs="Arial"/>
          <w:color w:val="0E101A"/>
          <w:szCs w:val="22"/>
          <w:lang w:val="sq-AL"/>
        </w:rPr>
      </w:pPr>
      <w:bookmarkStart w:id="69" w:name="_Toc149063608"/>
      <w:bookmarkStart w:id="70" w:name="_Toc153442278"/>
      <w:r w:rsidRPr="00DC7DDE">
        <w:rPr>
          <w:rFonts w:cs="Arial"/>
          <w:szCs w:val="36"/>
          <w:lang w:val="sq-AL"/>
        </w:rPr>
        <w:lastRenderedPageBreak/>
        <w:t>Struktura e qeverisjes</w:t>
      </w:r>
      <w:bookmarkEnd w:id="69"/>
      <w:bookmarkEnd w:id="70"/>
    </w:p>
    <w:p w14:paraId="4EAE9872" w14:textId="77777777" w:rsidR="00475824" w:rsidRPr="00DC7DDE" w:rsidRDefault="00475824" w:rsidP="00475824">
      <w:pPr>
        <w:pStyle w:val="ecl-page-header-harmoniseddescription"/>
        <w:shd w:val="clear" w:color="auto" w:fill="FFFFFF"/>
        <w:spacing w:before="0" w:beforeAutospacing="0" w:after="120" w:afterAutospacing="0"/>
        <w:rPr>
          <w:rFonts w:ascii="Arial" w:eastAsia="SimSun" w:hAnsi="Arial" w:cs="Arial"/>
          <w:color w:val="0E101A"/>
          <w:szCs w:val="22"/>
          <w:lang w:val="sq-AL"/>
        </w:rPr>
      </w:pPr>
      <w:r w:rsidRPr="00DC7DDE">
        <w:rPr>
          <w:rFonts w:ascii="Arial" w:eastAsia="SimSun" w:hAnsi="Arial" w:cs="Arial"/>
          <w:color w:val="0E101A"/>
          <w:szCs w:val="22"/>
          <w:lang w:val="sq-AL"/>
        </w:rPr>
        <w:t>Ekzistenca e një konfigurimi të shëndoshë qeverisjeje me mekanizma koordinimi vertikal dhe horizontal konsiderohet si një kusht i rëndësishëm mundësues për zbatimin efektiv të</w:t>
      </w:r>
      <w:r>
        <w:rPr>
          <w:rFonts w:ascii="Arial" w:eastAsia="SimSun" w:hAnsi="Arial" w:cs="Arial"/>
          <w:color w:val="0E101A"/>
          <w:szCs w:val="22"/>
          <w:lang w:val="sq-AL"/>
        </w:rPr>
        <w:t xml:space="preserve"> qëllimeve të strategjive të s</w:t>
      </w:r>
      <w:r w:rsidRPr="00DC7DDE">
        <w:rPr>
          <w:rFonts w:ascii="Arial" w:eastAsia="SimSun" w:hAnsi="Arial" w:cs="Arial"/>
          <w:color w:val="0E101A"/>
          <w:szCs w:val="22"/>
          <w:lang w:val="sq-AL"/>
        </w:rPr>
        <w:t xml:space="preserve">pecializimit </w:t>
      </w:r>
      <w:r>
        <w:rPr>
          <w:rFonts w:ascii="Arial" w:eastAsia="SimSun" w:hAnsi="Arial" w:cs="Arial"/>
          <w:color w:val="0E101A"/>
          <w:szCs w:val="22"/>
          <w:lang w:val="sq-AL"/>
        </w:rPr>
        <w:t>të mençur</w:t>
      </w:r>
      <w:r w:rsidRPr="00DC7DDE">
        <w:rPr>
          <w:rFonts w:ascii="Arial" w:eastAsia="SimSun" w:hAnsi="Arial" w:cs="Arial"/>
          <w:color w:val="0E101A"/>
          <w:szCs w:val="22"/>
          <w:lang w:val="sq-AL"/>
        </w:rPr>
        <w:t>.</w:t>
      </w:r>
    </w:p>
    <w:p w14:paraId="1B1B260F" w14:textId="77777777" w:rsidR="00475824" w:rsidRPr="00DC7DDE" w:rsidRDefault="00475824" w:rsidP="00475824">
      <w:pPr>
        <w:shd w:val="clear" w:color="auto" w:fill="FFFFFF"/>
        <w:spacing w:after="120" w:line="240" w:lineRule="auto"/>
        <w:rPr>
          <w:rFonts w:ascii="Arial" w:eastAsia="SimSun" w:hAnsi="Arial" w:cs="Arial"/>
          <w:color w:val="0E101A"/>
          <w:sz w:val="24"/>
          <w:lang w:val="sq-AL"/>
        </w:rPr>
      </w:pPr>
      <w:r>
        <w:rPr>
          <w:rFonts w:ascii="Arial" w:eastAsia="SimSun" w:hAnsi="Arial" w:cs="Arial"/>
          <w:color w:val="0E101A"/>
          <w:sz w:val="24"/>
          <w:lang w:val="sq-AL"/>
        </w:rPr>
        <w:t>Qeverisja për s</w:t>
      </w:r>
      <w:r w:rsidRPr="00DC7DDE">
        <w:rPr>
          <w:rFonts w:ascii="Arial" w:eastAsia="SimSun" w:hAnsi="Arial" w:cs="Arial"/>
          <w:color w:val="0E101A"/>
          <w:sz w:val="24"/>
          <w:lang w:val="sq-AL"/>
        </w:rPr>
        <w:t xml:space="preserve">pecializimin e </w:t>
      </w:r>
      <w:r>
        <w:rPr>
          <w:rFonts w:ascii="Arial" w:eastAsia="SimSun" w:hAnsi="Arial" w:cs="Arial"/>
          <w:color w:val="0E101A"/>
          <w:sz w:val="24"/>
          <w:lang w:val="sq-AL"/>
        </w:rPr>
        <w:t>mençur</w:t>
      </w:r>
      <w:r w:rsidRPr="00DC7DDE">
        <w:rPr>
          <w:rFonts w:ascii="Arial" w:eastAsia="SimSun" w:hAnsi="Arial" w:cs="Arial"/>
          <w:color w:val="0E101A"/>
          <w:sz w:val="24"/>
          <w:lang w:val="sq-AL"/>
        </w:rPr>
        <w:t xml:space="preserve"> nënkupton aftësinë për të: koordinuar </w:t>
      </w:r>
      <w:r>
        <w:rPr>
          <w:rFonts w:ascii="Arial" w:eastAsia="SimSun" w:hAnsi="Arial" w:cs="Arial"/>
          <w:color w:val="0E101A"/>
          <w:sz w:val="24"/>
          <w:lang w:val="sq-AL"/>
        </w:rPr>
        <w:t xml:space="preserve">në </w:t>
      </w:r>
      <w:r w:rsidRPr="00DC7DDE">
        <w:rPr>
          <w:rFonts w:ascii="Arial" w:eastAsia="SimSun" w:hAnsi="Arial" w:cs="Arial"/>
          <w:color w:val="0E101A"/>
          <w:sz w:val="24"/>
          <w:lang w:val="sq-AL"/>
        </w:rPr>
        <w:t xml:space="preserve">dhe </w:t>
      </w:r>
      <w:r>
        <w:rPr>
          <w:rFonts w:ascii="Arial" w:eastAsia="SimSun" w:hAnsi="Arial" w:cs="Arial"/>
          <w:color w:val="0E101A"/>
          <w:sz w:val="24"/>
          <w:lang w:val="sq-AL"/>
        </w:rPr>
        <w:t>nëpër administratat dhe agjencitë</w:t>
      </w:r>
      <w:r w:rsidRPr="00DC7DDE">
        <w:rPr>
          <w:rFonts w:ascii="Arial" w:eastAsia="SimSun" w:hAnsi="Arial" w:cs="Arial"/>
          <w:color w:val="0E101A"/>
          <w:sz w:val="24"/>
          <w:lang w:val="sq-AL"/>
        </w:rPr>
        <w:t xml:space="preserve"> publike, angazhimin e sektorit privat dhe organizatat e ndërmjetme dhe sigurimin e vazhdimësisë së politikave përmes cikleve zgjedhore.</w:t>
      </w:r>
    </w:p>
    <w:p w14:paraId="7B8FBC5A" w14:textId="77777777" w:rsidR="00475824" w:rsidRPr="00DC7DDE" w:rsidRDefault="00475824" w:rsidP="00475824">
      <w:pPr>
        <w:shd w:val="clear" w:color="auto" w:fill="FFFFFF"/>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 xml:space="preserve">Specializimi i </w:t>
      </w:r>
      <w:r>
        <w:rPr>
          <w:rFonts w:ascii="Arial" w:eastAsia="SimSun" w:hAnsi="Arial" w:cs="Arial"/>
          <w:color w:val="0E101A"/>
          <w:sz w:val="24"/>
          <w:lang w:val="sq-AL"/>
        </w:rPr>
        <w:t>mençur</w:t>
      </w:r>
      <w:r w:rsidRPr="00DC7DDE">
        <w:rPr>
          <w:rFonts w:ascii="Arial" w:eastAsia="SimSun" w:hAnsi="Arial" w:cs="Arial"/>
          <w:color w:val="0E101A"/>
          <w:sz w:val="24"/>
          <w:lang w:val="sq-AL"/>
        </w:rPr>
        <w:t xml:space="preserve"> kërkon që organizatat përgjegjëse për menaxhimin e strategjisë me një mandat të qartë dhe mbështetje politike të zbatojnë, monitorojnë dhe vlerësojnë në mënyrë efektive politikën.</w:t>
      </w:r>
    </w:p>
    <w:p w14:paraId="5439BDA8" w14:textId="77777777" w:rsidR="00475824" w:rsidRPr="00DC7DDE" w:rsidRDefault="00475824" w:rsidP="00475824">
      <w:pPr>
        <w:shd w:val="clear" w:color="auto" w:fill="FFFFFF"/>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Tre kushte kryesore kornizë mund të konsiderohen përgjithësisht të rëndësishme për një qeverisje efektive:</w:t>
      </w:r>
    </w:p>
    <w:p w14:paraId="462DC4B3" w14:textId="77777777" w:rsidR="00475824" w:rsidRPr="00DC7DDE" w:rsidRDefault="00475824" w:rsidP="00475824">
      <w:pPr>
        <w:numPr>
          <w:ilvl w:val="0"/>
          <w:numId w:val="22"/>
        </w:numPr>
        <w:shd w:val="clear" w:color="auto" w:fill="FFFFFF"/>
        <w:spacing w:after="120" w:line="240" w:lineRule="auto"/>
        <w:rPr>
          <w:rFonts w:ascii="Arial" w:eastAsia="SimSun" w:hAnsi="Arial" w:cs="Arial"/>
          <w:color w:val="0E101A"/>
          <w:sz w:val="24"/>
          <w:lang w:val="sq-AL"/>
        </w:rPr>
      </w:pPr>
      <w:r w:rsidRPr="00DC7DDE">
        <w:rPr>
          <w:rFonts w:ascii="Arial" w:eastAsia="SimSun" w:hAnsi="Arial" w:cs="Arial"/>
          <w:b/>
          <w:bCs/>
          <w:color w:val="0E101A"/>
          <w:sz w:val="24"/>
          <w:lang w:val="sq-AL"/>
        </w:rPr>
        <w:t xml:space="preserve">Atribuim i qartë i përgjegjësive dhe mbështetjes politike </w:t>
      </w:r>
      <w:r w:rsidRPr="00DC7DDE">
        <w:rPr>
          <w:rFonts w:ascii="Arial" w:eastAsia="SimSun" w:hAnsi="Arial" w:cs="Arial"/>
          <w:color w:val="0E101A"/>
          <w:sz w:val="24"/>
          <w:lang w:val="sq-AL"/>
        </w:rPr>
        <w:t>për institucionet përgjegjëse për menaxhimin e S3</w:t>
      </w:r>
    </w:p>
    <w:p w14:paraId="64DFEBBB" w14:textId="77777777" w:rsidR="00475824" w:rsidRPr="00DC7DDE" w:rsidRDefault="00475824" w:rsidP="00475824">
      <w:pPr>
        <w:numPr>
          <w:ilvl w:val="0"/>
          <w:numId w:val="22"/>
        </w:numPr>
        <w:shd w:val="clear" w:color="auto" w:fill="FFFFFF"/>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 xml:space="preserve">Duhet të sigurohen </w:t>
      </w:r>
      <w:r w:rsidRPr="00DC7DDE">
        <w:rPr>
          <w:rFonts w:ascii="Arial" w:eastAsia="SimSun" w:hAnsi="Arial" w:cs="Arial"/>
          <w:b/>
          <w:bCs/>
          <w:color w:val="0E101A"/>
          <w:sz w:val="24"/>
          <w:lang w:val="sq-AL"/>
        </w:rPr>
        <w:t>mekanizmat dhe lidhjet e koordinimit horizontal dhe vertikal për bashkëpunim me aktorët privatë dhe publikë.</w:t>
      </w:r>
    </w:p>
    <w:p w14:paraId="7D634391" w14:textId="77777777" w:rsidR="00475824" w:rsidRPr="00DC7DDE" w:rsidRDefault="00475824" w:rsidP="00475824">
      <w:pPr>
        <w:numPr>
          <w:ilvl w:val="0"/>
          <w:numId w:val="22"/>
        </w:numPr>
        <w:shd w:val="clear" w:color="auto" w:fill="FFFFFF"/>
        <w:spacing w:after="120" w:line="240" w:lineRule="auto"/>
        <w:rPr>
          <w:rFonts w:ascii="Arial" w:eastAsia="SimSun" w:hAnsi="Arial" w:cs="Arial"/>
          <w:color w:val="0E101A"/>
          <w:sz w:val="24"/>
          <w:lang w:val="sq-AL"/>
        </w:rPr>
      </w:pPr>
      <w:r w:rsidRPr="00DC7DDE">
        <w:rPr>
          <w:rFonts w:ascii="Arial" w:eastAsia="SimSun" w:hAnsi="Arial" w:cs="Arial"/>
          <w:b/>
          <w:bCs/>
          <w:color w:val="0E101A"/>
          <w:sz w:val="24"/>
          <w:lang w:val="sq-AL"/>
        </w:rPr>
        <w:t xml:space="preserve">Disponueshmëria e aftësive dhe burimeve adekuate </w:t>
      </w:r>
      <w:r w:rsidRPr="00DC7DDE">
        <w:rPr>
          <w:rFonts w:ascii="Arial" w:eastAsia="SimSun" w:hAnsi="Arial" w:cs="Arial"/>
          <w:color w:val="0E101A"/>
          <w:sz w:val="24"/>
          <w:lang w:val="sq-AL"/>
        </w:rPr>
        <w:t>si tek autoritetet publike ashtu edhe tek palët përkatëse të interesuara.</w:t>
      </w:r>
    </w:p>
    <w:p w14:paraId="6423FB53" w14:textId="77777777" w:rsidR="00475824" w:rsidRPr="00DC7DDE" w:rsidRDefault="00475824" w:rsidP="00475824">
      <w:p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Qeverisja e S3 duhet të synojë lehtësimin e krijimit të lidhjeve vertikale dhe horizontale ndërmjet aktorëve të zhvillimit, me fokus të veçantë në dialogun e vazhdueshëm të palëve të interesuara brenda Procesit të Zbulimit të Sipërmarrjes (</w:t>
      </w:r>
      <w:r>
        <w:rPr>
          <w:rFonts w:ascii="Arial" w:eastAsia="SimSun" w:hAnsi="Arial" w:cs="Arial"/>
          <w:color w:val="0E101A"/>
          <w:sz w:val="24"/>
          <w:lang w:val="sq-AL"/>
        </w:rPr>
        <w:t>PZHS</w:t>
      </w:r>
      <w:r w:rsidRPr="00DC7DDE">
        <w:rPr>
          <w:rFonts w:ascii="Arial" w:eastAsia="SimSun" w:hAnsi="Arial" w:cs="Arial"/>
          <w:color w:val="0E101A"/>
          <w:sz w:val="24"/>
          <w:lang w:val="sq-AL"/>
        </w:rPr>
        <w:t>), i cili hap rrugën për të identifikuar prioritetet lokale dhe strategjitë e rritjes.</w:t>
      </w:r>
    </w:p>
    <w:p w14:paraId="536D7D7C" w14:textId="77777777" w:rsidR="00475824" w:rsidRPr="00DC7DDE" w:rsidRDefault="00475824" w:rsidP="00475824">
      <w:pPr>
        <w:shd w:val="clear" w:color="auto" w:fill="FFFFFF"/>
        <w:spacing w:after="120" w:line="240" w:lineRule="auto"/>
        <w:rPr>
          <w:rFonts w:ascii="Arial" w:eastAsia="SimSun" w:hAnsi="Arial" w:cs="Arial"/>
          <w:color w:val="0E101A"/>
          <w:sz w:val="24"/>
          <w:lang w:val="sq-AL"/>
        </w:rPr>
      </w:pPr>
    </w:p>
    <w:p w14:paraId="2A73F230" w14:textId="77777777" w:rsidR="00475824" w:rsidRPr="00DC7DDE" w:rsidRDefault="00475824" w:rsidP="00475824">
      <w:pPr>
        <w:spacing w:after="120" w:line="240" w:lineRule="auto"/>
        <w:jc w:val="left"/>
        <w:rPr>
          <w:rFonts w:ascii="Arial" w:eastAsia="SimSun" w:hAnsi="Arial" w:cs="Arial"/>
          <w:color w:val="0E101A"/>
          <w:sz w:val="24"/>
          <w:lang w:val="sq-AL"/>
        </w:rPr>
      </w:pPr>
      <w:r w:rsidRPr="00DC7DDE">
        <w:rPr>
          <w:rFonts w:ascii="Arial" w:eastAsia="SimSun" w:hAnsi="Arial" w:cs="Arial"/>
          <w:color w:val="0E101A"/>
          <w:sz w:val="24"/>
          <w:lang w:val="sq-AL"/>
        </w:rPr>
        <w:t>Për lehtësimin efikas të nevojave të qeverisjes, kuadri i zbatimit propozon ndarjen e sistemit të qeverisjes në tre nivele:</w:t>
      </w:r>
    </w:p>
    <w:p w14:paraId="3D1EE3BE" w14:textId="77777777" w:rsidR="00475824" w:rsidRPr="00DC7DDE" w:rsidRDefault="00475824" w:rsidP="00475824">
      <w:pPr>
        <w:spacing w:after="120" w:line="240" w:lineRule="auto"/>
        <w:jc w:val="left"/>
        <w:rPr>
          <w:rFonts w:ascii="Arial" w:eastAsia="SimSun" w:hAnsi="Arial" w:cs="Arial"/>
          <w:color w:val="0E101A"/>
          <w:sz w:val="24"/>
          <w:lang w:val="sq-AL"/>
        </w:rPr>
      </w:pPr>
    </w:p>
    <w:p w14:paraId="6513D4BA" w14:textId="77777777" w:rsidR="00475824" w:rsidRPr="00DC7DDE" w:rsidRDefault="00475824" w:rsidP="00475824">
      <w:pPr>
        <w:pStyle w:val="ListParagraph"/>
        <w:numPr>
          <w:ilvl w:val="0"/>
          <w:numId w:val="34"/>
        </w:numPr>
        <w:spacing w:after="120" w:line="240" w:lineRule="auto"/>
        <w:contextualSpacing w:val="0"/>
        <w:rPr>
          <w:rFonts w:ascii="Arial" w:eastAsia="SimSun" w:hAnsi="Arial" w:cs="Arial"/>
          <w:color w:val="0E101A"/>
          <w:sz w:val="24"/>
          <w:lang w:val="sq-AL"/>
        </w:rPr>
      </w:pPr>
      <w:r w:rsidRPr="00DC7DDE">
        <w:rPr>
          <w:rFonts w:ascii="Arial" w:eastAsia="SimSun" w:hAnsi="Arial" w:cs="Arial"/>
          <w:b/>
          <w:color w:val="0E101A"/>
          <w:sz w:val="24"/>
          <w:lang w:val="sq-AL"/>
        </w:rPr>
        <w:t xml:space="preserve">S3 Niveli i vendimit </w:t>
      </w:r>
      <w:r w:rsidRPr="00DC7DDE">
        <w:rPr>
          <w:rFonts w:ascii="Arial" w:eastAsia="SimSun" w:hAnsi="Arial" w:cs="Arial"/>
          <w:color w:val="0E101A"/>
          <w:sz w:val="24"/>
          <w:lang w:val="sq-AL"/>
        </w:rPr>
        <w:t xml:space="preserve">(qeveria, Komiteti për Specializimin e </w:t>
      </w:r>
      <w:r>
        <w:rPr>
          <w:rFonts w:ascii="Arial" w:eastAsia="SimSun" w:hAnsi="Arial" w:cs="Arial"/>
          <w:color w:val="0E101A"/>
          <w:sz w:val="24"/>
          <w:lang w:val="sq-AL"/>
        </w:rPr>
        <w:t>mençur</w:t>
      </w:r>
      <w:r w:rsidRPr="00DC7DDE">
        <w:rPr>
          <w:rFonts w:ascii="Arial" w:eastAsia="SimSun" w:hAnsi="Arial" w:cs="Arial"/>
          <w:color w:val="0E101A"/>
          <w:sz w:val="24"/>
          <w:lang w:val="sq-AL"/>
        </w:rPr>
        <w:t xml:space="preserve">, Inovacionin dhe Sipërmarrjen si pjesë e Këshillit Kombëtar të Zhvillimit, Grupi Drejtues i </w:t>
      </w:r>
      <w:r>
        <w:rPr>
          <w:rFonts w:ascii="Arial" w:eastAsia="SimSun" w:hAnsi="Arial" w:cs="Arial"/>
          <w:color w:val="0E101A"/>
          <w:sz w:val="24"/>
          <w:lang w:val="sq-AL"/>
        </w:rPr>
        <w:t>udhëheqësve</w:t>
      </w:r>
      <w:r w:rsidRPr="00DC7DDE">
        <w:rPr>
          <w:rFonts w:ascii="Arial" w:eastAsia="SimSun" w:hAnsi="Arial" w:cs="Arial"/>
          <w:color w:val="0E101A"/>
          <w:sz w:val="24"/>
          <w:lang w:val="sq-AL"/>
        </w:rPr>
        <w:t xml:space="preserve"> nga MAS</w:t>
      </w:r>
      <w:r>
        <w:rPr>
          <w:rFonts w:ascii="Arial" w:eastAsia="SimSun" w:hAnsi="Arial" w:cs="Arial"/>
          <w:color w:val="0E101A"/>
          <w:sz w:val="24"/>
          <w:lang w:val="sq-AL"/>
        </w:rPr>
        <w:t>H</w:t>
      </w:r>
      <w:r w:rsidRPr="00DC7DDE">
        <w:rPr>
          <w:rFonts w:ascii="Arial" w:eastAsia="SimSun" w:hAnsi="Arial" w:cs="Arial"/>
          <w:color w:val="0E101A"/>
          <w:sz w:val="24"/>
          <w:lang w:val="sq-AL"/>
        </w:rPr>
        <w:t xml:space="preserve"> dhe ME)</w:t>
      </w:r>
    </w:p>
    <w:p w14:paraId="44D4C234" w14:textId="77777777" w:rsidR="00475824" w:rsidRPr="00DC7DDE" w:rsidRDefault="00475824" w:rsidP="00475824">
      <w:pPr>
        <w:pStyle w:val="ListParagraph"/>
        <w:numPr>
          <w:ilvl w:val="0"/>
          <w:numId w:val="34"/>
        </w:numPr>
        <w:spacing w:after="120" w:line="240" w:lineRule="auto"/>
        <w:contextualSpacing w:val="0"/>
        <w:rPr>
          <w:rFonts w:ascii="Arial" w:eastAsia="SimSun" w:hAnsi="Arial" w:cs="Arial"/>
          <w:color w:val="0E101A"/>
          <w:sz w:val="24"/>
          <w:lang w:val="sq-AL"/>
        </w:rPr>
      </w:pPr>
      <w:r w:rsidRPr="00DC7DDE">
        <w:rPr>
          <w:rFonts w:ascii="Arial" w:eastAsia="SimSun" w:hAnsi="Arial" w:cs="Arial"/>
          <w:b/>
          <w:color w:val="0E101A"/>
          <w:sz w:val="24"/>
          <w:lang w:val="sq-AL"/>
        </w:rPr>
        <w:t xml:space="preserve">Niveli operativ S3 </w:t>
      </w:r>
      <w:r w:rsidRPr="00DC7DDE">
        <w:rPr>
          <w:rFonts w:ascii="Arial" w:eastAsia="SimSun" w:hAnsi="Arial" w:cs="Arial"/>
          <w:color w:val="0E101A"/>
          <w:sz w:val="24"/>
          <w:lang w:val="sq-AL"/>
        </w:rPr>
        <w:t>(Zyra Kombëtare për S3 si ekip menaxhues për koordinim dhe monitorim (MAS</w:t>
      </w:r>
      <w:r>
        <w:rPr>
          <w:rFonts w:ascii="Arial" w:eastAsia="SimSun" w:hAnsi="Arial" w:cs="Arial"/>
          <w:color w:val="0E101A"/>
          <w:sz w:val="24"/>
          <w:lang w:val="sq-AL"/>
        </w:rPr>
        <w:t>H</w:t>
      </w:r>
      <w:r w:rsidRPr="00DC7DDE">
        <w:rPr>
          <w:rFonts w:ascii="Arial" w:eastAsia="SimSun" w:hAnsi="Arial" w:cs="Arial"/>
          <w:color w:val="0E101A"/>
          <w:sz w:val="24"/>
          <w:lang w:val="sq-AL"/>
        </w:rPr>
        <w:t xml:space="preserve"> dhe ME) me strukturë zbatuese të udhëhequr nga </w:t>
      </w:r>
      <w:r>
        <w:rPr>
          <w:rFonts w:ascii="Arial" w:eastAsia="SimSun" w:hAnsi="Arial" w:cs="Arial"/>
          <w:color w:val="0E101A"/>
          <w:sz w:val="24"/>
          <w:lang w:val="sq-AL"/>
        </w:rPr>
        <w:t>FIZHT</w:t>
      </w:r>
      <w:r w:rsidRPr="00DC7DDE">
        <w:rPr>
          <w:rFonts w:ascii="Arial" w:eastAsia="SimSun" w:hAnsi="Arial" w:cs="Arial"/>
          <w:color w:val="0E101A"/>
          <w:sz w:val="24"/>
          <w:lang w:val="sq-AL"/>
        </w:rPr>
        <w:t>, si dhe ministritë dhe institucionet e tjera që zbatojnë masat)</w:t>
      </w:r>
    </w:p>
    <w:p w14:paraId="312B2E8A" w14:textId="77777777" w:rsidR="00475824" w:rsidRPr="00DC7DDE" w:rsidRDefault="00475824" w:rsidP="00475824">
      <w:pPr>
        <w:pStyle w:val="ListParagraph"/>
        <w:numPr>
          <w:ilvl w:val="0"/>
          <w:numId w:val="34"/>
        </w:numPr>
        <w:spacing w:after="120" w:line="240" w:lineRule="auto"/>
        <w:contextualSpacing w:val="0"/>
        <w:rPr>
          <w:rFonts w:ascii="Arial" w:eastAsia="SimSun" w:hAnsi="Arial" w:cs="Arial"/>
          <w:color w:val="0E101A"/>
          <w:sz w:val="24"/>
          <w:lang w:val="sq-AL"/>
        </w:rPr>
      </w:pPr>
      <w:r>
        <w:rPr>
          <w:rFonts w:ascii="Arial" w:eastAsia="SimSun" w:hAnsi="Arial" w:cs="Arial"/>
          <w:b/>
          <w:color w:val="0E101A"/>
          <w:sz w:val="24"/>
          <w:lang w:val="sq-AL"/>
        </w:rPr>
        <w:t>PZHS</w:t>
      </w:r>
      <w:r w:rsidRPr="00DC7DDE">
        <w:rPr>
          <w:rFonts w:ascii="Arial" w:eastAsia="SimSun" w:hAnsi="Arial" w:cs="Arial"/>
          <w:b/>
          <w:color w:val="0E101A"/>
          <w:sz w:val="24"/>
          <w:lang w:val="sq-AL"/>
        </w:rPr>
        <w:t xml:space="preserve"> e vazhdueshme </w:t>
      </w:r>
      <w:r>
        <w:rPr>
          <w:rFonts w:ascii="Arial" w:eastAsia="SimSun" w:hAnsi="Arial" w:cs="Arial"/>
          <w:color w:val="0E101A"/>
          <w:sz w:val="24"/>
          <w:lang w:val="sq-AL"/>
        </w:rPr>
        <w:t>përmes krijimit të Platformave t</w:t>
      </w:r>
      <w:r w:rsidRPr="00DC7DDE">
        <w:rPr>
          <w:rFonts w:ascii="Arial" w:eastAsia="SimSun" w:hAnsi="Arial" w:cs="Arial"/>
          <w:color w:val="0E101A"/>
          <w:sz w:val="24"/>
          <w:lang w:val="sq-AL"/>
        </w:rPr>
        <w:t xml:space="preserve">ematike të </w:t>
      </w:r>
      <w:r>
        <w:rPr>
          <w:rFonts w:ascii="Arial" w:eastAsia="SimSun" w:hAnsi="Arial" w:cs="Arial"/>
          <w:color w:val="0E101A"/>
          <w:sz w:val="24"/>
          <w:lang w:val="sq-AL"/>
        </w:rPr>
        <w:t>hulumtimit dhe i</w:t>
      </w:r>
      <w:r w:rsidRPr="00DC7DDE">
        <w:rPr>
          <w:rFonts w:ascii="Arial" w:eastAsia="SimSun" w:hAnsi="Arial" w:cs="Arial"/>
          <w:color w:val="0E101A"/>
          <w:sz w:val="24"/>
          <w:lang w:val="sq-AL"/>
        </w:rPr>
        <w:t>novacionit (</w:t>
      </w:r>
      <w:r>
        <w:rPr>
          <w:rFonts w:ascii="Arial" w:eastAsia="SimSun" w:hAnsi="Arial" w:cs="Arial"/>
          <w:color w:val="0E101A"/>
          <w:sz w:val="24"/>
          <w:lang w:val="sq-AL"/>
        </w:rPr>
        <w:t>PTHI</w:t>
      </w:r>
      <w:r w:rsidRPr="00DC7DDE">
        <w:rPr>
          <w:rFonts w:ascii="Arial" w:eastAsia="SimSun" w:hAnsi="Arial" w:cs="Arial"/>
          <w:color w:val="0E101A"/>
          <w:sz w:val="24"/>
          <w:lang w:val="sq-AL"/>
        </w:rPr>
        <w:t xml:space="preserve">), duke mundësuar kështu dialog të vazhdueshëm ndërmjet </w:t>
      </w:r>
      <w:r>
        <w:rPr>
          <w:rFonts w:ascii="Arial" w:eastAsia="SimSun" w:hAnsi="Arial" w:cs="Arial"/>
          <w:color w:val="0E101A"/>
          <w:sz w:val="24"/>
          <w:lang w:val="sq-AL"/>
        </w:rPr>
        <w:t>spiraleve</w:t>
      </w:r>
      <w:r w:rsidRPr="00DC7DDE">
        <w:rPr>
          <w:rFonts w:ascii="Arial" w:eastAsia="SimSun" w:hAnsi="Arial" w:cs="Arial"/>
          <w:color w:val="0E101A"/>
          <w:sz w:val="24"/>
          <w:lang w:val="sq-AL"/>
        </w:rPr>
        <w:t xml:space="preserve"> të katërfishta për </w:t>
      </w:r>
      <w:r>
        <w:rPr>
          <w:rFonts w:ascii="Arial" w:eastAsia="SimSun" w:hAnsi="Arial" w:cs="Arial"/>
          <w:color w:val="0E101A"/>
          <w:sz w:val="24"/>
          <w:lang w:val="sq-AL"/>
        </w:rPr>
        <w:t>fushë</w:t>
      </w:r>
      <w:r w:rsidRPr="00DC7DDE">
        <w:rPr>
          <w:rFonts w:ascii="Arial" w:eastAsia="SimSun" w:hAnsi="Arial" w:cs="Arial"/>
          <w:color w:val="0E101A"/>
          <w:sz w:val="24"/>
          <w:lang w:val="sq-AL"/>
        </w:rPr>
        <w:t>, përcaktimin e udhërrëfyesve të transformimit dhe fillimin e partneriteteve strategjike.</w:t>
      </w:r>
    </w:p>
    <w:p w14:paraId="60A54251" w14:textId="77777777" w:rsidR="00475824" w:rsidRPr="00DC7DDE" w:rsidRDefault="00475824" w:rsidP="00475824">
      <w:pPr>
        <w:spacing w:after="120" w:line="240" w:lineRule="auto"/>
        <w:rPr>
          <w:rFonts w:ascii="Arial" w:hAnsi="Arial" w:cs="Arial"/>
          <w:lang w:val="sq-AL"/>
        </w:rPr>
      </w:pPr>
    </w:p>
    <w:p w14:paraId="3EEE03A1" w14:textId="77777777" w:rsidR="00475824" w:rsidRPr="00DC7DDE" w:rsidRDefault="00475824" w:rsidP="00475824">
      <w:pPr>
        <w:spacing w:after="120" w:line="240" w:lineRule="auto"/>
        <w:rPr>
          <w:rFonts w:ascii="Arial" w:hAnsi="Arial" w:cs="Arial"/>
          <w:lang w:val="sq-AL"/>
        </w:rPr>
      </w:pPr>
    </w:p>
    <w:p w14:paraId="4C0E0809" w14:textId="77777777" w:rsidR="00475824" w:rsidRPr="00DC7DDE" w:rsidRDefault="00475824" w:rsidP="00475824">
      <w:pPr>
        <w:spacing w:after="120" w:line="240" w:lineRule="auto"/>
        <w:rPr>
          <w:rFonts w:ascii="Arial" w:hAnsi="Arial" w:cs="Arial"/>
          <w:lang w:val="sq-AL"/>
        </w:rPr>
      </w:pPr>
    </w:p>
    <w:p w14:paraId="51572539" w14:textId="77777777" w:rsidR="00475824" w:rsidRPr="00DC7DDE" w:rsidRDefault="00475824" w:rsidP="00475824">
      <w:pPr>
        <w:spacing w:after="120" w:line="240" w:lineRule="auto"/>
        <w:rPr>
          <w:rFonts w:ascii="Arial" w:hAnsi="Arial" w:cs="Arial"/>
          <w:lang w:val="sq-AL"/>
        </w:rPr>
      </w:pPr>
    </w:p>
    <w:p w14:paraId="59E0C62A" w14:textId="13ADE147" w:rsidR="00475824" w:rsidRPr="00DC7DDE" w:rsidRDefault="00475824" w:rsidP="00475824">
      <w:pPr>
        <w:spacing w:after="120" w:line="240" w:lineRule="auto"/>
        <w:rPr>
          <w:rFonts w:ascii="Arial" w:hAnsi="Arial" w:cs="Arial"/>
          <w:lang w:val="sq-AL"/>
        </w:rPr>
      </w:pPr>
      <w:r w:rsidRPr="00DC7DDE">
        <w:rPr>
          <w:rFonts w:ascii="Arial" w:hAnsi="Arial" w:cs="Arial"/>
          <w:lang w:val="sq-AL"/>
        </w:rPr>
        <w:lastRenderedPageBreak/>
        <w:t xml:space="preserve">Figura </w:t>
      </w:r>
      <w:r w:rsidR="00BC28E3">
        <w:rPr>
          <w:rFonts w:ascii="Arial" w:hAnsi="Arial" w:cs="Arial"/>
          <w:lang w:val="sq-AL"/>
        </w:rPr>
        <w:t>21</w:t>
      </w:r>
      <w:r w:rsidRPr="00DC7DDE">
        <w:rPr>
          <w:rFonts w:ascii="Arial" w:hAnsi="Arial" w:cs="Arial"/>
          <w:lang w:val="sq-AL"/>
        </w:rPr>
        <w:t>: S3 Struktura e qeverisjes</w:t>
      </w:r>
    </w:p>
    <w:p w14:paraId="1F1F2CBA" w14:textId="77777777" w:rsidR="00475824" w:rsidRPr="00DC7DDE" w:rsidRDefault="00475824" w:rsidP="00475824">
      <w:pPr>
        <w:spacing w:after="120" w:line="240" w:lineRule="auto"/>
        <w:rPr>
          <w:rFonts w:ascii="Arial" w:hAnsi="Arial" w:cs="Arial"/>
          <w:lang w:val="sq-AL"/>
        </w:rPr>
      </w:pPr>
    </w:p>
    <w:p w14:paraId="0A038B87" w14:textId="77777777" w:rsidR="00475824" w:rsidRPr="00DC7DDE" w:rsidRDefault="00475824" w:rsidP="00475824">
      <w:pPr>
        <w:spacing w:after="120" w:line="240" w:lineRule="auto"/>
        <w:jc w:val="center"/>
        <w:rPr>
          <w:rFonts w:ascii="Arial" w:hAnsi="Arial" w:cs="Arial"/>
          <w:lang w:val="sq-AL"/>
        </w:rPr>
      </w:pPr>
      <w:r>
        <w:rPr>
          <w:rFonts w:ascii="Arial" w:hAnsi="Arial" w:cs="Arial"/>
          <w:noProof/>
          <w:lang w:eastAsia="en-US"/>
        </w:rPr>
        <mc:AlternateContent>
          <mc:Choice Requires="wps">
            <w:drawing>
              <wp:anchor distT="0" distB="0" distL="114300" distR="114300" simplePos="0" relativeHeight="251743232" behindDoc="0" locked="0" layoutInCell="1" allowOverlap="1" wp14:anchorId="71F694C3" wp14:editId="1BB60297">
                <wp:simplePos x="0" y="0"/>
                <wp:positionH relativeFrom="column">
                  <wp:posOffset>72733</wp:posOffset>
                </wp:positionH>
                <wp:positionV relativeFrom="paragraph">
                  <wp:posOffset>867321</wp:posOffset>
                </wp:positionV>
                <wp:extent cx="1286599" cy="388330"/>
                <wp:effectExtent l="0" t="7938" r="20003" b="20002"/>
                <wp:wrapNone/>
                <wp:docPr id="397" name="Rectangle 397"/>
                <wp:cNvGraphicFramePr/>
                <a:graphic xmlns:a="http://schemas.openxmlformats.org/drawingml/2006/main">
                  <a:graphicData uri="http://schemas.microsoft.com/office/word/2010/wordprocessingShape">
                    <wps:wsp>
                      <wps:cNvSpPr/>
                      <wps:spPr>
                        <a:xfrm rot="16200000">
                          <a:off x="0" y="0"/>
                          <a:ext cx="1286599" cy="38833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25FA0"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NIVELI </w:t>
                            </w:r>
                            <w:r>
                              <w:rPr>
                                <w:b/>
                                <w:color w:val="000000" w:themeColor="text1"/>
                                <w:sz w:val="16"/>
                                <w:szCs w:val="16"/>
                                <w:lang w:val="sq-AL"/>
                              </w:rPr>
                              <w:t xml:space="preserve">I VENDIMIT S3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94C3" id="Rectangle 397" o:spid="_x0000_s1146" style="position:absolute;left:0;text-align:left;margin-left:5.75pt;margin-top:68.3pt;width:101.3pt;height:30.6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" fillcolor="#b4c6e7 [1300]" strokecolor="#b4c6e7 [1300]" strokeweight="1pt">
                <v:textbox>
                  <w:txbxContent>
                    <w:p w14:paraId="40425FA0"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NIVELI </w:t>
                      </w:r>
                      <w:r>
                        <w:rPr>
                          <w:b/>
                          <w:color w:val="000000" w:themeColor="text1"/>
                          <w:sz w:val="16"/>
                          <w:szCs w:val="16"/>
                          <w:lang w:val="sq-AL"/>
                        </w:rPr>
                        <w:t xml:space="preserve">I VENDIMIT S3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42208" behindDoc="0" locked="0" layoutInCell="1" allowOverlap="1" wp14:anchorId="308E172D" wp14:editId="561BD54A">
                <wp:simplePos x="0" y="0"/>
                <wp:positionH relativeFrom="column">
                  <wp:posOffset>58102</wp:posOffset>
                </wp:positionH>
                <wp:positionV relativeFrom="paragraph">
                  <wp:posOffset>3061881</wp:posOffset>
                </wp:positionV>
                <wp:extent cx="1286599" cy="388330"/>
                <wp:effectExtent l="0" t="7938" r="20003" b="20002"/>
                <wp:wrapNone/>
                <wp:docPr id="396" name="Rectangle 396"/>
                <wp:cNvGraphicFramePr/>
                <a:graphic xmlns:a="http://schemas.openxmlformats.org/drawingml/2006/main">
                  <a:graphicData uri="http://schemas.microsoft.com/office/word/2010/wordprocessingShape">
                    <wps:wsp>
                      <wps:cNvSpPr/>
                      <wps:spPr>
                        <a:xfrm rot="16200000">
                          <a:off x="0" y="0"/>
                          <a:ext cx="1286599" cy="38833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B55B1"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NIVELI </w:t>
                            </w:r>
                            <w:r>
                              <w:rPr>
                                <w:b/>
                                <w:color w:val="000000" w:themeColor="text1"/>
                                <w:sz w:val="16"/>
                                <w:szCs w:val="16"/>
                                <w:lang w:val="sq-AL"/>
                              </w:rPr>
                              <w:t xml:space="preserve">OPERACIONAL S3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E172D" id="Rectangle 396" o:spid="_x0000_s1147" style="position:absolute;left:0;text-align:left;margin-left:4.55pt;margin-top:241.1pt;width:101.3pt;height:30.6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" fillcolor="#b4c6e7 [1300]" strokecolor="#b4c6e7 [1300]" strokeweight="1pt">
                <v:textbox>
                  <w:txbxContent>
                    <w:p w14:paraId="4D5B55B1"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NIVELI </w:t>
                      </w:r>
                      <w:r>
                        <w:rPr>
                          <w:b/>
                          <w:color w:val="000000" w:themeColor="text1"/>
                          <w:sz w:val="16"/>
                          <w:szCs w:val="16"/>
                          <w:lang w:val="sq-AL"/>
                        </w:rPr>
                        <w:t xml:space="preserve">OPERACIONAL S3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41184" behindDoc="0" locked="0" layoutInCell="1" allowOverlap="1" wp14:anchorId="04D25DB7" wp14:editId="1561E331">
                <wp:simplePos x="0" y="0"/>
                <wp:positionH relativeFrom="column">
                  <wp:posOffset>69171</wp:posOffset>
                </wp:positionH>
                <wp:positionV relativeFrom="paragraph">
                  <wp:posOffset>5347582</wp:posOffset>
                </wp:positionV>
                <wp:extent cx="1286599" cy="388330"/>
                <wp:effectExtent l="0" t="7938" r="20003" b="20002"/>
                <wp:wrapNone/>
                <wp:docPr id="395" name="Rectangle 395"/>
                <wp:cNvGraphicFramePr/>
                <a:graphic xmlns:a="http://schemas.openxmlformats.org/drawingml/2006/main">
                  <a:graphicData uri="http://schemas.microsoft.com/office/word/2010/wordprocessingShape">
                    <wps:wsp>
                      <wps:cNvSpPr/>
                      <wps:spPr>
                        <a:xfrm rot="16200000">
                          <a:off x="0" y="0"/>
                          <a:ext cx="1286599" cy="38833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359A"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PZHS </w:t>
                            </w:r>
                            <w:r>
                              <w:rPr>
                                <w:b/>
                                <w:color w:val="000000" w:themeColor="text1"/>
                                <w:sz w:val="16"/>
                                <w:szCs w:val="16"/>
                                <w:lang w:val="sq-AL"/>
                              </w:rPr>
                              <w:t xml:space="preserve">I VAZHDUESHËM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5DB7" id="Rectangle 395" o:spid="_x0000_s1148" style="position:absolute;left:0;text-align:left;margin-left:5.45pt;margin-top:421.05pt;width:101.3pt;height:30.6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" fillcolor="#b4c6e7 [1300]" strokecolor="#b4c6e7 [1300]" strokeweight="1pt">
                <v:textbox>
                  <w:txbxContent>
                    <w:p w14:paraId="43F3359A" w14:textId="77777777" w:rsidR="001A3EC7" w:rsidRPr="00014177" w:rsidRDefault="001A3EC7" w:rsidP="00475824">
                      <w:pPr>
                        <w:spacing w:after="0"/>
                        <w:jc w:val="center"/>
                        <w:rPr>
                          <w:color w:val="000000" w:themeColor="text1"/>
                          <w:sz w:val="16"/>
                          <w:szCs w:val="16"/>
                          <w:lang w:val="sq-AL"/>
                        </w:rPr>
                      </w:pPr>
                      <w:r>
                        <w:rPr>
                          <w:b/>
                          <w:color w:val="000000" w:themeColor="text1"/>
                          <w:sz w:val="16"/>
                          <w:szCs w:val="16"/>
                          <w:lang w:val="sq-AL"/>
                        </w:rPr>
                        <w:t xml:space="preserve">PZHS </w:t>
                      </w:r>
                      <w:r>
                        <w:rPr>
                          <w:b/>
                          <w:color w:val="000000" w:themeColor="text1"/>
                          <w:sz w:val="16"/>
                          <w:szCs w:val="16"/>
                          <w:lang w:val="sq-AL"/>
                        </w:rPr>
                        <w:t xml:space="preserve">I VAZHDUESHËM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40160" behindDoc="0" locked="0" layoutInCell="1" allowOverlap="1" wp14:anchorId="67557AA2" wp14:editId="554E7CA8">
                <wp:simplePos x="0" y="0"/>
                <wp:positionH relativeFrom="column">
                  <wp:posOffset>1104570</wp:posOffset>
                </wp:positionH>
                <wp:positionV relativeFrom="paragraph">
                  <wp:posOffset>5277790</wp:posOffset>
                </wp:positionV>
                <wp:extent cx="3606393" cy="424281"/>
                <wp:effectExtent l="0" t="0" r="13335" b="13970"/>
                <wp:wrapNone/>
                <wp:docPr id="394" name="Rectangle 394"/>
                <wp:cNvGraphicFramePr/>
                <a:graphic xmlns:a="http://schemas.openxmlformats.org/drawingml/2006/main">
                  <a:graphicData uri="http://schemas.microsoft.com/office/word/2010/wordprocessingShape">
                    <wps:wsp>
                      <wps:cNvSpPr/>
                      <wps:spPr>
                        <a:xfrm>
                          <a:off x="0" y="0"/>
                          <a:ext cx="3606393" cy="4242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C27AA" w14:textId="77777777" w:rsidR="001A3EC7" w:rsidRPr="00E310E5" w:rsidRDefault="001A3EC7" w:rsidP="00475824">
                            <w:pPr>
                              <w:spacing w:after="0"/>
                              <w:jc w:val="center"/>
                              <w:rPr>
                                <w:color w:val="FFFFFF" w:themeColor="background1"/>
                                <w:sz w:val="18"/>
                                <w:szCs w:val="18"/>
                                <w:lang w:val="sq-AL"/>
                              </w:rPr>
                            </w:pPr>
                            <w:r w:rsidRPr="00E310E5">
                              <w:rPr>
                                <w:b/>
                                <w:color w:val="FFFFFF" w:themeColor="background1"/>
                                <w:sz w:val="18"/>
                                <w:szCs w:val="18"/>
                                <w:lang w:val="sq-AL"/>
                              </w:rPr>
                              <w:t xml:space="preserve">Administrata </w:t>
                            </w:r>
                            <w:r w:rsidRPr="00E310E5">
                              <w:rPr>
                                <w:b/>
                                <w:color w:val="FFFFFF" w:themeColor="background1"/>
                                <w:sz w:val="18"/>
                                <w:szCs w:val="18"/>
                                <w:lang w:val="sq-AL"/>
                              </w:rPr>
                              <w:t xml:space="preserve">publike e biznesit, hulumtimit dhe arsimit dhe shoqëria civile </w:t>
                            </w:r>
                            <w:r w:rsidRPr="00E310E5">
                              <w:rPr>
                                <w:color w:val="FFFFFF" w:themeColor="background1"/>
                                <w:sz w:val="18"/>
                                <w:szCs w:val="18"/>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57AA2" id="Rectangle 394" o:spid="_x0000_s1149" style="position:absolute;left:0;text-align:left;margin-left:86.95pt;margin-top:415.55pt;width:283.95pt;height:3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inaQIAACc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" fillcolor="#4472c4 [3204]" strokecolor="#1f3763 [1604]" strokeweight="1pt">
                <v:textbox>
                  <w:txbxContent>
                    <w:p w14:paraId="645C27AA" w14:textId="77777777" w:rsidR="001A3EC7" w:rsidRPr="00E310E5" w:rsidRDefault="001A3EC7" w:rsidP="00475824">
                      <w:pPr>
                        <w:spacing w:after="0"/>
                        <w:jc w:val="center"/>
                        <w:rPr>
                          <w:color w:val="FFFFFF" w:themeColor="background1"/>
                          <w:sz w:val="18"/>
                          <w:szCs w:val="18"/>
                          <w:lang w:val="sq-AL"/>
                        </w:rPr>
                      </w:pPr>
                      <w:r w:rsidRPr="00E310E5">
                        <w:rPr>
                          <w:b/>
                          <w:color w:val="FFFFFF" w:themeColor="background1"/>
                          <w:sz w:val="18"/>
                          <w:szCs w:val="18"/>
                          <w:lang w:val="sq-AL"/>
                        </w:rPr>
                        <w:t xml:space="preserve">Administrata </w:t>
                      </w:r>
                      <w:r w:rsidRPr="00E310E5">
                        <w:rPr>
                          <w:b/>
                          <w:color w:val="FFFFFF" w:themeColor="background1"/>
                          <w:sz w:val="18"/>
                          <w:szCs w:val="18"/>
                          <w:lang w:val="sq-AL"/>
                        </w:rPr>
                        <w:t xml:space="preserve">publike e biznesit, hulumtimit dhe arsimit dhe shoqëria civile </w:t>
                      </w:r>
                      <w:r w:rsidRPr="00E310E5">
                        <w:rPr>
                          <w:color w:val="FFFFFF" w:themeColor="background1"/>
                          <w:sz w:val="18"/>
                          <w:szCs w:val="18"/>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37088" behindDoc="0" locked="0" layoutInCell="1" allowOverlap="1" wp14:anchorId="3F1110C6" wp14:editId="0CBD4A4F">
                <wp:simplePos x="0" y="0"/>
                <wp:positionH relativeFrom="column">
                  <wp:posOffset>3957320</wp:posOffset>
                </wp:positionH>
                <wp:positionV relativeFrom="paragraph">
                  <wp:posOffset>4087241</wp:posOffset>
                </wp:positionV>
                <wp:extent cx="716889" cy="1046073"/>
                <wp:effectExtent l="0" t="0" r="26670" b="20955"/>
                <wp:wrapNone/>
                <wp:docPr id="391" name="Rectangle 391"/>
                <wp:cNvGraphicFramePr/>
                <a:graphic xmlns:a="http://schemas.openxmlformats.org/drawingml/2006/main">
                  <a:graphicData uri="http://schemas.microsoft.com/office/word/2010/wordprocessingShape">
                    <wps:wsp>
                      <wps:cNvSpPr/>
                      <wps:spPr>
                        <a:xfrm>
                          <a:off x="0" y="0"/>
                          <a:ext cx="716889" cy="1046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6A92FA"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w:t>
                            </w:r>
                            <w:r>
                              <w:rPr>
                                <w:b/>
                                <w:color w:val="FFFFFF" w:themeColor="background1"/>
                                <w:sz w:val="16"/>
                                <w:szCs w:val="16"/>
                                <w:lang w:val="sq-AL"/>
                              </w:rPr>
                              <w:t>tematik dhe platforma inovative – HTPI 4</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10C6" id="Rectangle 391" o:spid="_x0000_s1150" style="position:absolute;left:0;text-align:left;margin-left:311.6pt;margin-top:321.85pt;width:56.45pt;height:8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" fillcolor="#4472c4 [3204]" strokecolor="#1f3763 [1604]" strokeweight="1pt">
                <v:textbox>
                  <w:txbxContent>
                    <w:p w14:paraId="3E6A92FA"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w:t>
                      </w:r>
                      <w:r>
                        <w:rPr>
                          <w:b/>
                          <w:color w:val="FFFFFF" w:themeColor="background1"/>
                          <w:sz w:val="16"/>
                          <w:szCs w:val="16"/>
                          <w:lang w:val="sq-AL"/>
                        </w:rPr>
                        <w:t>tematik dhe platforma inovative – HTPI 4</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38112" behindDoc="0" locked="0" layoutInCell="1" allowOverlap="1" wp14:anchorId="54D86C06" wp14:editId="0DB50C48">
                <wp:simplePos x="0" y="0"/>
                <wp:positionH relativeFrom="column">
                  <wp:posOffset>3005328</wp:posOffset>
                </wp:positionH>
                <wp:positionV relativeFrom="paragraph">
                  <wp:posOffset>4078808</wp:posOffset>
                </wp:positionV>
                <wp:extent cx="716889" cy="1046073"/>
                <wp:effectExtent l="0" t="0" r="26670" b="20955"/>
                <wp:wrapNone/>
                <wp:docPr id="392" name="Rectangle 392"/>
                <wp:cNvGraphicFramePr/>
                <a:graphic xmlns:a="http://schemas.openxmlformats.org/drawingml/2006/main">
                  <a:graphicData uri="http://schemas.microsoft.com/office/word/2010/wordprocessingShape">
                    <wps:wsp>
                      <wps:cNvSpPr/>
                      <wps:spPr>
                        <a:xfrm>
                          <a:off x="0" y="0"/>
                          <a:ext cx="716889" cy="1046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956214"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w:t>
                            </w:r>
                            <w:r>
                              <w:rPr>
                                <w:b/>
                                <w:color w:val="FFFFFF" w:themeColor="background1"/>
                                <w:sz w:val="16"/>
                                <w:szCs w:val="16"/>
                                <w:lang w:val="sq-AL"/>
                              </w:rPr>
                              <w:t xml:space="preserve">tematik dhe platforma inovative – HTPI </w:t>
                            </w:r>
                            <w:r>
                              <w:rPr>
                                <w:color w:val="FFFFFF" w:themeColor="background1"/>
                                <w:sz w:val="16"/>
                                <w:szCs w:val="16"/>
                                <w:lang w:val="sq-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86C06" id="Rectangle 392" o:spid="_x0000_s1151" style="position:absolute;left:0;text-align:left;margin-left:236.65pt;margin-top:321.15pt;width:56.45pt;height:8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" fillcolor="#4472c4 [3204]" strokecolor="#1f3763 [1604]" strokeweight="1pt">
                <v:textbox>
                  <w:txbxContent>
                    <w:p w14:paraId="19956214"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w:t>
                      </w:r>
                      <w:r>
                        <w:rPr>
                          <w:b/>
                          <w:color w:val="FFFFFF" w:themeColor="background1"/>
                          <w:sz w:val="16"/>
                          <w:szCs w:val="16"/>
                          <w:lang w:val="sq-AL"/>
                        </w:rPr>
                        <w:t xml:space="preserve">tematik dhe platforma inovative – HTPI </w:t>
                      </w:r>
                      <w:r>
                        <w:rPr>
                          <w:color w:val="FFFFFF" w:themeColor="background1"/>
                          <w:sz w:val="16"/>
                          <w:szCs w:val="16"/>
                          <w:lang w:val="sq-AL"/>
                        </w:rPr>
                        <w:t>3</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39136" behindDoc="0" locked="0" layoutInCell="1" allowOverlap="1" wp14:anchorId="75A4E16C" wp14:editId="5168E013">
                <wp:simplePos x="0" y="0"/>
                <wp:positionH relativeFrom="column">
                  <wp:posOffset>2053768</wp:posOffset>
                </wp:positionH>
                <wp:positionV relativeFrom="paragraph">
                  <wp:posOffset>4061689</wp:posOffset>
                </wp:positionV>
                <wp:extent cx="716889" cy="1046073"/>
                <wp:effectExtent l="0" t="0" r="26670" b="20955"/>
                <wp:wrapNone/>
                <wp:docPr id="393" name="Rectangle 393"/>
                <wp:cNvGraphicFramePr/>
                <a:graphic xmlns:a="http://schemas.openxmlformats.org/drawingml/2006/main">
                  <a:graphicData uri="http://schemas.microsoft.com/office/word/2010/wordprocessingShape">
                    <wps:wsp>
                      <wps:cNvSpPr/>
                      <wps:spPr>
                        <a:xfrm>
                          <a:off x="0" y="0"/>
                          <a:ext cx="716889" cy="1046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E06A44"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tematik dhe platforma inovative – HTPI </w:t>
                            </w:r>
                            <w:r>
                              <w:rPr>
                                <w:color w:val="FFFFFF" w:themeColor="background1"/>
                                <w:sz w:val="16"/>
                                <w:szCs w:val="16"/>
                                <w:lang w:val="sq-A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4E16C" id="Rectangle 393" o:spid="_x0000_s1152" style="position:absolute;left:0;text-align:left;margin-left:161.7pt;margin-top:319.8pt;width:56.45pt;height:8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" fillcolor="#4472c4 [3204]" strokecolor="#1f3763 [1604]" strokeweight="1pt">
                <v:textbox>
                  <w:txbxContent>
                    <w:p w14:paraId="12E06A44"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Hulumtimi tematik dhe platforma inovative – HTPI </w:t>
                      </w:r>
                      <w:r>
                        <w:rPr>
                          <w:color w:val="FFFFFF" w:themeColor="background1"/>
                          <w:sz w:val="16"/>
                          <w:szCs w:val="16"/>
                          <w:lang w:val="sq-AL"/>
                        </w:rPr>
                        <w:t>2</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36064" behindDoc="0" locked="0" layoutInCell="1" allowOverlap="1" wp14:anchorId="3F690BD9" wp14:editId="3BF86098">
                <wp:simplePos x="0" y="0"/>
                <wp:positionH relativeFrom="column">
                  <wp:posOffset>1104570</wp:posOffset>
                </wp:positionH>
                <wp:positionV relativeFrom="paragraph">
                  <wp:posOffset>4063467</wp:posOffset>
                </wp:positionV>
                <wp:extent cx="716889" cy="1046073"/>
                <wp:effectExtent l="0" t="0" r="26670" b="20955"/>
                <wp:wrapNone/>
                <wp:docPr id="390" name="Rectangle 390"/>
                <wp:cNvGraphicFramePr/>
                <a:graphic xmlns:a="http://schemas.openxmlformats.org/drawingml/2006/main">
                  <a:graphicData uri="http://schemas.microsoft.com/office/word/2010/wordprocessingShape">
                    <wps:wsp>
                      <wps:cNvSpPr/>
                      <wps:spPr>
                        <a:xfrm>
                          <a:off x="0" y="0"/>
                          <a:ext cx="716889" cy="1046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5973BE"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Hulumtimi tematik dhe platforma inovative – HTPI 1</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0BD9" id="Rectangle 390" o:spid="_x0000_s1153" style="position:absolute;left:0;text-align:left;margin-left:86.95pt;margin-top:319.95pt;width:56.45pt;height:8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" fillcolor="#4472c4 [3204]" strokecolor="#1f3763 [1604]" strokeweight="1pt">
                <v:textbox>
                  <w:txbxContent>
                    <w:p w14:paraId="465973BE"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Hulumtimi tematik dhe platforma inovative – HTPI 1</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35040" behindDoc="0" locked="0" layoutInCell="1" allowOverlap="1" wp14:anchorId="429E7C1D" wp14:editId="550C36A8">
                <wp:simplePos x="0" y="0"/>
                <wp:positionH relativeFrom="column">
                  <wp:posOffset>1967763</wp:posOffset>
                </wp:positionH>
                <wp:positionV relativeFrom="paragraph">
                  <wp:posOffset>3075916</wp:posOffset>
                </wp:positionV>
                <wp:extent cx="1784909" cy="380390"/>
                <wp:effectExtent l="0" t="0" r="25400" b="19685"/>
                <wp:wrapNone/>
                <wp:docPr id="389" name="Rectangle 389"/>
                <wp:cNvGraphicFramePr/>
                <a:graphic xmlns:a="http://schemas.openxmlformats.org/drawingml/2006/main">
                  <a:graphicData uri="http://schemas.microsoft.com/office/word/2010/wordprocessingShape">
                    <wps:wsp>
                      <wps:cNvSpPr/>
                      <wps:spPr>
                        <a:xfrm>
                          <a:off x="0" y="0"/>
                          <a:ext cx="1784909" cy="380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A0CF9"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Ekipi </w:t>
                            </w:r>
                            <w:r>
                              <w:rPr>
                                <w:b/>
                                <w:color w:val="FFFFFF" w:themeColor="background1"/>
                                <w:sz w:val="16"/>
                                <w:szCs w:val="16"/>
                                <w:lang w:val="sq-AL"/>
                              </w:rPr>
                              <w:t>menaxhues S3</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7C1D" id="Rectangle 389" o:spid="_x0000_s1154" style="position:absolute;left:0;text-align:left;margin-left:154.95pt;margin-top:242.2pt;width:140.55pt;height:2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" fillcolor="#4472c4 [3204]" strokecolor="#1f3763 [1604]" strokeweight="1pt">
                <v:textbox>
                  <w:txbxContent>
                    <w:p w14:paraId="70BA0CF9"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Ekipi </w:t>
                      </w:r>
                      <w:r>
                        <w:rPr>
                          <w:b/>
                          <w:color w:val="FFFFFF" w:themeColor="background1"/>
                          <w:sz w:val="16"/>
                          <w:szCs w:val="16"/>
                          <w:lang w:val="sq-AL"/>
                        </w:rPr>
                        <w:t>menaxhues S3</w:t>
                      </w:r>
                      <w:r w:rsidRPr="001F1A7A">
                        <w:rPr>
                          <w:color w:val="FFFFFF" w:themeColor="background1"/>
                          <w:sz w:val="16"/>
                          <w:szCs w:val="16"/>
                          <w:lang w:val="sq-AL"/>
                        </w:rPr>
                        <w:t xml:space="preserve"> </w:t>
                      </w:r>
                    </w:p>
                  </w:txbxContent>
                </v:textbox>
              </v:rect>
            </w:pict>
          </mc:Fallback>
        </mc:AlternateContent>
      </w:r>
      <w:r w:rsidRPr="007D0E80">
        <w:rPr>
          <w:rFonts w:ascii="Arial" w:hAnsi="Arial" w:cs="Arial"/>
          <w:noProof/>
          <w:lang w:eastAsia="en-US"/>
        </w:rPr>
        <mc:AlternateContent>
          <mc:Choice Requires="wps">
            <w:drawing>
              <wp:anchor distT="0" distB="0" distL="114300" distR="114300" simplePos="0" relativeHeight="251732992" behindDoc="0" locked="0" layoutInCell="1" allowOverlap="1" wp14:anchorId="5099A7DE" wp14:editId="31C9CB83">
                <wp:simplePos x="0" y="0"/>
                <wp:positionH relativeFrom="column">
                  <wp:posOffset>3986784</wp:posOffset>
                </wp:positionH>
                <wp:positionV relativeFrom="paragraph">
                  <wp:posOffset>2458492</wp:posOffset>
                </wp:positionV>
                <wp:extent cx="651053" cy="431597"/>
                <wp:effectExtent l="0" t="0" r="15875" b="26035"/>
                <wp:wrapNone/>
                <wp:docPr id="388" name="Rectangle 388"/>
                <wp:cNvGraphicFramePr/>
                <a:graphic xmlns:a="http://schemas.openxmlformats.org/drawingml/2006/main">
                  <a:graphicData uri="http://schemas.microsoft.com/office/word/2010/wordprocessingShape">
                    <wps:wsp>
                      <wps:cNvSpPr/>
                      <wps:spPr>
                        <a:xfrm>
                          <a:off x="0" y="0"/>
                          <a:ext cx="651053" cy="431597"/>
                        </a:xfrm>
                        <a:prstGeom prst="rect">
                          <a:avLst/>
                        </a:prstGeom>
                        <a:solidFill>
                          <a:srgbClr val="4472C4"/>
                        </a:solidFill>
                        <a:ln w="12700" cap="flat" cmpd="sng" algn="ctr">
                          <a:solidFill>
                            <a:srgbClr val="4472C4">
                              <a:shade val="50000"/>
                            </a:srgbClr>
                          </a:solidFill>
                          <a:prstDash val="solid"/>
                          <a:miter lim="800000"/>
                        </a:ln>
                        <a:effectLst/>
                      </wps:spPr>
                      <wps:txbx>
                        <w:txbxContent>
                          <w:p w14:paraId="2C909B34"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429EDF59"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A7DE" id="Rectangle 388" o:spid="_x0000_s1155" style="position:absolute;left:0;text-align:left;margin-left:313.9pt;margin-top:193.6pt;width:51.25pt;height: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" fillcolor="#4472c4" strokecolor="#2f528f" strokeweight="1pt">
                <v:textbox>
                  <w:txbxContent>
                    <w:p w14:paraId="2C909B34"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429EDF59"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22752" behindDoc="0" locked="0" layoutInCell="1" allowOverlap="1" wp14:anchorId="25912E98" wp14:editId="4DB53411">
                <wp:simplePos x="0" y="0"/>
                <wp:positionH relativeFrom="column">
                  <wp:posOffset>3035808</wp:posOffset>
                </wp:positionH>
                <wp:positionV relativeFrom="paragraph">
                  <wp:posOffset>2485314</wp:posOffset>
                </wp:positionV>
                <wp:extent cx="651053" cy="431597"/>
                <wp:effectExtent l="0" t="0" r="15875" b="26035"/>
                <wp:wrapNone/>
                <wp:docPr id="385" name="Rectangle 385"/>
                <wp:cNvGraphicFramePr/>
                <a:graphic xmlns:a="http://schemas.openxmlformats.org/drawingml/2006/main">
                  <a:graphicData uri="http://schemas.microsoft.com/office/word/2010/wordprocessingShape">
                    <wps:wsp>
                      <wps:cNvSpPr/>
                      <wps:spPr>
                        <a:xfrm>
                          <a:off x="0" y="0"/>
                          <a:ext cx="651053"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EB41C8"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53477770"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3</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2E98" id="Rectangle 385" o:spid="_x0000_s1156" style="position:absolute;left:0;text-align:left;margin-left:239.05pt;margin-top:195.7pt;width:51.25pt;height: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" fillcolor="#4472c4 [3204]" strokecolor="#1f3763 [1604]" strokeweight="1pt">
                <v:textbox>
                  <w:txbxContent>
                    <w:p w14:paraId="63EB41C8"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53477770"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3</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711488" behindDoc="0" locked="0" layoutInCell="1" allowOverlap="1" wp14:anchorId="3B9B4884" wp14:editId="4F39CFB6">
                <wp:simplePos x="0" y="0"/>
                <wp:positionH relativeFrom="column">
                  <wp:posOffset>2055393</wp:posOffset>
                </wp:positionH>
                <wp:positionV relativeFrom="paragraph">
                  <wp:posOffset>2463317</wp:posOffset>
                </wp:positionV>
                <wp:extent cx="651053" cy="431597"/>
                <wp:effectExtent l="0" t="0" r="15875" b="26035"/>
                <wp:wrapNone/>
                <wp:docPr id="510" name="Rectangle 510"/>
                <wp:cNvGraphicFramePr/>
                <a:graphic xmlns:a="http://schemas.openxmlformats.org/drawingml/2006/main">
                  <a:graphicData uri="http://schemas.microsoft.com/office/word/2010/wordprocessingShape">
                    <wps:wsp>
                      <wps:cNvSpPr/>
                      <wps:spPr>
                        <a:xfrm>
                          <a:off x="0" y="0"/>
                          <a:ext cx="651053"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BDDF19"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4A24B300"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2</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4884" id="Rectangle 510" o:spid="_x0000_s1157" style="position:absolute;left:0;text-align:left;margin-left:161.85pt;margin-top:193.95pt;width:51.25pt;height: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" fillcolor="#4472c4 [3204]" strokecolor="#1f3763 [1604]" strokeweight="1pt">
                <v:textbox>
                  <w:txbxContent>
                    <w:p w14:paraId="77BDDF19"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4A24B300"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2</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99200" behindDoc="0" locked="0" layoutInCell="1" allowOverlap="1" wp14:anchorId="77E25833" wp14:editId="415E89A0">
                <wp:simplePos x="0" y="0"/>
                <wp:positionH relativeFrom="column">
                  <wp:posOffset>1126515</wp:posOffset>
                </wp:positionH>
                <wp:positionV relativeFrom="paragraph">
                  <wp:posOffset>2468753</wp:posOffset>
                </wp:positionV>
                <wp:extent cx="651053" cy="431597"/>
                <wp:effectExtent l="0" t="0" r="15875" b="26035"/>
                <wp:wrapNone/>
                <wp:docPr id="509" name="Rectangle 509"/>
                <wp:cNvGraphicFramePr/>
                <a:graphic xmlns:a="http://schemas.openxmlformats.org/drawingml/2006/main">
                  <a:graphicData uri="http://schemas.microsoft.com/office/word/2010/wordprocessingShape">
                    <wps:wsp>
                      <wps:cNvSpPr/>
                      <wps:spPr>
                        <a:xfrm>
                          <a:off x="0" y="0"/>
                          <a:ext cx="651053" cy="4315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D6A5"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317E7B5E"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1</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5833" id="Rectangle 509" o:spid="_x0000_s1158" style="position:absolute;left:0;text-align:left;margin-left:88.7pt;margin-top:194.4pt;width:51.25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" fillcolor="#4472c4 [3204]" strokecolor="#1f3763 [1604]" strokeweight="1pt">
                <v:textbox>
                  <w:txbxContent>
                    <w:p w14:paraId="7CF3D6A5" w14:textId="77777777" w:rsidR="001A3EC7" w:rsidRDefault="001A3EC7" w:rsidP="00475824">
                      <w:pPr>
                        <w:spacing w:after="0"/>
                        <w:jc w:val="center"/>
                        <w:rPr>
                          <w:b/>
                          <w:color w:val="FFFFFF" w:themeColor="background1"/>
                          <w:sz w:val="16"/>
                          <w:szCs w:val="16"/>
                          <w:lang w:val="sq-AL"/>
                        </w:rPr>
                      </w:pPr>
                      <w:r>
                        <w:rPr>
                          <w:b/>
                          <w:color w:val="FFFFFF" w:themeColor="background1"/>
                          <w:sz w:val="16"/>
                          <w:szCs w:val="16"/>
                          <w:lang w:val="sq-AL"/>
                        </w:rPr>
                        <w:t>Ministria/</w:t>
                      </w:r>
                    </w:p>
                    <w:p w14:paraId="317E7B5E"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Agjencia 1</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84864" behindDoc="0" locked="0" layoutInCell="1" allowOverlap="1" wp14:anchorId="62D28495" wp14:editId="41353094">
                <wp:simplePos x="0" y="0"/>
                <wp:positionH relativeFrom="column">
                  <wp:posOffset>1931187</wp:posOffset>
                </wp:positionH>
                <wp:positionV relativeFrom="paragraph">
                  <wp:posOffset>1773809</wp:posOffset>
                </wp:positionV>
                <wp:extent cx="1887322" cy="373075"/>
                <wp:effectExtent l="0" t="0" r="17780" b="27305"/>
                <wp:wrapNone/>
                <wp:docPr id="502" name="Rectangle 502"/>
                <wp:cNvGraphicFramePr/>
                <a:graphic xmlns:a="http://schemas.openxmlformats.org/drawingml/2006/main">
                  <a:graphicData uri="http://schemas.microsoft.com/office/word/2010/wordprocessingShape">
                    <wps:wsp>
                      <wps:cNvSpPr/>
                      <wps:spPr>
                        <a:xfrm>
                          <a:off x="0" y="0"/>
                          <a:ext cx="1887322" cy="373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4F8FB3"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Grupi </w:t>
                            </w:r>
                            <w:r>
                              <w:rPr>
                                <w:b/>
                                <w:color w:val="FFFFFF" w:themeColor="background1"/>
                                <w:sz w:val="16"/>
                                <w:szCs w:val="16"/>
                                <w:lang w:val="sq-AL"/>
                              </w:rPr>
                              <w:t>drejtues S3</w:t>
                            </w:r>
                            <w:r w:rsidRPr="001F1A7A">
                              <w:rPr>
                                <w:color w:val="FFFFFF" w:themeColor="background1"/>
                                <w:sz w:val="16"/>
                                <w:szCs w:val="16"/>
                                <w:lang w:val="sq-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8495" id="Rectangle 502" o:spid="_x0000_s1159" style="position:absolute;left:0;text-align:left;margin-left:152.05pt;margin-top:139.65pt;width:148.6pt;height:2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" fillcolor="#4472c4 [3204]" strokecolor="#1f3763 [1604]" strokeweight="1pt">
                <v:textbox>
                  <w:txbxContent>
                    <w:p w14:paraId="5C4F8FB3" w14:textId="77777777" w:rsidR="001A3EC7" w:rsidRPr="001F1A7A" w:rsidRDefault="001A3EC7" w:rsidP="00475824">
                      <w:pPr>
                        <w:spacing w:after="0"/>
                        <w:jc w:val="center"/>
                        <w:rPr>
                          <w:color w:val="FFFFFF" w:themeColor="background1"/>
                          <w:sz w:val="16"/>
                          <w:szCs w:val="16"/>
                          <w:lang w:val="sq-AL"/>
                        </w:rPr>
                      </w:pPr>
                      <w:r>
                        <w:rPr>
                          <w:b/>
                          <w:color w:val="FFFFFF" w:themeColor="background1"/>
                          <w:sz w:val="16"/>
                          <w:szCs w:val="16"/>
                          <w:lang w:val="sq-AL"/>
                        </w:rPr>
                        <w:t xml:space="preserve">Grupi </w:t>
                      </w:r>
                      <w:r>
                        <w:rPr>
                          <w:b/>
                          <w:color w:val="FFFFFF" w:themeColor="background1"/>
                          <w:sz w:val="16"/>
                          <w:szCs w:val="16"/>
                          <w:lang w:val="sq-AL"/>
                        </w:rPr>
                        <w:t>drejtues S3</w:t>
                      </w:r>
                      <w:r w:rsidRPr="001F1A7A">
                        <w:rPr>
                          <w:color w:val="FFFFFF" w:themeColor="background1"/>
                          <w:sz w:val="16"/>
                          <w:szCs w:val="16"/>
                          <w:lang w:val="sq-AL"/>
                        </w:rPr>
                        <w:t xml:space="preserve">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69504" behindDoc="0" locked="0" layoutInCell="1" allowOverlap="1" wp14:anchorId="30957F8C" wp14:editId="724AF945">
                <wp:simplePos x="0" y="0"/>
                <wp:positionH relativeFrom="column">
                  <wp:posOffset>1916557</wp:posOffset>
                </wp:positionH>
                <wp:positionV relativeFrom="paragraph">
                  <wp:posOffset>1013028</wp:posOffset>
                </wp:positionV>
                <wp:extent cx="1887322" cy="570586"/>
                <wp:effectExtent l="0" t="0" r="17780" b="20320"/>
                <wp:wrapNone/>
                <wp:docPr id="501" name="Rectangle 501"/>
                <wp:cNvGraphicFramePr/>
                <a:graphic xmlns:a="http://schemas.openxmlformats.org/drawingml/2006/main">
                  <a:graphicData uri="http://schemas.microsoft.com/office/word/2010/wordprocessingShape">
                    <wps:wsp>
                      <wps:cNvSpPr/>
                      <wps:spPr>
                        <a:xfrm>
                          <a:off x="0" y="0"/>
                          <a:ext cx="1887322" cy="570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48BBF6" w14:textId="77777777" w:rsidR="001A3EC7" w:rsidRPr="001F1A7A" w:rsidRDefault="001A3EC7" w:rsidP="00475824">
                            <w:pPr>
                              <w:spacing w:after="0"/>
                              <w:jc w:val="center"/>
                              <w:rPr>
                                <w:b/>
                                <w:color w:val="FFFFFF" w:themeColor="background1"/>
                                <w:sz w:val="16"/>
                                <w:szCs w:val="16"/>
                                <w:lang w:val="sq-AL"/>
                              </w:rPr>
                            </w:pPr>
                            <w:r w:rsidRPr="001F1A7A">
                              <w:rPr>
                                <w:b/>
                                <w:color w:val="FFFFFF" w:themeColor="background1"/>
                                <w:sz w:val="16"/>
                                <w:szCs w:val="16"/>
                                <w:lang w:val="sq-AL"/>
                              </w:rPr>
                              <w:t xml:space="preserve">Komiteti </w:t>
                            </w:r>
                          </w:p>
                          <w:p w14:paraId="485FC8D3" w14:textId="77777777" w:rsidR="001A3EC7" w:rsidRPr="001F1A7A" w:rsidRDefault="001A3EC7" w:rsidP="00475824">
                            <w:pPr>
                              <w:spacing w:after="0"/>
                              <w:jc w:val="center"/>
                              <w:rPr>
                                <w:color w:val="FFFFFF" w:themeColor="background1"/>
                                <w:sz w:val="16"/>
                                <w:szCs w:val="16"/>
                                <w:lang w:val="sq-AL"/>
                              </w:rPr>
                            </w:pPr>
                            <w:r w:rsidRPr="001F1A7A">
                              <w:rPr>
                                <w:color w:val="FFFFFF" w:themeColor="background1"/>
                                <w:sz w:val="16"/>
                                <w:szCs w:val="16"/>
                                <w:lang w:val="sq-AL"/>
                              </w:rPr>
                              <w:t xml:space="preserve">Përgjegjës për specializim të mençur, inovacion dhe sipërmarrësi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7F8C" id="Rectangle 501" o:spid="_x0000_s1160" style="position:absolute;left:0;text-align:left;margin-left:150.9pt;margin-top:79.75pt;width:148.6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" fillcolor="#4472c4 [3204]" strokecolor="#1f3763 [1604]" strokeweight="1pt">
                <v:textbox>
                  <w:txbxContent>
                    <w:p w14:paraId="7348BBF6" w14:textId="77777777" w:rsidR="001A3EC7" w:rsidRPr="001F1A7A" w:rsidRDefault="001A3EC7" w:rsidP="00475824">
                      <w:pPr>
                        <w:spacing w:after="0"/>
                        <w:jc w:val="center"/>
                        <w:rPr>
                          <w:b/>
                          <w:color w:val="FFFFFF" w:themeColor="background1"/>
                          <w:sz w:val="16"/>
                          <w:szCs w:val="16"/>
                          <w:lang w:val="sq-AL"/>
                        </w:rPr>
                      </w:pPr>
                      <w:r w:rsidRPr="001F1A7A">
                        <w:rPr>
                          <w:b/>
                          <w:color w:val="FFFFFF" w:themeColor="background1"/>
                          <w:sz w:val="16"/>
                          <w:szCs w:val="16"/>
                          <w:lang w:val="sq-AL"/>
                        </w:rPr>
                        <w:t xml:space="preserve">Komiteti </w:t>
                      </w:r>
                    </w:p>
                    <w:p w14:paraId="485FC8D3" w14:textId="77777777" w:rsidR="001A3EC7" w:rsidRPr="001F1A7A" w:rsidRDefault="001A3EC7" w:rsidP="00475824">
                      <w:pPr>
                        <w:spacing w:after="0"/>
                        <w:jc w:val="center"/>
                        <w:rPr>
                          <w:color w:val="FFFFFF" w:themeColor="background1"/>
                          <w:sz w:val="16"/>
                          <w:szCs w:val="16"/>
                          <w:lang w:val="sq-AL"/>
                        </w:rPr>
                      </w:pPr>
                      <w:r w:rsidRPr="001F1A7A">
                        <w:rPr>
                          <w:color w:val="FFFFFF" w:themeColor="background1"/>
                          <w:sz w:val="16"/>
                          <w:szCs w:val="16"/>
                          <w:lang w:val="sq-AL"/>
                        </w:rPr>
                        <w:t xml:space="preserve">Përgjegjës për specializim të mençur, inovacion dhe sipërmarrësi </w:t>
                      </w:r>
                    </w:p>
                  </w:txbxContent>
                </v:textbox>
              </v:rect>
            </w:pict>
          </mc:Fallback>
        </mc:AlternateContent>
      </w:r>
      <w:r>
        <w:rPr>
          <w:rFonts w:ascii="Arial" w:hAnsi="Arial" w:cs="Arial"/>
          <w:noProof/>
          <w:lang w:eastAsia="en-US"/>
        </w:rPr>
        <mc:AlternateContent>
          <mc:Choice Requires="wps">
            <w:drawing>
              <wp:anchor distT="0" distB="0" distL="114300" distR="114300" simplePos="0" relativeHeight="251645952" behindDoc="0" locked="0" layoutInCell="1" allowOverlap="1" wp14:anchorId="4149BCFC" wp14:editId="44E3DF32">
                <wp:simplePos x="0" y="0"/>
                <wp:positionH relativeFrom="column">
                  <wp:posOffset>1975079</wp:posOffset>
                </wp:positionH>
                <wp:positionV relativeFrom="paragraph">
                  <wp:posOffset>208356</wp:posOffset>
                </wp:positionV>
                <wp:extent cx="1792224" cy="548640"/>
                <wp:effectExtent l="0" t="0" r="17780" b="22860"/>
                <wp:wrapNone/>
                <wp:docPr id="498" name="Rectangle 498"/>
                <wp:cNvGraphicFramePr/>
                <a:graphic xmlns:a="http://schemas.openxmlformats.org/drawingml/2006/main">
                  <a:graphicData uri="http://schemas.microsoft.com/office/word/2010/wordprocessingShape">
                    <wps:wsp>
                      <wps:cNvSpPr/>
                      <wps:spPr>
                        <a:xfrm>
                          <a:off x="0" y="0"/>
                          <a:ext cx="1792224"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426D8" w14:textId="77777777" w:rsidR="001A3EC7" w:rsidRPr="008A26B4" w:rsidRDefault="001A3EC7" w:rsidP="00475824">
                            <w:pPr>
                              <w:jc w:val="center"/>
                              <w:rPr>
                                <w:b/>
                                <w:color w:val="FFFFFF" w:themeColor="background1"/>
                                <w:lang w:val="sq-AL"/>
                              </w:rPr>
                            </w:pPr>
                            <w:r w:rsidRPr="008A26B4">
                              <w:rPr>
                                <w:b/>
                                <w:color w:val="FFFFFF" w:themeColor="background1"/>
                                <w:lang w:val="sq-AL"/>
                              </w:rPr>
                              <w:t>Qeveria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BCFC" id="Rectangle 498" o:spid="_x0000_s1161" style="position:absolute;left:0;text-align:left;margin-left:155.5pt;margin-top:16.4pt;width:141.1pt;height:4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" fillcolor="#4472c4 [3204]" strokecolor="#1f3763 [1604]" strokeweight="1pt">
                <v:textbox>
                  <w:txbxContent>
                    <w:p w14:paraId="544426D8" w14:textId="77777777" w:rsidR="001A3EC7" w:rsidRPr="008A26B4" w:rsidRDefault="001A3EC7" w:rsidP="00475824">
                      <w:pPr>
                        <w:jc w:val="center"/>
                        <w:rPr>
                          <w:b/>
                          <w:color w:val="FFFFFF" w:themeColor="background1"/>
                          <w:lang w:val="sq-AL"/>
                        </w:rPr>
                      </w:pPr>
                      <w:r w:rsidRPr="008A26B4">
                        <w:rPr>
                          <w:b/>
                          <w:color w:val="FFFFFF" w:themeColor="background1"/>
                          <w:lang w:val="sq-AL"/>
                        </w:rPr>
                        <w:t>Qeveria</w:t>
                      </w:r>
                    </w:p>
                  </w:txbxContent>
                </v:textbox>
              </v:rect>
            </w:pict>
          </mc:Fallback>
        </mc:AlternateContent>
      </w:r>
      <w:r w:rsidRPr="00DC7DDE">
        <w:rPr>
          <w:rFonts w:ascii="Arial" w:hAnsi="Arial" w:cs="Arial"/>
          <w:noProof/>
          <w:lang w:eastAsia="en-US"/>
        </w:rPr>
        <w:drawing>
          <wp:inline distT="0" distB="0" distL="0" distR="0" wp14:anchorId="74F65E39" wp14:editId="2A89A17A">
            <wp:extent cx="4907280" cy="6294120"/>
            <wp:effectExtent l="0" t="0" r="0" b="0"/>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0">
                      <a:extLst>
                        <a:ext uri="{28A0092B-C50C-407E-A947-70E740481C1C}">
                          <a14:useLocalDpi xmlns:a14="http://schemas.microsoft.com/office/drawing/2010/main" val="0"/>
                        </a:ext>
                      </a:extLst>
                    </a:blip>
                    <a:srcRect t="5519"/>
                    <a:stretch>
                      <a:fillRect/>
                    </a:stretch>
                  </pic:blipFill>
                  <pic:spPr bwMode="auto">
                    <a:xfrm>
                      <a:off x="0" y="0"/>
                      <a:ext cx="4907280" cy="6294120"/>
                    </a:xfrm>
                    <a:prstGeom prst="rect">
                      <a:avLst/>
                    </a:prstGeom>
                    <a:noFill/>
                    <a:ln>
                      <a:noFill/>
                    </a:ln>
                  </pic:spPr>
                </pic:pic>
              </a:graphicData>
            </a:graphic>
          </wp:inline>
        </w:drawing>
      </w:r>
    </w:p>
    <w:p w14:paraId="450C771C" w14:textId="77777777" w:rsidR="00475824" w:rsidRPr="00DC7DDE" w:rsidRDefault="00475824" w:rsidP="00475824">
      <w:pPr>
        <w:spacing w:after="120" w:line="240" w:lineRule="auto"/>
        <w:rPr>
          <w:rFonts w:ascii="Arial" w:hAnsi="Arial" w:cs="Arial"/>
          <w:sz w:val="24"/>
          <w:lang w:val="sq-AL"/>
        </w:rPr>
      </w:pPr>
    </w:p>
    <w:p w14:paraId="0A424870" w14:textId="77777777" w:rsidR="00475824" w:rsidRPr="00DC7DDE" w:rsidRDefault="00475824" w:rsidP="00475824">
      <w:pPr>
        <w:spacing w:after="120" w:line="240" w:lineRule="auto"/>
        <w:rPr>
          <w:rFonts w:ascii="Arial" w:hAnsi="Arial" w:cs="Arial"/>
          <w:sz w:val="24"/>
          <w:lang w:val="sq-AL"/>
        </w:rPr>
      </w:pPr>
      <w:r w:rsidRPr="00DC7DDE">
        <w:rPr>
          <w:rFonts w:ascii="Arial" w:hAnsi="Arial" w:cs="Arial"/>
          <w:sz w:val="24"/>
          <w:lang w:val="sq-AL"/>
        </w:rPr>
        <w:t>Marrëveshja aktuale dhe aktorët kryesorë në ekosistemin e inovacionit në</w:t>
      </w:r>
      <w:r>
        <w:rPr>
          <w:rFonts w:ascii="Arial" w:hAnsi="Arial" w:cs="Arial"/>
          <w:sz w:val="24"/>
          <w:lang w:val="sq-AL"/>
        </w:rPr>
        <w:t xml:space="preserve"> Maqedoninë e Veriut të cilat</w:t>
      </w:r>
      <w:r w:rsidRPr="00DC7DDE">
        <w:rPr>
          <w:rFonts w:ascii="Arial" w:hAnsi="Arial" w:cs="Arial"/>
          <w:sz w:val="24"/>
          <w:lang w:val="sq-AL"/>
        </w:rPr>
        <w:t xml:space="preserve"> janë relevante për strukturën e re qeverisëse të nevojshme për zbatimin e suksesshëm të S3 janë si </w:t>
      </w:r>
      <w:r>
        <w:rPr>
          <w:rFonts w:ascii="Arial" w:hAnsi="Arial" w:cs="Arial"/>
          <w:sz w:val="24"/>
          <w:lang w:val="sq-AL"/>
        </w:rPr>
        <w:t>në vijim</w:t>
      </w:r>
      <w:r w:rsidRPr="00DC7DDE">
        <w:rPr>
          <w:rFonts w:ascii="Arial" w:hAnsi="Arial" w:cs="Arial"/>
          <w:sz w:val="24"/>
          <w:lang w:val="sq-AL"/>
        </w:rPr>
        <w:t>:</w:t>
      </w:r>
    </w:p>
    <w:p w14:paraId="2BE1AD4E" w14:textId="77777777" w:rsidR="00475824" w:rsidRPr="00DC7DDE" w:rsidRDefault="00475824" w:rsidP="00475824">
      <w:pPr>
        <w:spacing w:after="120" w:line="240" w:lineRule="auto"/>
        <w:jc w:val="left"/>
        <w:outlineLvl w:val="2"/>
        <w:rPr>
          <w:rFonts w:ascii="Arial" w:hAnsi="Arial" w:cs="Arial"/>
          <w:color w:val="0E101A"/>
          <w:sz w:val="24"/>
          <w:lang w:val="sq-AL"/>
        </w:rPr>
      </w:pPr>
    </w:p>
    <w:p w14:paraId="0BC26128" w14:textId="77777777" w:rsidR="00475824" w:rsidRPr="00DC7DDE" w:rsidRDefault="00475824" w:rsidP="00475824">
      <w:pPr>
        <w:spacing w:after="120" w:line="240" w:lineRule="auto"/>
        <w:jc w:val="left"/>
        <w:outlineLvl w:val="2"/>
        <w:rPr>
          <w:rFonts w:ascii="Arial" w:hAnsi="Arial" w:cs="Arial"/>
          <w:color w:val="0E101A"/>
          <w:sz w:val="24"/>
          <w:lang w:val="sq-AL"/>
        </w:rPr>
      </w:pPr>
    </w:p>
    <w:p w14:paraId="3B15EA83" w14:textId="77777777" w:rsidR="00475824" w:rsidRPr="00DC7DDE" w:rsidRDefault="00475824" w:rsidP="00475824">
      <w:pPr>
        <w:spacing w:after="120" w:line="240" w:lineRule="auto"/>
        <w:jc w:val="left"/>
        <w:outlineLvl w:val="2"/>
        <w:rPr>
          <w:rFonts w:ascii="Arial" w:hAnsi="Arial" w:cs="Arial"/>
          <w:color w:val="0E101A"/>
          <w:sz w:val="24"/>
          <w:lang w:val="sq-AL"/>
        </w:rPr>
      </w:pPr>
    </w:p>
    <w:p w14:paraId="52D27928" w14:textId="77777777" w:rsidR="00475824" w:rsidRPr="00DC7DDE" w:rsidRDefault="00475824" w:rsidP="00475824">
      <w:pPr>
        <w:spacing w:after="120" w:line="240" w:lineRule="auto"/>
        <w:jc w:val="left"/>
        <w:outlineLvl w:val="2"/>
        <w:rPr>
          <w:rFonts w:ascii="Arial" w:hAnsi="Arial" w:cs="Arial"/>
          <w:color w:val="0E101A"/>
          <w:sz w:val="24"/>
          <w:lang w:val="sq-AL"/>
        </w:rPr>
      </w:pPr>
    </w:p>
    <w:p w14:paraId="6F7EDE00" w14:textId="77777777" w:rsidR="00475824" w:rsidRPr="00DC7DDE" w:rsidRDefault="00475824" w:rsidP="00475824">
      <w:pPr>
        <w:spacing w:after="120" w:line="240" w:lineRule="auto"/>
        <w:jc w:val="left"/>
        <w:outlineLvl w:val="2"/>
        <w:rPr>
          <w:rFonts w:ascii="Arial" w:hAnsi="Arial" w:cs="Arial"/>
          <w:color w:val="0E101A"/>
          <w:sz w:val="24"/>
          <w:lang w:val="sq-AL"/>
        </w:rPr>
      </w:pPr>
    </w:p>
    <w:p w14:paraId="7117AA78" w14:textId="77777777" w:rsidR="00475824" w:rsidRPr="00DC7DDE" w:rsidRDefault="00475824" w:rsidP="00475824">
      <w:pPr>
        <w:shd w:val="clear" w:color="auto" w:fill="8064A2"/>
        <w:spacing w:after="120" w:line="240" w:lineRule="auto"/>
        <w:rPr>
          <w:rFonts w:ascii="Arial" w:hAnsi="Arial" w:cs="Arial"/>
          <w:b/>
          <w:sz w:val="24"/>
          <w:lang w:val="sq-AL"/>
        </w:rPr>
      </w:pPr>
      <w:r w:rsidRPr="00DC7DDE">
        <w:rPr>
          <w:rFonts w:ascii="Arial" w:hAnsi="Arial" w:cs="Arial"/>
          <w:b/>
          <w:sz w:val="24"/>
          <w:lang w:val="sq-AL"/>
        </w:rPr>
        <w:lastRenderedPageBreak/>
        <w:t>S3 Niveli i vendimit / Niveli i politikës / Dialogu i nivelit të lartë:</w:t>
      </w:r>
    </w:p>
    <w:p w14:paraId="33F3C331" w14:textId="77777777" w:rsidR="00475824" w:rsidRPr="00DC7DDE" w:rsidRDefault="00475824" w:rsidP="00475824">
      <w:pPr>
        <w:pStyle w:val="BodyText"/>
        <w:numPr>
          <w:ilvl w:val="0"/>
          <w:numId w:val="1"/>
        </w:numPr>
        <w:spacing w:line="240" w:lineRule="auto"/>
        <w:contextualSpacing w:val="0"/>
        <w:rPr>
          <w:rFonts w:ascii="Arial" w:hAnsi="Arial" w:cs="Arial"/>
          <w:sz w:val="24"/>
          <w:lang w:val="sq-AL"/>
        </w:rPr>
      </w:pPr>
      <w:bookmarkStart w:id="71" w:name="_Hlk149763266"/>
      <w:r w:rsidRPr="00DC7DDE">
        <w:rPr>
          <w:rFonts w:ascii="Arial" w:hAnsi="Arial" w:cs="Arial"/>
          <w:b/>
          <w:sz w:val="24"/>
          <w:lang w:val="sq-AL"/>
        </w:rPr>
        <w:t xml:space="preserve">Qeveria, </w:t>
      </w:r>
      <w:r w:rsidRPr="00DC7DDE">
        <w:rPr>
          <w:rFonts w:ascii="Arial" w:hAnsi="Arial" w:cs="Arial"/>
          <w:sz w:val="24"/>
          <w:lang w:val="sq-AL"/>
        </w:rPr>
        <w:t>si vendimmarrës</w:t>
      </w:r>
      <w:r>
        <w:rPr>
          <w:rFonts w:ascii="Arial" w:hAnsi="Arial" w:cs="Arial"/>
          <w:sz w:val="24"/>
          <w:lang w:val="sq-AL"/>
        </w:rPr>
        <w:t>e e përgjithsh</w:t>
      </w:r>
      <w:r w:rsidRPr="00DC7DDE">
        <w:rPr>
          <w:rFonts w:ascii="Arial" w:hAnsi="Arial" w:cs="Arial"/>
          <w:sz w:val="24"/>
          <w:lang w:val="sq-AL"/>
        </w:rPr>
        <w:t>m</w:t>
      </w:r>
      <w:r>
        <w:rPr>
          <w:rFonts w:ascii="Arial" w:hAnsi="Arial" w:cs="Arial"/>
          <w:sz w:val="24"/>
          <w:lang w:val="sq-AL"/>
        </w:rPr>
        <w:t>e</w:t>
      </w:r>
      <w:r w:rsidRPr="00DC7DDE">
        <w:rPr>
          <w:rFonts w:ascii="Arial" w:hAnsi="Arial" w:cs="Arial"/>
          <w:sz w:val="24"/>
          <w:lang w:val="sq-AL"/>
        </w:rPr>
        <w:t xml:space="preserve"> dhe krijues</w:t>
      </w:r>
      <w:r>
        <w:rPr>
          <w:rFonts w:ascii="Arial" w:hAnsi="Arial" w:cs="Arial"/>
          <w:sz w:val="24"/>
          <w:lang w:val="sq-AL"/>
        </w:rPr>
        <w:t>e e</w:t>
      </w:r>
      <w:r w:rsidRPr="00DC7DDE">
        <w:rPr>
          <w:rFonts w:ascii="Arial" w:hAnsi="Arial" w:cs="Arial"/>
          <w:sz w:val="24"/>
          <w:lang w:val="sq-AL"/>
        </w:rPr>
        <w:t xml:space="preserve"> politikave, miraton strategjinë, miraton planin e veprimit dhe programet përkatëse për zbatimin e masave dhe ndjek realizimin.</w:t>
      </w:r>
    </w:p>
    <w:p w14:paraId="2994038C" w14:textId="77777777" w:rsidR="00475824" w:rsidRPr="00DC7DDE" w:rsidRDefault="00475824" w:rsidP="00475824">
      <w:pPr>
        <w:pStyle w:val="ListParagraph"/>
        <w:numPr>
          <w:ilvl w:val="0"/>
          <w:numId w:val="35"/>
        </w:numPr>
        <w:spacing w:after="120" w:line="240" w:lineRule="auto"/>
        <w:contextualSpacing w:val="0"/>
        <w:rPr>
          <w:rFonts w:ascii="Arial" w:hAnsi="Arial" w:cs="Arial"/>
          <w:sz w:val="24"/>
          <w:szCs w:val="24"/>
          <w:lang w:val="sq-AL"/>
        </w:rPr>
      </w:pPr>
      <w:r w:rsidRPr="00DC7DDE">
        <w:rPr>
          <w:rFonts w:ascii="Arial" w:hAnsi="Arial" w:cs="Arial"/>
          <w:b/>
          <w:sz w:val="24"/>
          <w:szCs w:val="24"/>
          <w:lang w:val="sq-AL"/>
        </w:rPr>
        <w:t xml:space="preserve">Komiteti përgjegjës për Specializimin e </w:t>
      </w:r>
      <w:r>
        <w:rPr>
          <w:rFonts w:ascii="Arial" w:hAnsi="Arial" w:cs="Arial"/>
          <w:b/>
          <w:sz w:val="24"/>
          <w:szCs w:val="24"/>
          <w:lang w:val="sq-AL"/>
        </w:rPr>
        <w:t>mençur, Inovacionin dhe Sipërmarrësinë</w:t>
      </w:r>
      <w:r w:rsidRPr="00DC7DDE">
        <w:rPr>
          <w:rFonts w:ascii="Arial" w:hAnsi="Arial" w:cs="Arial"/>
          <w:b/>
          <w:sz w:val="24"/>
          <w:szCs w:val="24"/>
          <w:lang w:val="sq-AL"/>
        </w:rPr>
        <w:t xml:space="preserve"> </w:t>
      </w:r>
      <w:r>
        <w:rPr>
          <w:rFonts w:ascii="Arial" w:hAnsi="Arial" w:cs="Arial"/>
          <w:b/>
          <w:sz w:val="24"/>
          <w:szCs w:val="24"/>
          <w:lang w:val="sq-AL"/>
        </w:rPr>
        <w:t>i cili</w:t>
      </w:r>
      <w:r w:rsidRPr="00DC7DDE">
        <w:rPr>
          <w:rFonts w:ascii="Arial" w:hAnsi="Arial" w:cs="Arial"/>
          <w:b/>
          <w:sz w:val="24"/>
          <w:szCs w:val="24"/>
          <w:lang w:val="sq-AL"/>
        </w:rPr>
        <w:t xml:space="preserve"> vepron si Këshill Këshillimor </w:t>
      </w:r>
      <w:r w:rsidRPr="00DC7DDE">
        <w:rPr>
          <w:rStyle w:val="FootnoteReference"/>
          <w:rFonts w:ascii="Arial" w:hAnsi="Arial" w:cs="Arial"/>
          <w:b/>
          <w:sz w:val="24"/>
          <w:szCs w:val="24"/>
          <w:lang w:val="sq-AL"/>
        </w:rPr>
        <w:footnoteReference w:id="60"/>
      </w:r>
      <w:r w:rsidRPr="00DC7DDE">
        <w:rPr>
          <w:rFonts w:ascii="Arial" w:hAnsi="Arial" w:cs="Arial"/>
          <w:sz w:val="24"/>
          <w:szCs w:val="24"/>
          <w:lang w:val="sq-AL"/>
        </w:rPr>
        <w:t xml:space="preserve">duhet të përbëhet nga ministra përgjegjës për zbatimin e S3 dhe përfaqësues të palëve të interesuara (p.sh. akademia, organizatat </w:t>
      </w:r>
      <w:r>
        <w:rPr>
          <w:rFonts w:ascii="Arial" w:hAnsi="Arial" w:cs="Arial"/>
          <w:sz w:val="24"/>
          <w:szCs w:val="24"/>
          <w:lang w:val="sq-AL"/>
        </w:rPr>
        <w:t>hulumtuese</w:t>
      </w:r>
      <w:r w:rsidRPr="00DC7DDE">
        <w:rPr>
          <w:rFonts w:ascii="Arial" w:hAnsi="Arial" w:cs="Arial"/>
          <w:sz w:val="24"/>
          <w:szCs w:val="24"/>
          <w:lang w:val="sq-AL"/>
        </w:rPr>
        <w:t xml:space="preserve">, dhomat e tregtisë, organizatat e punëdhënësve, sindikatat e punëtorëve, start-up organizatat, parqet teknologjike dhe inkubatorët, qendrat teknologjike, </w:t>
      </w:r>
      <w:r>
        <w:rPr>
          <w:rFonts w:ascii="Arial" w:hAnsi="Arial" w:cs="Arial"/>
          <w:sz w:val="24"/>
          <w:szCs w:val="24"/>
          <w:lang w:val="sq-AL"/>
        </w:rPr>
        <w:t>klasterët</w:t>
      </w:r>
      <w:r w:rsidRPr="00DC7DDE">
        <w:rPr>
          <w:rFonts w:ascii="Arial" w:hAnsi="Arial" w:cs="Arial"/>
          <w:sz w:val="24"/>
          <w:szCs w:val="24"/>
          <w:lang w:val="sq-AL"/>
        </w:rPr>
        <w:t xml:space="preserve">, OJQ-të aktive në këtë fushë, koordinatorët e </w:t>
      </w:r>
      <w:r>
        <w:rPr>
          <w:rFonts w:ascii="Arial" w:hAnsi="Arial" w:cs="Arial"/>
          <w:sz w:val="24"/>
          <w:szCs w:val="24"/>
          <w:lang w:val="sq-AL"/>
        </w:rPr>
        <w:t>PTHI-ve për fushën</w:t>
      </w:r>
      <w:r w:rsidRPr="00DC7DDE">
        <w:rPr>
          <w:rFonts w:ascii="Arial" w:hAnsi="Arial" w:cs="Arial"/>
          <w:sz w:val="24"/>
          <w:szCs w:val="24"/>
          <w:lang w:val="sq-AL"/>
        </w:rPr>
        <w:t xml:space="preserve">, Këshilli për Arsimin e Lartë dhe Aktivitetet </w:t>
      </w:r>
      <w:r>
        <w:rPr>
          <w:rFonts w:ascii="Arial" w:hAnsi="Arial" w:cs="Arial"/>
          <w:sz w:val="24"/>
          <w:szCs w:val="24"/>
          <w:lang w:val="sq-AL"/>
        </w:rPr>
        <w:t>Hulumtuese</w:t>
      </w:r>
      <w:r w:rsidRPr="00DC7DDE">
        <w:rPr>
          <w:rFonts w:ascii="Arial" w:hAnsi="Arial" w:cs="Arial"/>
          <w:sz w:val="24"/>
          <w:szCs w:val="24"/>
          <w:lang w:val="sq-AL"/>
        </w:rPr>
        <w:t xml:space="preserve"> dhe Shkencore etj.).</w:t>
      </w:r>
    </w:p>
    <w:p w14:paraId="2E58D60C" w14:textId="77777777" w:rsidR="00475824" w:rsidRPr="00DC7DDE" w:rsidRDefault="00475824" w:rsidP="00475824">
      <w:pPr>
        <w:pStyle w:val="ListParagraph"/>
        <w:spacing w:after="120" w:line="240" w:lineRule="auto"/>
        <w:contextualSpacing w:val="0"/>
        <w:rPr>
          <w:rFonts w:ascii="Arial" w:hAnsi="Arial" w:cs="Arial"/>
          <w:sz w:val="24"/>
          <w:szCs w:val="24"/>
          <w:lang w:val="sq-AL"/>
        </w:rPr>
      </w:pPr>
      <w:r w:rsidRPr="00DC7DDE">
        <w:rPr>
          <w:rFonts w:ascii="Arial" w:hAnsi="Arial" w:cs="Arial"/>
          <w:sz w:val="24"/>
          <w:szCs w:val="24"/>
          <w:lang w:val="sq-AL"/>
        </w:rPr>
        <w:t>Ky Komitet mund të jetë në linjë me Këshillin Kombëtar të Zhvillimit, veçanërisht me grupin e punës përgjegjës</w:t>
      </w:r>
      <w:r>
        <w:rPr>
          <w:rFonts w:ascii="Arial" w:hAnsi="Arial" w:cs="Arial"/>
          <w:sz w:val="24"/>
          <w:szCs w:val="24"/>
          <w:lang w:val="sq-AL"/>
        </w:rPr>
        <w:t>e</w:t>
      </w:r>
      <w:r w:rsidRPr="00DC7DDE">
        <w:rPr>
          <w:rFonts w:ascii="Arial" w:hAnsi="Arial" w:cs="Arial"/>
          <w:sz w:val="24"/>
          <w:szCs w:val="24"/>
          <w:lang w:val="sq-AL"/>
        </w:rPr>
        <w:t xml:space="preserve"> për krijimin e një ekonomie konkurruese dhe inovative.</w:t>
      </w:r>
    </w:p>
    <w:p w14:paraId="21184914" w14:textId="77777777" w:rsidR="00475824" w:rsidRPr="00DC7DDE" w:rsidRDefault="00475824" w:rsidP="00475824">
      <w:pPr>
        <w:autoSpaceDE w:val="0"/>
        <w:autoSpaceDN w:val="0"/>
        <w:adjustRightInd w:val="0"/>
        <w:spacing w:after="120" w:line="240" w:lineRule="auto"/>
        <w:ind w:left="708"/>
        <w:rPr>
          <w:rFonts w:ascii="Arial" w:eastAsia="SimSun" w:hAnsi="Arial" w:cs="Arial"/>
          <w:color w:val="0E101A"/>
          <w:sz w:val="24"/>
          <w:lang w:val="sq-AL"/>
        </w:rPr>
      </w:pPr>
      <w:r w:rsidRPr="00DC7DDE">
        <w:rPr>
          <w:rFonts w:ascii="Arial" w:eastAsia="SimSun" w:hAnsi="Arial" w:cs="Arial"/>
          <w:color w:val="0E101A"/>
          <w:sz w:val="24"/>
          <w:lang w:val="sq-AL"/>
        </w:rPr>
        <w:t xml:space="preserve">Komiteti do të mblidhet për të diskutuar planet për zbatimin e S3, rezultatet e zbatimit bazuar në rezultatet e monitorimit dhe/ose vlerësimit, dhe çështjet që dalin në ekosistemin e inovacionit, </w:t>
      </w:r>
      <w:r w:rsidRPr="00DC7DDE">
        <w:rPr>
          <w:rFonts w:ascii="Arial" w:hAnsi="Arial" w:cs="Arial"/>
          <w:sz w:val="24"/>
          <w:szCs w:val="24"/>
          <w:lang w:val="sq-AL"/>
        </w:rPr>
        <w:t>si dhe praktikat e mira të inovacionit nga kom</w:t>
      </w:r>
      <w:r>
        <w:rPr>
          <w:rFonts w:ascii="Arial" w:hAnsi="Arial" w:cs="Arial"/>
          <w:sz w:val="24"/>
          <w:szCs w:val="24"/>
          <w:lang w:val="sq-AL"/>
        </w:rPr>
        <w:t>unitetet e huaja të inovacionit</w:t>
      </w:r>
      <w:r w:rsidRPr="00DC7DDE">
        <w:rPr>
          <w:rFonts w:ascii="Arial" w:eastAsia="SimSun" w:hAnsi="Arial" w:cs="Arial"/>
          <w:color w:val="0E101A"/>
          <w:sz w:val="24"/>
          <w:lang w:val="sq-AL"/>
        </w:rPr>
        <w:t>. Mund të sugjerojë gjithashtu analiza ose studime shtesë për t'u kryer.</w:t>
      </w:r>
    </w:p>
    <w:p w14:paraId="3BB83904" w14:textId="77777777" w:rsidR="00475824" w:rsidRPr="00DC7DDE" w:rsidRDefault="00475824" w:rsidP="00475824">
      <w:pPr>
        <w:numPr>
          <w:ilvl w:val="0"/>
          <w:numId w:val="35"/>
        </w:num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b/>
          <w:color w:val="0E101A"/>
          <w:sz w:val="24"/>
          <w:lang w:val="sq-AL"/>
        </w:rPr>
        <w:t xml:space="preserve">Grupi Drejtues i S3 </w:t>
      </w:r>
      <w:r>
        <w:rPr>
          <w:rFonts w:ascii="Arial" w:eastAsia="SimSun" w:hAnsi="Arial" w:cs="Arial"/>
          <w:color w:val="0E101A"/>
          <w:sz w:val="24"/>
          <w:lang w:val="sq-AL"/>
        </w:rPr>
        <w:t xml:space="preserve">(në tekstin e mëtejmë </w:t>
      </w:r>
      <w:r w:rsidRPr="00DC7DDE">
        <w:rPr>
          <w:rFonts w:ascii="Arial" w:eastAsia="SimSun" w:hAnsi="Arial" w:cs="Arial"/>
          <w:color w:val="0E101A"/>
          <w:sz w:val="24"/>
          <w:lang w:val="sq-AL"/>
        </w:rPr>
        <w:t>G</w:t>
      </w:r>
      <w:r>
        <w:rPr>
          <w:rFonts w:ascii="Arial" w:eastAsia="SimSun" w:hAnsi="Arial" w:cs="Arial"/>
          <w:color w:val="0E101A"/>
          <w:sz w:val="24"/>
          <w:lang w:val="sq-AL"/>
        </w:rPr>
        <w:t>D</w:t>
      </w:r>
      <w:r w:rsidRPr="00DC7DDE">
        <w:rPr>
          <w:rFonts w:ascii="Arial" w:eastAsia="SimSun" w:hAnsi="Arial" w:cs="Arial"/>
          <w:color w:val="0E101A"/>
          <w:sz w:val="24"/>
          <w:lang w:val="sq-AL"/>
        </w:rPr>
        <w:t xml:space="preserve">) përbëhet nga sekretarë të shtetit (ose zyrtarë më të lartë) nga ministri dhe institucione të ndryshme përgjegjëse për të siguruar një zbatim të ngushtë, operacional dhe të qetë të masave të përzierjes së politikave S3 që janë nën përgjegjësinë e ministrive të ndryshme, duke marrë parasysh kompetencat dhe burimet e secilit institucion pjesëmarrës duke vëzhguar në të njëjtën kohë nevojat për financim në nisjen e reformave. Grupi Drejtues do të kryesohet bashkërisht nga Sekretarët Shtetërorë të Ministrisë së Ekonomisë dhe Ministrisë së Arsimit dhe Shkencës. Anëtarët e tjerë të GS vijnë nga ministritë kryesore të linjës (Ministria e Shoqërisë së Informacionit dhe Administratës, Ministria e Bujqësisë Pylltarisë dhe Ekonomisë së Ujit, Ministria e Mjedisit dhe Planifikimit Hapësinor, Ministria e Punës dhe Politikës Sociale, Ministria e Financave, Ministria e Transportit dhe Komunikimi etj.) si dhe institucione të tjera relevante (Fondi për Inovacion dhe Zhvillim të Teknologjisë, Agjencia për Promovimin e Sipërmarrjes, Agjencia për Investimet e Huaja dhe Promovimin e Eksportit, Drejtoria për Zonat e Zhvillimit Teknologjik dhe Industrial, Agjencia Kombëtare për Programet e Arsimit Evropian dhe Mobilitet, Banka Zhvillimore e Maqedonisë së Veriut dhe institucione të tjera relevante, Enti Shtetëror </w:t>
      </w:r>
      <w:r>
        <w:rPr>
          <w:rFonts w:ascii="Arial" w:eastAsia="SimSun" w:hAnsi="Arial" w:cs="Arial"/>
          <w:color w:val="0E101A"/>
          <w:sz w:val="24"/>
          <w:lang w:val="sq-AL"/>
        </w:rPr>
        <w:t>i Statistikës</w:t>
      </w:r>
      <w:r w:rsidRPr="00DC7DDE">
        <w:rPr>
          <w:rFonts w:ascii="Arial" w:eastAsia="SimSun" w:hAnsi="Arial" w:cs="Arial"/>
          <w:color w:val="0E101A"/>
          <w:sz w:val="24"/>
          <w:lang w:val="sq-AL"/>
        </w:rPr>
        <w:t xml:space="preserve">, Enti Shtetëror </w:t>
      </w:r>
      <w:r>
        <w:rPr>
          <w:rFonts w:ascii="Arial" w:eastAsia="SimSun" w:hAnsi="Arial" w:cs="Arial"/>
          <w:color w:val="0E101A"/>
          <w:sz w:val="24"/>
          <w:lang w:val="sq-AL"/>
        </w:rPr>
        <w:t>i</w:t>
      </w:r>
      <w:r w:rsidRPr="00DC7DDE">
        <w:rPr>
          <w:rFonts w:ascii="Arial" w:eastAsia="SimSun" w:hAnsi="Arial" w:cs="Arial"/>
          <w:color w:val="0E101A"/>
          <w:sz w:val="24"/>
          <w:lang w:val="sq-AL"/>
        </w:rPr>
        <w:t xml:space="preserve"> Pronësi</w:t>
      </w:r>
      <w:r>
        <w:rPr>
          <w:rFonts w:ascii="Arial" w:eastAsia="SimSun" w:hAnsi="Arial" w:cs="Arial"/>
          <w:color w:val="0E101A"/>
          <w:sz w:val="24"/>
          <w:lang w:val="sq-AL"/>
        </w:rPr>
        <w:t>së</w:t>
      </w:r>
      <w:r w:rsidRPr="00DC7DDE">
        <w:rPr>
          <w:rFonts w:ascii="Arial" w:eastAsia="SimSun" w:hAnsi="Arial" w:cs="Arial"/>
          <w:color w:val="0E101A"/>
          <w:sz w:val="24"/>
          <w:lang w:val="sq-AL"/>
        </w:rPr>
        <w:t xml:space="preserve"> Industriale, etj).</w:t>
      </w:r>
    </w:p>
    <w:p w14:paraId="25702380" w14:textId="77777777" w:rsidR="00475824" w:rsidRPr="00DC7DDE" w:rsidRDefault="00475824" w:rsidP="00475824">
      <w:pPr>
        <w:spacing w:after="120" w:line="240" w:lineRule="auto"/>
        <w:ind w:left="708"/>
        <w:rPr>
          <w:rFonts w:ascii="Arial" w:eastAsia="SimSun" w:hAnsi="Arial" w:cs="Arial"/>
          <w:color w:val="0E101A"/>
          <w:sz w:val="24"/>
          <w:lang w:val="sq-AL"/>
        </w:rPr>
      </w:pPr>
      <w:r>
        <w:rPr>
          <w:rFonts w:ascii="Arial" w:eastAsia="SimSun" w:hAnsi="Arial" w:cs="Arial"/>
          <w:color w:val="0E101A"/>
          <w:sz w:val="24"/>
          <w:lang w:val="sq-AL"/>
        </w:rPr>
        <w:t xml:space="preserve">Detyrat kryesore të </w:t>
      </w:r>
      <w:r w:rsidRPr="00DC7DDE">
        <w:rPr>
          <w:rFonts w:ascii="Arial" w:eastAsia="SimSun" w:hAnsi="Arial" w:cs="Arial"/>
          <w:color w:val="0E101A"/>
          <w:sz w:val="24"/>
          <w:lang w:val="sq-AL"/>
        </w:rPr>
        <w:t>G</w:t>
      </w:r>
      <w:r>
        <w:rPr>
          <w:rFonts w:ascii="Arial" w:eastAsia="SimSun" w:hAnsi="Arial" w:cs="Arial"/>
          <w:color w:val="0E101A"/>
          <w:sz w:val="24"/>
          <w:lang w:val="sq-AL"/>
        </w:rPr>
        <w:t>D</w:t>
      </w:r>
      <w:r w:rsidRPr="00DC7DDE">
        <w:rPr>
          <w:rFonts w:ascii="Arial" w:eastAsia="SimSun" w:hAnsi="Arial" w:cs="Arial"/>
          <w:color w:val="0E101A"/>
          <w:sz w:val="24"/>
          <w:lang w:val="sq-AL"/>
        </w:rPr>
        <w:t xml:space="preserve"> zakonisht do të përfshijnë ruajtjen e përafrimit me strategjinë kombëtare, përcaktimin e </w:t>
      </w:r>
      <w:r>
        <w:rPr>
          <w:rFonts w:ascii="Arial" w:eastAsia="SimSun" w:hAnsi="Arial" w:cs="Arial"/>
          <w:color w:val="0E101A"/>
          <w:sz w:val="24"/>
          <w:lang w:val="sq-AL"/>
        </w:rPr>
        <w:t>qëllimeve</w:t>
      </w:r>
      <w:r w:rsidRPr="00DC7DDE">
        <w:rPr>
          <w:rFonts w:ascii="Arial" w:eastAsia="SimSun" w:hAnsi="Arial" w:cs="Arial"/>
          <w:color w:val="0E101A"/>
          <w:sz w:val="24"/>
          <w:lang w:val="sq-AL"/>
        </w:rPr>
        <w:t xml:space="preserve"> të performancës dhe mbikëqyrjen e arritjes së tyre, mbikëqyrjen e planit të veprimit, ofrimin e mbështetjes politike dhe institucionale dhe ndërlidhjen me Qeverinë dhe donatorët.</w:t>
      </w:r>
    </w:p>
    <w:p w14:paraId="5A0E9F32" w14:textId="77777777" w:rsidR="00475824" w:rsidRPr="00DC7DDE" w:rsidRDefault="00475824" w:rsidP="00475824">
      <w:pPr>
        <w:spacing w:after="120" w:line="240" w:lineRule="auto"/>
        <w:ind w:left="708"/>
        <w:rPr>
          <w:rFonts w:ascii="Arial" w:eastAsia="SimSun" w:hAnsi="Arial" w:cs="Arial"/>
          <w:color w:val="0E101A"/>
          <w:sz w:val="24"/>
          <w:lang w:val="sq-AL"/>
        </w:rPr>
      </w:pPr>
      <w:r>
        <w:rPr>
          <w:rFonts w:ascii="Arial" w:eastAsia="SimSun" w:hAnsi="Arial" w:cs="Arial"/>
          <w:color w:val="0E101A"/>
          <w:sz w:val="24"/>
          <w:lang w:val="sq-AL"/>
        </w:rPr>
        <w:lastRenderedPageBreak/>
        <w:t>Paralelisht, GD</w:t>
      </w:r>
      <w:r w:rsidRPr="00DC7DDE">
        <w:rPr>
          <w:rFonts w:ascii="Arial" w:eastAsia="SimSun" w:hAnsi="Arial" w:cs="Arial"/>
          <w:color w:val="0E101A"/>
          <w:sz w:val="24"/>
          <w:lang w:val="sq-AL"/>
        </w:rPr>
        <w:t xml:space="preserve"> vepron si një strukturë monitoruese duke siguruar që gjetjet dhe rekomandimet e bëra në një nivel më të ulët qeverisjeje janë realizuar.</w:t>
      </w:r>
    </w:p>
    <w:p w14:paraId="7DFE15C1" w14:textId="77777777" w:rsidR="00475824" w:rsidRPr="00DC7DDE" w:rsidRDefault="00475824" w:rsidP="00475824">
      <w:pPr>
        <w:pStyle w:val="BodyText"/>
        <w:shd w:val="clear" w:color="auto" w:fill="3EC293"/>
        <w:spacing w:line="240" w:lineRule="auto"/>
        <w:contextualSpacing w:val="0"/>
        <w:rPr>
          <w:rFonts w:ascii="Arial" w:hAnsi="Arial" w:cs="Arial"/>
          <w:b/>
          <w:sz w:val="24"/>
          <w:lang w:val="sq-AL"/>
        </w:rPr>
      </w:pPr>
      <w:r w:rsidRPr="00DC7DDE">
        <w:rPr>
          <w:rFonts w:ascii="Arial" w:hAnsi="Arial" w:cs="Arial"/>
          <w:b/>
          <w:sz w:val="24"/>
          <w:lang w:val="sq-AL"/>
        </w:rPr>
        <w:t>Niveli operacional S3:</w:t>
      </w:r>
    </w:p>
    <w:p w14:paraId="17959017" w14:textId="77777777" w:rsidR="00475824" w:rsidRPr="00DC7DDE" w:rsidRDefault="00475824" w:rsidP="00475824">
      <w:pPr>
        <w:numPr>
          <w:ilvl w:val="0"/>
          <w:numId w:val="35"/>
        </w:numPr>
        <w:autoSpaceDE w:val="0"/>
        <w:autoSpaceDN w:val="0"/>
        <w:adjustRightInd w:val="0"/>
        <w:spacing w:after="120" w:line="240" w:lineRule="auto"/>
        <w:rPr>
          <w:rFonts w:ascii="Arial" w:hAnsi="Arial" w:cs="Arial"/>
          <w:sz w:val="24"/>
          <w:lang w:val="sq-AL"/>
        </w:rPr>
      </w:pPr>
      <w:r w:rsidRPr="00DC7DDE">
        <w:rPr>
          <w:rFonts w:ascii="Arial" w:eastAsia="SimSun" w:hAnsi="Arial" w:cs="Arial"/>
          <w:color w:val="0E101A"/>
          <w:sz w:val="24"/>
          <w:lang w:val="sq-AL"/>
        </w:rPr>
        <w:t>Ekipi menaxhues për koordinim dhe monitorim drejtohet së bashku nga MAS</w:t>
      </w:r>
      <w:r>
        <w:rPr>
          <w:rFonts w:ascii="Arial" w:eastAsia="SimSun" w:hAnsi="Arial" w:cs="Arial"/>
          <w:color w:val="0E101A"/>
          <w:sz w:val="24"/>
          <w:lang w:val="sq-AL"/>
        </w:rPr>
        <w:t>H-i dhe ME-ja</w:t>
      </w:r>
      <w:r w:rsidRPr="00DC7DDE">
        <w:rPr>
          <w:rFonts w:ascii="Arial" w:eastAsia="SimSun" w:hAnsi="Arial" w:cs="Arial"/>
          <w:color w:val="0E101A"/>
          <w:sz w:val="24"/>
          <w:lang w:val="sq-AL"/>
        </w:rPr>
        <w:t xml:space="preserve"> </w:t>
      </w:r>
      <w:r>
        <w:rPr>
          <w:rFonts w:ascii="Arial" w:hAnsi="Arial" w:cs="Arial"/>
          <w:sz w:val="24"/>
          <w:lang w:val="sq-AL"/>
        </w:rPr>
        <w:t>përkatësisht</w:t>
      </w:r>
      <w:r w:rsidRPr="00DC7DDE">
        <w:rPr>
          <w:rFonts w:ascii="Arial" w:eastAsia="SimSun" w:hAnsi="Arial" w:cs="Arial"/>
          <w:color w:val="0E101A"/>
          <w:sz w:val="24"/>
          <w:lang w:val="sq-AL"/>
        </w:rPr>
        <w:t xml:space="preserve">. Në procesin e krijimit të strukturës qeverisëse S3 do të krijohet një </w:t>
      </w:r>
      <w:r w:rsidRPr="00DC7DDE">
        <w:rPr>
          <w:rFonts w:ascii="Arial" w:eastAsia="SimSun" w:hAnsi="Arial" w:cs="Arial"/>
          <w:b/>
          <w:color w:val="0E101A"/>
          <w:sz w:val="24"/>
          <w:lang w:val="sq-AL"/>
        </w:rPr>
        <w:t xml:space="preserve">zyrë kombëtare për S3. </w:t>
      </w:r>
      <w:r w:rsidRPr="00DC7DDE">
        <w:rPr>
          <w:rFonts w:ascii="Arial" w:hAnsi="Arial" w:cs="Arial"/>
          <w:sz w:val="24"/>
          <w:lang w:val="sq-AL"/>
        </w:rPr>
        <w:t xml:space="preserve">Për shkak të procesit të riorganizimit të Qeverisë dhe bashkimit të </w:t>
      </w:r>
      <w:r>
        <w:rPr>
          <w:rFonts w:ascii="Arial" w:hAnsi="Arial" w:cs="Arial"/>
          <w:sz w:val="24"/>
          <w:lang w:val="sq-AL"/>
        </w:rPr>
        <w:t>FIZHT</w:t>
      </w:r>
      <w:r w:rsidRPr="00DC7DDE">
        <w:rPr>
          <w:rFonts w:ascii="Arial" w:hAnsi="Arial" w:cs="Arial"/>
          <w:sz w:val="24"/>
          <w:lang w:val="sq-AL"/>
        </w:rPr>
        <w:t>-së dhe APPRM-së, në të ardhmen mund të konsiderohet opsioni që menaxhimi të jetë brenda ministrive ose të kalohet në institucionin e sapokrijuar.</w:t>
      </w:r>
    </w:p>
    <w:p w14:paraId="5FC58950" w14:textId="77777777" w:rsidR="00475824" w:rsidRPr="00DC7DDE" w:rsidRDefault="00475824" w:rsidP="00475824">
      <w:p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 xml:space="preserve">Ekipi Menaxhues i S3 është </w:t>
      </w:r>
      <w:r w:rsidRPr="00DC7DDE">
        <w:rPr>
          <w:rFonts w:ascii="Arial" w:hAnsi="Arial" w:cs="Arial"/>
          <w:sz w:val="24"/>
          <w:lang w:val="sq-AL"/>
        </w:rPr>
        <w:t xml:space="preserve">përgjegjës për koordinimin dhe monitorimin e zbatimit në nivel operacional, si dhe mundëson </w:t>
      </w:r>
      <w:r w:rsidRPr="00DC7DDE">
        <w:rPr>
          <w:rFonts w:ascii="Arial" w:hAnsi="Arial" w:cs="Arial"/>
          <w:sz w:val="24"/>
          <w:szCs w:val="24"/>
          <w:lang w:val="sq-AL"/>
        </w:rPr>
        <w:t xml:space="preserve">rrjedhën e informacionit ndërmjet </w:t>
      </w:r>
      <w:r>
        <w:rPr>
          <w:rFonts w:ascii="Arial" w:hAnsi="Arial" w:cs="Arial"/>
          <w:sz w:val="24"/>
          <w:szCs w:val="24"/>
          <w:lang w:val="sq-AL"/>
        </w:rPr>
        <w:t>PTHI</w:t>
      </w:r>
      <w:r w:rsidRPr="00DC7DDE">
        <w:rPr>
          <w:rFonts w:ascii="Arial" w:hAnsi="Arial" w:cs="Arial"/>
          <w:sz w:val="24"/>
          <w:szCs w:val="24"/>
          <w:lang w:val="sq-AL"/>
        </w:rPr>
        <w:t xml:space="preserve"> dhe grupit drejtues.</w:t>
      </w:r>
    </w:p>
    <w:p w14:paraId="38319C6D" w14:textId="77777777" w:rsidR="00475824" w:rsidRPr="00DC7DDE" w:rsidRDefault="00475824" w:rsidP="00475824">
      <w:p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Ato ofrojnë mbështetje për Grupin Drejtues dhe Komitetin në organizimin e takimeve, si dhe transferimin e nevojave dhe sigurimin e rrjedhës së informacionit nga struktura e zbatimit dhe platformat tematike. Ata duhet të marrin pjesë si vëzhgues në Komitetin S3.</w:t>
      </w:r>
    </w:p>
    <w:p w14:paraId="624ADDAF" w14:textId="77777777" w:rsidR="00475824" w:rsidRPr="00DC7DDE" w:rsidRDefault="00475824" w:rsidP="00475824">
      <w:pPr>
        <w:numPr>
          <w:ilvl w:val="0"/>
          <w:numId w:val="35"/>
        </w:num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b/>
          <w:color w:val="0E101A"/>
          <w:sz w:val="24"/>
          <w:lang w:val="sq-AL"/>
        </w:rPr>
        <w:t>Në nivel operacional struktura zbatuese</w:t>
      </w:r>
      <w:r w:rsidRPr="00DC7DDE">
        <w:rPr>
          <w:rFonts w:ascii="Arial" w:eastAsia="SimSun" w:hAnsi="Arial" w:cs="Arial"/>
          <w:color w:val="0E101A"/>
          <w:sz w:val="24"/>
          <w:lang w:val="sq-AL"/>
        </w:rPr>
        <w:t xml:space="preserve"> </w:t>
      </w:r>
      <w:r w:rsidRPr="00DC7DDE">
        <w:rPr>
          <w:rFonts w:ascii="Arial" w:hAnsi="Arial" w:cs="Arial"/>
          <w:sz w:val="24"/>
          <w:lang w:val="sq-AL"/>
        </w:rPr>
        <w:t>përbëhe</w:t>
      </w:r>
      <w:r>
        <w:rPr>
          <w:rFonts w:ascii="Arial" w:hAnsi="Arial" w:cs="Arial"/>
          <w:sz w:val="24"/>
          <w:lang w:val="sq-AL"/>
        </w:rPr>
        <w:t>t nga ministritë (ME, MASH, MTL</w:t>
      </w:r>
      <w:r w:rsidRPr="00DC7DDE">
        <w:rPr>
          <w:rFonts w:ascii="Arial" w:hAnsi="Arial" w:cs="Arial"/>
          <w:sz w:val="24"/>
          <w:lang w:val="sq-AL"/>
        </w:rPr>
        <w:t>, MM</w:t>
      </w:r>
      <w:r>
        <w:rPr>
          <w:rFonts w:ascii="Arial" w:hAnsi="Arial" w:cs="Arial"/>
          <w:sz w:val="24"/>
          <w:lang w:val="sq-AL"/>
        </w:rPr>
        <w:t>JPH, MBPEU</w:t>
      </w:r>
      <w:r w:rsidRPr="00DC7DDE">
        <w:rPr>
          <w:rFonts w:ascii="Arial" w:hAnsi="Arial" w:cs="Arial"/>
          <w:sz w:val="24"/>
          <w:lang w:val="sq-AL"/>
        </w:rPr>
        <w:t>, M</w:t>
      </w:r>
      <w:r>
        <w:rPr>
          <w:rFonts w:ascii="Arial" w:hAnsi="Arial" w:cs="Arial"/>
          <w:sz w:val="24"/>
          <w:lang w:val="sq-AL"/>
        </w:rPr>
        <w:t>SHIA</w:t>
      </w:r>
      <w:r w:rsidRPr="00DC7DDE">
        <w:rPr>
          <w:rFonts w:ascii="Arial" w:hAnsi="Arial" w:cs="Arial"/>
          <w:sz w:val="24"/>
          <w:lang w:val="sq-AL"/>
        </w:rPr>
        <w:t>) dhe institucionet që zbatojnë masat e përzierjes së politikave S3.</w:t>
      </w:r>
    </w:p>
    <w:p w14:paraId="6D27657A" w14:textId="77777777" w:rsidR="00475824" w:rsidRPr="00DC7DDE" w:rsidRDefault="00475824" w:rsidP="00475824">
      <w:p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Pritet që Fon</w:t>
      </w:r>
      <w:r>
        <w:rPr>
          <w:rFonts w:ascii="Arial" w:eastAsia="SimSun" w:hAnsi="Arial" w:cs="Arial"/>
          <w:color w:val="0E101A"/>
          <w:sz w:val="24"/>
          <w:lang w:val="sq-AL"/>
        </w:rPr>
        <w:t>di për Inovacion dhe Zhvillim Teknologjik</w:t>
      </w:r>
      <w:r w:rsidRPr="00DC7DDE">
        <w:rPr>
          <w:rFonts w:ascii="Arial" w:eastAsia="SimSun" w:hAnsi="Arial" w:cs="Arial"/>
          <w:color w:val="0E101A"/>
          <w:sz w:val="24"/>
          <w:lang w:val="sq-AL"/>
        </w:rPr>
        <w:t xml:space="preserve"> të jetë institucioni kryesor zbatues për shkak të fushëveprimit të tij.</w:t>
      </w:r>
    </w:p>
    <w:p w14:paraId="1B6CF089" w14:textId="77777777" w:rsidR="00475824" w:rsidRPr="00DC7DDE" w:rsidRDefault="00475824" w:rsidP="00475824">
      <w:pPr>
        <w:autoSpaceDE w:val="0"/>
        <w:autoSpaceDN w:val="0"/>
        <w:adjustRightInd w:val="0"/>
        <w:spacing w:after="120" w:line="240" w:lineRule="auto"/>
        <w:rPr>
          <w:rFonts w:ascii="Arial" w:eastAsia="SimSun" w:hAnsi="Arial" w:cs="Arial"/>
          <w:color w:val="0E101A"/>
          <w:sz w:val="24"/>
          <w:lang w:val="sq-AL"/>
        </w:rPr>
      </w:pPr>
      <w:r w:rsidRPr="00DC7DDE">
        <w:rPr>
          <w:rFonts w:ascii="Arial" w:eastAsia="SimSun" w:hAnsi="Arial" w:cs="Arial"/>
          <w:color w:val="0E101A"/>
          <w:sz w:val="24"/>
          <w:lang w:val="sq-AL"/>
        </w:rPr>
        <w:t>Institucionet përgjegjëse janë si më poshtë:</w:t>
      </w:r>
    </w:p>
    <w:bookmarkEnd w:id="71"/>
    <w:p w14:paraId="3D546AF2"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sz w:val="24"/>
          <w:lang w:val="sq-AL"/>
        </w:rPr>
      </w:pPr>
      <w:r w:rsidRPr="00DC7DDE">
        <w:rPr>
          <w:rFonts w:ascii="Arial" w:hAnsi="Arial" w:cs="Arial"/>
          <w:b/>
          <w:sz w:val="24"/>
          <w:lang w:val="sq-AL"/>
        </w:rPr>
        <w:t xml:space="preserve">Fondi </w:t>
      </w:r>
      <w:r>
        <w:rPr>
          <w:rFonts w:ascii="Arial" w:hAnsi="Arial" w:cs="Arial"/>
          <w:b/>
          <w:i/>
          <w:iCs/>
          <w:sz w:val="24"/>
          <w:lang w:val="sq-AL"/>
        </w:rPr>
        <w:t>për Inovacione dhe Zhvillim Teknologjik</w:t>
      </w:r>
      <w:r w:rsidRPr="00DC7DDE">
        <w:rPr>
          <w:rFonts w:ascii="Arial" w:hAnsi="Arial" w:cs="Arial"/>
          <w:b/>
          <w:i/>
          <w:iCs/>
          <w:sz w:val="24"/>
          <w:lang w:val="sq-AL"/>
        </w:rPr>
        <w:t xml:space="preserve"> </w:t>
      </w:r>
      <w:r w:rsidRPr="00DC7DDE">
        <w:rPr>
          <w:rFonts w:ascii="Arial" w:hAnsi="Arial" w:cs="Arial"/>
          <w:i/>
          <w:iCs/>
          <w:sz w:val="24"/>
          <w:lang w:val="sq-AL"/>
        </w:rPr>
        <w:t>(</w:t>
      </w:r>
      <w:r>
        <w:rPr>
          <w:rFonts w:ascii="Arial" w:hAnsi="Arial" w:cs="Arial"/>
          <w:i/>
          <w:iCs/>
          <w:sz w:val="24"/>
          <w:lang w:val="sq-AL"/>
        </w:rPr>
        <w:t>FIZHT</w:t>
      </w:r>
      <w:r w:rsidRPr="00DC7DDE">
        <w:rPr>
          <w:rFonts w:ascii="Arial" w:hAnsi="Arial" w:cs="Arial"/>
          <w:i/>
          <w:iCs/>
          <w:sz w:val="24"/>
          <w:lang w:val="sq-AL"/>
        </w:rPr>
        <w:t xml:space="preserve">); </w:t>
      </w:r>
      <w:r w:rsidRPr="00DC7DDE">
        <w:rPr>
          <w:rFonts w:ascii="Arial" w:hAnsi="Arial" w:cs="Arial"/>
          <w:sz w:val="24"/>
          <w:lang w:val="sq-AL"/>
        </w:rPr>
        <w:t>pavarësisht se është më e reja ndër organizatat e mëposhtme zbatuese, roli dhe rëndësia e saj në mbështetjen e aktivitetit të inovacionit dhe investimeve t</w:t>
      </w:r>
      <w:r>
        <w:rPr>
          <w:rFonts w:ascii="Arial" w:hAnsi="Arial" w:cs="Arial"/>
          <w:sz w:val="24"/>
          <w:lang w:val="sq-AL"/>
        </w:rPr>
        <w:t>eknologjike, veçanërisht për NMV</w:t>
      </w:r>
      <w:r w:rsidRPr="00DC7DDE">
        <w:rPr>
          <w:rFonts w:ascii="Arial" w:hAnsi="Arial" w:cs="Arial"/>
          <w:sz w:val="24"/>
          <w:lang w:val="sq-AL"/>
        </w:rPr>
        <w:t>-të me vëmendje të veçantë ndaj transformimit të gjelbër po rritet me shpejtësi.</w:t>
      </w:r>
    </w:p>
    <w:p w14:paraId="6A97A213"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sz w:val="24"/>
          <w:lang w:val="sq-AL"/>
        </w:rPr>
      </w:pPr>
      <w:r w:rsidRPr="00DC7DDE">
        <w:rPr>
          <w:rFonts w:ascii="Arial" w:hAnsi="Arial" w:cs="Arial"/>
          <w:b/>
          <w:sz w:val="24"/>
          <w:lang w:val="sq-AL"/>
        </w:rPr>
        <w:t xml:space="preserve">Agjencia </w:t>
      </w:r>
      <w:r w:rsidRPr="00DC7DDE">
        <w:rPr>
          <w:rFonts w:ascii="Arial" w:hAnsi="Arial" w:cs="Arial"/>
          <w:b/>
          <w:i/>
          <w:iCs/>
          <w:sz w:val="24"/>
          <w:lang w:val="sq-AL"/>
        </w:rPr>
        <w:t xml:space="preserve">për Promovimin e Ndërmarrësisë </w:t>
      </w:r>
      <w:r w:rsidRPr="00DC7DDE">
        <w:rPr>
          <w:rFonts w:ascii="Arial" w:hAnsi="Arial" w:cs="Arial"/>
          <w:i/>
          <w:iCs/>
          <w:sz w:val="24"/>
          <w:lang w:val="sq-AL"/>
        </w:rPr>
        <w:t xml:space="preserve">(APPRM) </w:t>
      </w:r>
      <w:r w:rsidRPr="00DC7DDE">
        <w:rPr>
          <w:rFonts w:ascii="Arial" w:hAnsi="Arial" w:cs="Arial"/>
          <w:sz w:val="24"/>
          <w:lang w:val="sq-AL"/>
        </w:rPr>
        <w:t>ka mandatin të zbatojë politikat dhe programet qeveritare për NVM-të për të mbështetur sipërmarrjen, konkurrencën dhe inovacionin.</w:t>
      </w:r>
    </w:p>
    <w:p w14:paraId="56319CC6"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sz w:val="24"/>
          <w:lang w:val="sq-AL"/>
        </w:rPr>
      </w:pPr>
      <w:r w:rsidRPr="00DC7DDE">
        <w:rPr>
          <w:rFonts w:ascii="Arial" w:hAnsi="Arial" w:cs="Arial"/>
          <w:b/>
          <w:sz w:val="24"/>
          <w:lang w:val="sq-AL"/>
        </w:rPr>
        <w:t xml:space="preserve">Agjencia </w:t>
      </w:r>
      <w:r w:rsidRPr="00DC7DDE">
        <w:rPr>
          <w:rFonts w:ascii="Arial" w:hAnsi="Arial" w:cs="Arial"/>
          <w:b/>
          <w:i/>
          <w:iCs/>
          <w:sz w:val="24"/>
          <w:lang w:val="sq-AL"/>
        </w:rPr>
        <w:t xml:space="preserve">për Investimet e Huaja dhe Promovimin e Eksportit </w:t>
      </w:r>
      <w:r w:rsidRPr="00DC7DDE">
        <w:rPr>
          <w:rFonts w:ascii="Arial" w:hAnsi="Arial" w:cs="Arial"/>
          <w:i/>
          <w:iCs/>
          <w:sz w:val="24"/>
          <w:lang w:val="sq-AL"/>
        </w:rPr>
        <w:t xml:space="preserve">(ASIPIRM) </w:t>
      </w:r>
      <w:r w:rsidRPr="00DC7DDE">
        <w:rPr>
          <w:rFonts w:ascii="Arial" w:hAnsi="Arial" w:cs="Arial"/>
          <w:sz w:val="24"/>
          <w:lang w:val="sq-AL"/>
        </w:rPr>
        <w:t xml:space="preserve">ka për mision të inkurajojë investimet e huaja </w:t>
      </w:r>
      <w:r>
        <w:rPr>
          <w:rFonts w:ascii="Arial" w:hAnsi="Arial" w:cs="Arial"/>
          <w:sz w:val="24"/>
          <w:lang w:val="sq-AL"/>
        </w:rPr>
        <w:t>të drejtpërdrejta</w:t>
      </w:r>
      <w:r w:rsidRPr="00DC7DDE">
        <w:rPr>
          <w:rFonts w:ascii="Arial" w:hAnsi="Arial" w:cs="Arial"/>
          <w:sz w:val="24"/>
          <w:lang w:val="sq-AL"/>
        </w:rPr>
        <w:t xml:space="preserve"> dhe bashkëpunimin e biznesit me </w:t>
      </w:r>
      <w:r>
        <w:rPr>
          <w:rFonts w:ascii="Arial" w:hAnsi="Arial" w:cs="Arial"/>
          <w:sz w:val="24"/>
          <w:lang w:val="sq-AL"/>
        </w:rPr>
        <w:t>furnizuesit vendorë</w:t>
      </w:r>
      <w:r w:rsidRPr="00DC7DDE">
        <w:rPr>
          <w:rFonts w:ascii="Arial" w:hAnsi="Arial" w:cs="Arial"/>
          <w:sz w:val="24"/>
          <w:lang w:val="sq-AL"/>
        </w:rPr>
        <w:t xml:space="preserve"> dhe të promovojë potencialin eksportues të kompanive vend</w:t>
      </w:r>
      <w:r>
        <w:rPr>
          <w:rFonts w:ascii="Arial" w:hAnsi="Arial" w:cs="Arial"/>
          <w:sz w:val="24"/>
          <w:lang w:val="sq-AL"/>
        </w:rPr>
        <w:t>ore</w:t>
      </w:r>
      <w:r w:rsidRPr="00DC7DDE">
        <w:rPr>
          <w:rFonts w:ascii="Arial" w:hAnsi="Arial" w:cs="Arial"/>
          <w:sz w:val="24"/>
          <w:lang w:val="sq-AL"/>
        </w:rPr>
        <w:t xml:space="preserve"> në tregjet e huaja.</w:t>
      </w:r>
    </w:p>
    <w:p w14:paraId="48584B05"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sz w:val="24"/>
          <w:lang w:val="sq-AL"/>
        </w:rPr>
      </w:pPr>
      <w:r w:rsidRPr="00DC7DDE">
        <w:rPr>
          <w:rFonts w:ascii="Arial" w:hAnsi="Arial" w:cs="Arial"/>
          <w:b/>
          <w:sz w:val="24"/>
          <w:lang w:val="sq-AL"/>
        </w:rPr>
        <w:t xml:space="preserve">Drejtoria </w:t>
      </w:r>
      <w:r w:rsidRPr="00DC7DDE">
        <w:rPr>
          <w:rFonts w:ascii="Arial" w:hAnsi="Arial" w:cs="Arial"/>
          <w:b/>
          <w:i/>
          <w:iCs/>
          <w:sz w:val="24"/>
          <w:lang w:val="sq-AL"/>
        </w:rPr>
        <w:t xml:space="preserve">për Zonat Zhvillimore Teknologjike dhe Industriale </w:t>
      </w:r>
      <w:r w:rsidRPr="00DC7DDE">
        <w:rPr>
          <w:rFonts w:ascii="Arial" w:hAnsi="Arial" w:cs="Arial"/>
          <w:i/>
          <w:iCs/>
          <w:sz w:val="24"/>
          <w:lang w:val="sq-AL"/>
        </w:rPr>
        <w:t xml:space="preserve">(DZTZH) </w:t>
      </w:r>
      <w:r w:rsidRPr="00DC7DDE">
        <w:rPr>
          <w:rFonts w:ascii="Arial" w:hAnsi="Arial" w:cs="Arial"/>
          <w:sz w:val="24"/>
          <w:lang w:val="sq-AL"/>
        </w:rPr>
        <w:t xml:space="preserve">zhvillon aktivitete në lidhje me krijimin, zhvillimin dhe monitorimin e zonave të lira ekonomike. DTIDZ stimulon rrjetëzimin e kompanive në zonat e lira ekonomike me furnitorët </w:t>
      </w:r>
      <w:r>
        <w:rPr>
          <w:rFonts w:ascii="Arial" w:hAnsi="Arial" w:cs="Arial"/>
          <w:sz w:val="24"/>
          <w:lang w:val="sq-AL"/>
        </w:rPr>
        <w:t>vendor</w:t>
      </w:r>
      <w:r w:rsidRPr="00DC7DDE">
        <w:rPr>
          <w:rFonts w:ascii="Arial" w:hAnsi="Arial" w:cs="Arial"/>
          <w:sz w:val="24"/>
          <w:lang w:val="sq-AL"/>
        </w:rPr>
        <w:t>.</w:t>
      </w:r>
    </w:p>
    <w:p w14:paraId="7E42D8A7"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sz w:val="24"/>
          <w:lang w:val="sq-AL"/>
        </w:rPr>
      </w:pPr>
      <w:r w:rsidRPr="00DC7DDE">
        <w:rPr>
          <w:rFonts w:ascii="Arial" w:hAnsi="Arial" w:cs="Arial"/>
          <w:b/>
          <w:i/>
          <w:iCs/>
          <w:sz w:val="24"/>
          <w:lang w:val="sq-AL"/>
        </w:rPr>
        <w:t>Agjencia Kombëtare për Programet e Arsimit Evropian dhe Lëvizshmë</w:t>
      </w:r>
      <w:r>
        <w:rPr>
          <w:rFonts w:ascii="Arial" w:hAnsi="Arial" w:cs="Arial"/>
          <w:b/>
          <w:i/>
          <w:iCs/>
          <w:sz w:val="24"/>
          <w:lang w:val="sq-AL"/>
        </w:rPr>
        <w:t>rinë</w:t>
      </w:r>
      <w:r w:rsidRPr="00DC7DDE">
        <w:rPr>
          <w:rFonts w:ascii="Arial" w:hAnsi="Arial" w:cs="Arial"/>
          <w:i/>
          <w:iCs/>
          <w:sz w:val="24"/>
          <w:lang w:val="sq-AL"/>
        </w:rPr>
        <w:t xml:space="preserve">; </w:t>
      </w:r>
      <w:r w:rsidRPr="00DC7DDE">
        <w:rPr>
          <w:rFonts w:ascii="Arial" w:hAnsi="Arial" w:cs="Arial"/>
          <w:sz w:val="24"/>
          <w:lang w:val="sq-AL"/>
        </w:rPr>
        <w:t>Mandati i tij është të merret me promovimin dhe zbatimin e programeve evropiane në fushën e arsimit, trajnimit, rinisë dhe sportit në Maqedoninë e Veriut.</w:t>
      </w:r>
    </w:p>
    <w:p w14:paraId="657E76B3" w14:textId="77777777" w:rsidR="00475824" w:rsidRPr="00DC7DDE" w:rsidRDefault="00475824" w:rsidP="00475824">
      <w:pPr>
        <w:pStyle w:val="BodyText"/>
        <w:numPr>
          <w:ilvl w:val="0"/>
          <w:numId w:val="2"/>
        </w:numPr>
        <w:spacing w:after="60" w:line="240" w:lineRule="auto"/>
        <w:ind w:left="714" w:hanging="357"/>
        <w:contextualSpacing w:val="0"/>
        <w:rPr>
          <w:rFonts w:ascii="Arial" w:hAnsi="Arial" w:cs="Arial"/>
          <w:b/>
          <w:i/>
          <w:iCs/>
          <w:sz w:val="24"/>
          <w:lang w:val="sq-AL"/>
        </w:rPr>
      </w:pPr>
      <w:r w:rsidRPr="00DC7DDE">
        <w:rPr>
          <w:rFonts w:ascii="Arial" w:hAnsi="Arial" w:cs="Arial"/>
          <w:b/>
          <w:i/>
          <w:iCs/>
          <w:sz w:val="24"/>
          <w:lang w:val="sq-AL"/>
        </w:rPr>
        <w:t xml:space="preserve">Banka për Zhvillim e Maqedonisë së Veriut </w:t>
      </w:r>
      <w:r w:rsidRPr="00DC7DDE">
        <w:rPr>
          <w:rFonts w:ascii="Arial" w:hAnsi="Arial" w:cs="Arial"/>
          <w:sz w:val="24"/>
          <w:lang w:val="sq-AL"/>
        </w:rPr>
        <w:t xml:space="preserve">është e vetmja bankë shtetërore e ngarkuar me menaxhimin e fondeve shtetërore dhe të donatorëve </w:t>
      </w:r>
      <w:r w:rsidRPr="00DC7DDE">
        <w:rPr>
          <w:rFonts w:ascii="Arial" w:hAnsi="Arial" w:cs="Arial"/>
          <w:sz w:val="24"/>
          <w:lang w:val="sq-AL"/>
        </w:rPr>
        <w:lastRenderedPageBreak/>
        <w:t>dhe afrimin e tyre me ndërmarrjet përmes sistemit bankar, duke mundësuar akses të përmirësuar në financa.</w:t>
      </w:r>
    </w:p>
    <w:p w14:paraId="3F9CB0EE" w14:textId="77777777" w:rsidR="00475824" w:rsidRPr="00DC7DDE" w:rsidRDefault="00475824" w:rsidP="00475824">
      <w:pPr>
        <w:shd w:val="clear" w:color="auto" w:fill="009999"/>
        <w:spacing w:after="120" w:line="240" w:lineRule="auto"/>
        <w:jc w:val="left"/>
        <w:rPr>
          <w:rFonts w:ascii="Arial" w:eastAsia="SimSun" w:hAnsi="Arial" w:cs="Arial"/>
          <w:b/>
          <w:color w:val="0E101A"/>
          <w:sz w:val="24"/>
          <w:lang w:val="sq-AL"/>
        </w:rPr>
      </w:pPr>
      <w:r w:rsidRPr="00DC7DDE">
        <w:rPr>
          <w:rFonts w:ascii="Arial" w:eastAsia="SimSun" w:hAnsi="Arial" w:cs="Arial"/>
          <w:b/>
          <w:color w:val="0E101A"/>
          <w:sz w:val="24"/>
          <w:lang w:val="sq-AL"/>
        </w:rPr>
        <w:t xml:space="preserve">S3 </w:t>
      </w:r>
      <w:r>
        <w:rPr>
          <w:rFonts w:ascii="Arial" w:eastAsia="SimSun" w:hAnsi="Arial" w:cs="Arial"/>
          <w:b/>
          <w:color w:val="0E101A"/>
          <w:sz w:val="24"/>
          <w:lang w:val="sq-AL"/>
        </w:rPr>
        <w:t>PZHS</w:t>
      </w:r>
      <w:r w:rsidRPr="00DC7DDE">
        <w:rPr>
          <w:rFonts w:ascii="Arial" w:eastAsia="SimSun" w:hAnsi="Arial" w:cs="Arial"/>
          <w:b/>
          <w:color w:val="0E101A"/>
          <w:sz w:val="24"/>
          <w:lang w:val="sq-AL"/>
        </w:rPr>
        <w:t xml:space="preserve"> e vazhdueshme</w:t>
      </w:r>
    </w:p>
    <w:p w14:paraId="793C769F" w14:textId="77777777" w:rsidR="00475824" w:rsidRPr="00DC7DDE" w:rsidRDefault="00475824" w:rsidP="00475824">
      <w:pPr>
        <w:spacing w:after="120" w:line="240" w:lineRule="auto"/>
        <w:rPr>
          <w:rFonts w:ascii="Arial" w:hAnsi="Arial" w:cs="Arial"/>
          <w:color w:val="0E101A"/>
          <w:sz w:val="24"/>
          <w:lang w:val="sq-AL"/>
        </w:rPr>
      </w:pPr>
      <w:r w:rsidRPr="00DC7DDE">
        <w:rPr>
          <w:rFonts w:ascii="Arial" w:eastAsia="SimSun" w:hAnsi="Arial" w:cs="Arial"/>
          <w:color w:val="0E101A"/>
          <w:sz w:val="24"/>
          <w:lang w:val="sq-AL"/>
        </w:rPr>
        <w:t>Modeli i qeverisjes i zbatuar gjatë proc</w:t>
      </w:r>
      <w:r>
        <w:rPr>
          <w:rFonts w:ascii="Arial" w:eastAsia="SimSun" w:hAnsi="Arial" w:cs="Arial"/>
          <w:color w:val="0E101A"/>
          <w:sz w:val="24"/>
          <w:lang w:val="sq-AL"/>
        </w:rPr>
        <w:t>esit të hartimit të strategjisë</w:t>
      </w:r>
      <w:r w:rsidRPr="00DC7DDE">
        <w:rPr>
          <w:rFonts w:ascii="Arial" w:hAnsi="Arial" w:cs="Arial"/>
          <w:color w:val="0E101A"/>
          <w:sz w:val="24"/>
          <w:lang w:val="sq-AL"/>
        </w:rPr>
        <w:t xml:space="preserve">, theksoi nevojën për 1) koordinim dhe bashkëpunim </w:t>
      </w:r>
      <w:r>
        <w:rPr>
          <w:rFonts w:ascii="Arial" w:hAnsi="Arial" w:cs="Arial"/>
          <w:color w:val="0E101A"/>
          <w:sz w:val="24"/>
          <w:lang w:val="sq-AL"/>
        </w:rPr>
        <w:t>multi</w:t>
      </w:r>
      <w:r w:rsidRPr="00DC7DDE">
        <w:rPr>
          <w:rFonts w:ascii="Arial" w:hAnsi="Arial" w:cs="Arial"/>
          <w:color w:val="0E101A"/>
          <w:sz w:val="24"/>
          <w:lang w:val="sq-AL"/>
        </w:rPr>
        <w:t>institucional (</w:t>
      </w:r>
      <w:r>
        <w:rPr>
          <w:rFonts w:ascii="Arial" w:hAnsi="Arial" w:cs="Arial"/>
          <w:color w:val="0E101A"/>
          <w:sz w:val="24"/>
          <w:lang w:val="sq-AL"/>
        </w:rPr>
        <w:t>grup pune ndërinstitucional</w:t>
      </w:r>
      <w:r w:rsidRPr="00DC7DDE">
        <w:rPr>
          <w:rFonts w:ascii="Arial" w:hAnsi="Arial" w:cs="Arial"/>
          <w:color w:val="0E101A"/>
          <w:sz w:val="24"/>
          <w:szCs w:val="24"/>
          <w:lang w:val="sq-AL"/>
        </w:rPr>
        <w:t xml:space="preserve">) </w:t>
      </w:r>
      <w:r w:rsidRPr="00DC7DDE">
        <w:rPr>
          <w:rFonts w:ascii="Arial" w:hAnsi="Arial" w:cs="Arial"/>
          <w:color w:val="0E101A"/>
          <w:sz w:val="24"/>
          <w:lang w:val="sq-AL"/>
        </w:rPr>
        <w:t xml:space="preserve">dhe 2) promovoi dialogun e palëve të interesuara në spirale të katërfishtë për çdo fushë të specializimit të </w:t>
      </w:r>
      <w:r>
        <w:rPr>
          <w:rFonts w:ascii="Arial" w:hAnsi="Arial" w:cs="Arial"/>
          <w:color w:val="0E101A"/>
          <w:sz w:val="24"/>
          <w:lang w:val="sq-AL"/>
        </w:rPr>
        <w:t>mençur</w:t>
      </w:r>
      <w:r w:rsidRPr="00DC7DDE">
        <w:rPr>
          <w:rFonts w:ascii="Arial" w:hAnsi="Arial" w:cs="Arial"/>
          <w:color w:val="0E101A"/>
          <w:sz w:val="24"/>
          <w:lang w:val="sq-AL"/>
        </w:rPr>
        <w:t xml:space="preserve"> ( </w:t>
      </w:r>
      <w:r w:rsidRPr="00DC7DDE">
        <w:rPr>
          <w:rFonts w:ascii="Arial" w:hAnsi="Arial" w:cs="Arial"/>
          <w:color w:val="0E101A"/>
          <w:sz w:val="24"/>
          <w:szCs w:val="24"/>
          <w:lang w:val="sq-AL"/>
        </w:rPr>
        <w:t xml:space="preserve">rupi </w:t>
      </w:r>
      <w:r>
        <w:rPr>
          <w:rFonts w:ascii="Arial" w:hAnsi="Arial" w:cs="Arial"/>
          <w:color w:val="0E101A"/>
          <w:sz w:val="24"/>
          <w:szCs w:val="24"/>
          <w:lang w:val="sq-AL"/>
        </w:rPr>
        <w:t>PZHS</w:t>
      </w:r>
      <w:r w:rsidRPr="00DC7DDE">
        <w:rPr>
          <w:rFonts w:ascii="Arial" w:hAnsi="Arial" w:cs="Arial"/>
          <w:color w:val="0E101A"/>
          <w:sz w:val="24"/>
          <w:szCs w:val="24"/>
          <w:lang w:val="sq-AL"/>
        </w:rPr>
        <w:t xml:space="preserve">) si një </w:t>
      </w:r>
      <w:r w:rsidRPr="00DC7DDE">
        <w:rPr>
          <w:rFonts w:ascii="Arial" w:hAnsi="Arial" w:cs="Arial"/>
          <w:color w:val="0E101A"/>
          <w:sz w:val="24"/>
          <w:lang w:val="sq-AL"/>
        </w:rPr>
        <w:t>perspektivë nga poshtë-lart.</w:t>
      </w:r>
    </w:p>
    <w:p w14:paraId="1F9F9BA3" w14:textId="77777777" w:rsidR="00475824" w:rsidRPr="00DC7DDE" w:rsidRDefault="00475824" w:rsidP="00475824">
      <w:pPr>
        <w:autoSpaceDE w:val="0"/>
        <w:autoSpaceDN w:val="0"/>
        <w:adjustRightInd w:val="0"/>
        <w:spacing w:after="120" w:line="240" w:lineRule="auto"/>
        <w:jc w:val="left"/>
        <w:rPr>
          <w:rFonts w:ascii="Arial" w:hAnsi="Arial" w:cs="Arial"/>
          <w:color w:val="0E101A"/>
          <w:sz w:val="24"/>
          <w:lang w:val="sq-AL"/>
        </w:rPr>
      </w:pPr>
      <w:r>
        <w:rPr>
          <w:rFonts w:ascii="Arial" w:hAnsi="Arial" w:cs="Arial"/>
          <w:color w:val="0E101A"/>
          <w:sz w:val="24"/>
          <w:lang w:val="sq-AL"/>
        </w:rPr>
        <w:t>PZHS</w:t>
      </w:r>
      <w:r w:rsidRPr="00DC7DDE">
        <w:rPr>
          <w:rFonts w:ascii="Arial" w:hAnsi="Arial" w:cs="Arial"/>
          <w:color w:val="0E101A"/>
          <w:sz w:val="24"/>
          <w:lang w:val="sq-AL"/>
        </w:rPr>
        <w:t xml:space="preserve"> duhet të jetë pjesë e të gjithë ciklit të politikave ku përfshihen palët e interesuara nga identifikimi i prioriteteve deri te zbatimi i tyre.</w:t>
      </w:r>
    </w:p>
    <w:p w14:paraId="49228904" w14:textId="77777777" w:rsidR="00475824" w:rsidRPr="00DC7DDE" w:rsidRDefault="00475824" w:rsidP="00475824">
      <w:pPr>
        <w:spacing w:after="120" w:line="240" w:lineRule="auto"/>
        <w:rPr>
          <w:rFonts w:ascii="Arial" w:hAnsi="Arial" w:cs="Arial"/>
          <w:color w:val="0E101A"/>
          <w:sz w:val="24"/>
          <w:lang w:val="sq-AL"/>
        </w:rPr>
      </w:pPr>
      <w:r w:rsidRPr="00DC7DDE">
        <w:rPr>
          <w:rFonts w:ascii="Arial" w:hAnsi="Arial" w:cs="Arial"/>
          <w:color w:val="0E101A"/>
          <w:sz w:val="24"/>
          <w:szCs w:val="24"/>
          <w:lang w:val="sq-AL"/>
        </w:rPr>
        <w:t xml:space="preserve">Për të </w:t>
      </w:r>
      <w:r w:rsidRPr="00DC7DDE">
        <w:rPr>
          <w:rFonts w:ascii="Arial" w:hAnsi="Arial" w:cs="Arial"/>
          <w:color w:val="0E101A"/>
          <w:sz w:val="24"/>
          <w:lang w:val="sq-AL"/>
        </w:rPr>
        <w:t xml:space="preserve">siguruar </w:t>
      </w:r>
      <w:r w:rsidRPr="00F358EC">
        <w:rPr>
          <w:rFonts w:ascii="Arial" w:hAnsi="Arial" w:cs="Arial"/>
          <w:color w:val="000000" w:themeColor="text1"/>
          <w:sz w:val="24"/>
          <w:lang w:val="sq-AL"/>
        </w:rPr>
        <w:t xml:space="preserve">S3, grupet e krijuara të PZHS-së duhet të vazhdojnë funksionimin dhe angazhimin e tyre në fazën </w:t>
      </w:r>
      <w:r w:rsidRPr="00DC7DDE">
        <w:rPr>
          <w:rFonts w:ascii="Arial" w:hAnsi="Arial" w:cs="Arial"/>
          <w:color w:val="0E101A"/>
          <w:sz w:val="24"/>
          <w:lang w:val="sq-AL"/>
        </w:rPr>
        <w:t>e zbatimit.</w:t>
      </w:r>
    </w:p>
    <w:p w14:paraId="4CEF3F43" w14:textId="77777777" w:rsidR="00475824" w:rsidRPr="00DC7DDE" w:rsidRDefault="00475824" w:rsidP="00475824">
      <w:pPr>
        <w:spacing w:after="120" w:line="240" w:lineRule="auto"/>
        <w:rPr>
          <w:rFonts w:ascii="Arial" w:hAnsi="Arial" w:cs="Arial"/>
          <w:color w:val="0E101A"/>
          <w:sz w:val="24"/>
          <w:szCs w:val="24"/>
          <w:lang w:val="sq-AL"/>
        </w:rPr>
      </w:pPr>
      <w:r w:rsidRPr="00DC7DDE">
        <w:rPr>
          <w:rFonts w:ascii="Arial" w:hAnsi="Arial" w:cs="Arial"/>
          <w:color w:val="0E101A"/>
          <w:sz w:val="24"/>
          <w:szCs w:val="24"/>
          <w:lang w:val="sq-AL"/>
        </w:rPr>
        <w:t xml:space="preserve">Grupet </w:t>
      </w:r>
      <w:r>
        <w:rPr>
          <w:rFonts w:ascii="Arial" w:hAnsi="Arial" w:cs="Arial"/>
          <w:color w:val="0E101A"/>
          <w:sz w:val="24"/>
          <w:szCs w:val="24"/>
          <w:lang w:val="sq-AL"/>
        </w:rPr>
        <w:t>PZHS</w:t>
      </w:r>
      <w:r w:rsidRPr="00DC7DDE">
        <w:rPr>
          <w:rFonts w:ascii="Arial" w:hAnsi="Arial" w:cs="Arial"/>
          <w:color w:val="0E101A"/>
          <w:sz w:val="24"/>
          <w:szCs w:val="24"/>
          <w:lang w:val="sq-AL"/>
        </w:rPr>
        <w:t xml:space="preserve"> do të vazhd</w:t>
      </w:r>
      <w:r>
        <w:rPr>
          <w:rFonts w:ascii="Arial" w:hAnsi="Arial" w:cs="Arial"/>
          <w:color w:val="0E101A"/>
          <w:sz w:val="24"/>
          <w:szCs w:val="24"/>
          <w:lang w:val="sq-AL"/>
        </w:rPr>
        <w:t>ojnë punën e tyre si Platforma t</w:t>
      </w:r>
      <w:r w:rsidRPr="00DC7DDE">
        <w:rPr>
          <w:rFonts w:ascii="Arial" w:hAnsi="Arial" w:cs="Arial"/>
          <w:color w:val="0E101A"/>
          <w:sz w:val="24"/>
          <w:szCs w:val="24"/>
          <w:lang w:val="sq-AL"/>
        </w:rPr>
        <w:t xml:space="preserve">ematike të </w:t>
      </w:r>
      <w:r>
        <w:rPr>
          <w:rFonts w:ascii="Arial" w:hAnsi="Arial" w:cs="Arial"/>
          <w:color w:val="0E101A"/>
          <w:sz w:val="24"/>
          <w:szCs w:val="24"/>
          <w:lang w:val="sq-AL"/>
        </w:rPr>
        <w:t>hulumtimit dhe i</w:t>
      </w:r>
      <w:r w:rsidRPr="00DC7DDE">
        <w:rPr>
          <w:rFonts w:ascii="Arial" w:hAnsi="Arial" w:cs="Arial"/>
          <w:color w:val="0E101A"/>
          <w:sz w:val="24"/>
          <w:szCs w:val="24"/>
          <w:lang w:val="sq-AL"/>
        </w:rPr>
        <w:t>novacionit (</w:t>
      </w:r>
      <w:r>
        <w:rPr>
          <w:rFonts w:ascii="Arial" w:hAnsi="Arial" w:cs="Arial"/>
          <w:color w:val="0E101A"/>
          <w:sz w:val="24"/>
          <w:szCs w:val="24"/>
          <w:lang w:val="sq-AL"/>
        </w:rPr>
        <w:t>PTHI</w:t>
      </w:r>
      <w:r w:rsidRPr="00DC7DDE">
        <w:rPr>
          <w:rFonts w:ascii="Arial" w:hAnsi="Arial" w:cs="Arial"/>
          <w:color w:val="0E101A"/>
          <w:sz w:val="24"/>
          <w:szCs w:val="24"/>
          <w:lang w:val="sq-AL"/>
        </w:rPr>
        <w:t>).</w:t>
      </w:r>
    </w:p>
    <w:p w14:paraId="115ABAE5"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Roli i këtyre </w:t>
      </w:r>
      <w:r>
        <w:rPr>
          <w:rFonts w:ascii="Arial" w:hAnsi="Arial" w:cs="Arial"/>
          <w:color w:val="0E101A"/>
          <w:sz w:val="24"/>
          <w:szCs w:val="24"/>
          <w:lang w:val="sq-AL"/>
        </w:rPr>
        <w:t>PTHI</w:t>
      </w:r>
      <w:r w:rsidRPr="00DC7DDE">
        <w:rPr>
          <w:rFonts w:ascii="Arial" w:hAnsi="Arial" w:cs="Arial"/>
          <w:color w:val="0E101A"/>
          <w:sz w:val="24"/>
          <w:szCs w:val="24"/>
          <w:lang w:val="sq-AL"/>
        </w:rPr>
        <w:t xml:space="preserve">-ve </w:t>
      </w:r>
      <w:r w:rsidRPr="00DC7DDE">
        <w:rPr>
          <w:rFonts w:ascii="Arial" w:hAnsi="Arial" w:cs="Arial"/>
          <w:sz w:val="24"/>
          <w:szCs w:val="24"/>
          <w:lang w:val="sq-AL"/>
        </w:rPr>
        <w:t xml:space="preserve">është të mbështesë zbatimin e S3 në </w:t>
      </w:r>
      <w:r>
        <w:rPr>
          <w:rFonts w:ascii="Arial" w:hAnsi="Arial" w:cs="Arial"/>
          <w:sz w:val="24"/>
          <w:szCs w:val="24"/>
          <w:lang w:val="sq-AL"/>
        </w:rPr>
        <w:t>fushën</w:t>
      </w:r>
      <w:r w:rsidRPr="00DC7DDE">
        <w:rPr>
          <w:rFonts w:ascii="Arial" w:hAnsi="Arial" w:cs="Arial"/>
          <w:sz w:val="24"/>
          <w:szCs w:val="24"/>
          <w:lang w:val="sq-AL"/>
        </w:rPr>
        <w:t xml:space="preserve"> e tyre </w:t>
      </w:r>
      <w:r>
        <w:rPr>
          <w:rFonts w:ascii="Arial" w:hAnsi="Arial" w:cs="Arial"/>
          <w:sz w:val="24"/>
          <w:szCs w:val="24"/>
          <w:lang w:val="sq-AL"/>
        </w:rPr>
        <w:t>përmes</w:t>
      </w:r>
      <w:r w:rsidRPr="00DC7DDE">
        <w:rPr>
          <w:rFonts w:ascii="Arial" w:hAnsi="Arial" w:cs="Arial"/>
          <w:sz w:val="24"/>
          <w:szCs w:val="24"/>
          <w:lang w:val="sq-AL"/>
        </w:rPr>
        <w:t>:</w:t>
      </w:r>
    </w:p>
    <w:p w14:paraId="60C09697" w14:textId="77777777" w:rsidR="00475824" w:rsidRPr="00DC7DDE" w:rsidRDefault="00475824" w:rsidP="00475824">
      <w:pPr>
        <w:numPr>
          <w:ilvl w:val="0"/>
          <w:numId w:val="35"/>
        </w:numPr>
        <w:autoSpaceDE w:val="0"/>
        <w:autoSpaceDN w:val="0"/>
        <w:adjustRightInd w:val="0"/>
        <w:spacing w:after="120" w:line="240" w:lineRule="auto"/>
        <w:jc w:val="left"/>
        <w:rPr>
          <w:rFonts w:ascii="Arial" w:hAnsi="Arial" w:cs="Arial"/>
          <w:sz w:val="24"/>
          <w:szCs w:val="24"/>
          <w:lang w:val="sq-AL"/>
        </w:rPr>
      </w:pPr>
      <w:r>
        <w:rPr>
          <w:rFonts w:ascii="Arial" w:hAnsi="Arial" w:cs="Arial"/>
          <w:sz w:val="24"/>
          <w:szCs w:val="24"/>
          <w:lang w:val="sq-AL"/>
        </w:rPr>
        <w:t>nxitjes së dialogut dhe bashkëpunimit</w:t>
      </w:r>
      <w:r w:rsidRPr="00DC7DDE">
        <w:rPr>
          <w:rFonts w:ascii="Arial" w:hAnsi="Arial" w:cs="Arial"/>
          <w:sz w:val="24"/>
          <w:szCs w:val="24"/>
          <w:lang w:val="sq-AL"/>
        </w:rPr>
        <w:t xml:space="preserve"> ndërmjet aktorëve në </w:t>
      </w:r>
      <w:r>
        <w:rPr>
          <w:rFonts w:ascii="Arial" w:hAnsi="Arial" w:cs="Arial"/>
          <w:sz w:val="24"/>
          <w:szCs w:val="24"/>
          <w:lang w:val="sq-AL"/>
        </w:rPr>
        <w:t>spiralen</w:t>
      </w:r>
      <w:r w:rsidRPr="00DC7DDE">
        <w:rPr>
          <w:rFonts w:ascii="Arial" w:hAnsi="Arial" w:cs="Arial"/>
          <w:sz w:val="24"/>
          <w:szCs w:val="24"/>
          <w:lang w:val="sq-AL"/>
        </w:rPr>
        <w:t xml:space="preserve"> e katërfishtë për fushën </w:t>
      </w:r>
      <w:r w:rsidRPr="00DC7DDE">
        <w:rPr>
          <w:rFonts w:ascii="Arial" w:hAnsi="Arial" w:cs="Arial"/>
          <w:color w:val="0E101A"/>
          <w:sz w:val="24"/>
          <w:lang w:val="sq-AL"/>
        </w:rPr>
        <w:t xml:space="preserve">në realizimin e </w:t>
      </w:r>
      <w:r>
        <w:rPr>
          <w:rFonts w:ascii="Arial" w:hAnsi="Arial" w:cs="Arial"/>
          <w:color w:val="0E101A"/>
          <w:sz w:val="24"/>
          <w:lang w:val="sq-AL"/>
        </w:rPr>
        <w:t>qëllimeve dhe vizionit</w:t>
      </w:r>
      <w:r w:rsidRPr="00DC7DDE">
        <w:rPr>
          <w:rFonts w:ascii="Arial" w:hAnsi="Arial" w:cs="Arial"/>
          <w:sz w:val="24"/>
          <w:szCs w:val="24"/>
          <w:lang w:val="sq-AL"/>
        </w:rPr>
        <w:t>;</w:t>
      </w:r>
    </w:p>
    <w:p w14:paraId="575E0FEC" w14:textId="77777777" w:rsidR="00475824" w:rsidRPr="00DC7DDE" w:rsidRDefault="00475824" w:rsidP="00475824">
      <w:pPr>
        <w:numPr>
          <w:ilvl w:val="0"/>
          <w:numId w:val="35"/>
        </w:numPr>
        <w:autoSpaceDE w:val="0"/>
        <w:autoSpaceDN w:val="0"/>
        <w:adjustRightInd w:val="0"/>
        <w:spacing w:after="120" w:line="240" w:lineRule="auto"/>
        <w:jc w:val="left"/>
        <w:rPr>
          <w:rFonts w:ascii="Arial" w:hAnsi="Arial" w:cs="Arial"/>
          <w:sz w:val="24"/>
          <w:szCs w:val="24"/>
          <w:lang w:val="sq-AL"/>
        </w:rPr>
      </w:pPr>
      <w:r>
        <w:rPr>
          <w:rFonts w:ascii="Arial" w:hAnsi="Arial" w:cs="Arial"/>
          <w:sz w:val="24"/>
          <w:szCs w:val="24"/>
          <w:lang w:val="sq-AL"/>
        </w:rPr>
        <w:t>hartimit të</w:t>
      </w:r>
      <w:r w:rsidRPr="00DC7DDE">
        <w:rPr>
          <w:rFonts w:ascii="Arial" w:hAnsi="Arial" w:cs="Arial"/>
          <w:sz w:val="24"/>
          <w:szCs w:val="24"/>
          <w:lang w:val="sq-AL"/>
        </w:rPr>
        <w:t xml:space="preserve"> udhërrëfyesve fillestarë për stimulimin e inovacionit në fushën e tyre, </w:t>
      </w:r>
      <w:r w:rsidRPr="00DC7DDE">
        <w:rPr>
          <w:rFonts w:ascii="Arial" w:hAnsi="Arial" w:cs="Arial"/>
          <w:color w:val="0E101A"/>
          <w:sz w:val="24"/>
          <w:lang w:val="sq-AL"/>
        </w:rPr>
        <w:t xml:space="preserve">përfshirë zhvillimin e burimeve njerëzore </w:t>
      </w:r>
      <w:r w:rsidRPr="00DC7DDE">
        <w:rPr>
          <w:rFonts w:ascii="Arial" w:hAnsi="Arial" w:cs="Arial"/>
          <w:sz w:val="24"/>
          <w:szCs w:val="24"/>
          <w:lang w:val="sq-AL"/>
        </w:rPr>
        <w:t>,</w:t>
      </w:r>
    </w:p>
    <w:p w14:paraId="4E95AE3F" w14:textId="77777777" w:rsidR="00475824" w:rsidRPr="00DC7DDE" w:rsidRDefault="00475824" w:rsidP="00475824">
      <w:pPr>
        <w:numPr>
          <w:ilvl w:val="0"/>
          <w:numId w:val="35"/>
        </w:numPr>
        <w:autoSpaceDE w:val="0"/>
        <w:autoSpaceDN w:val="0"/>
        <w:adjustRightInd w:val="0"/>
        <w:spacing w:after="120" w:line="240" w:lineRule="auto"/>
        <w:jc w:val="left"/>
        <w:rPr>
          <w:rFonts w:ascii="Arial" w:hAnsi="Arial" w:cs="Arial"/>
          <w:sz w:val="24"/>
          <w:szCs w:val="24"/>
          <w:lang w:val="sq-AL"/>
        </w:rPr>
      </w:pPr>
      <w:r w:rsidRPr="00DC7DDE">
        <w:rPr>
          <w:rFonts w:ascii="Arial" w:hAnsi="Arial" w:cs="Arial"/>
          <w:sz w:val="24"/>
          <w:szCs w:val="24"/>
          <w:lang w:val="sq-AL"/>
        </w:rPr>
        <w:t>stimulimi</w:t>
      </w:r>
      <w:r>
        <w:rPr>
          <w:rFonts w:ascii="Arial" w:hAnsi="Arial" w:cs="Arial"/>
          <w:sz w:val="24"/>
          <w:szCs w:val="24"/>
          <w:lang w:val="sq-AL"/>
        </w:rPr>
        <w:t>t të</w:t>
      </w:r>
      <w:r w:rsidRPr="00DC7DDE">
        <w:rPr>
          <w:rFonts w:ascii="Arial" w:hAnsi="Arial" w:cs="Arial"/>
          <w:sz w:val="24"/>
          <w:szCs w:val="24"/>
          <w:lang w:val="sq-AL"/>
        </w:rPr>
        <w:t xml:space="preserve"> nisjes së projekteve në përgjigje të </w:t>
      </w:r>
      <w:r>
        <w:rPr>
          <w:rFonts w:ascii="Arial" w:hAnsi="Arial" w:cs="Arial"/>
          <w:sz w:val="24"/>
          <w:szCs w:val="24"/>
          <w:lang w:val="sq-AL"/>
        </w:rPr>
        <w:t>qëllimeve</w:t>
      </w:r>
      <w:r w:rsidRPr="00DC7DDE">
        <w:rPr>
          <w:rFonts w:ascii="Arial" w:hAnsi="Arial" w:cs="Arial"/>
          <w:sz w:val="24"/>
          <w:szCs w:val="24"/>
          <w:lang w:val="sq-AL"/>
        </w:rPr>
        <w:t xml:space="preserve"> të identifikuara për fushën e tyre;</w:t>
      </w:r>
    </w:p>
    <w:p w14:paraId="5F4A74BC" w14:textId="77777777" w:rsidR="00475824" w:rsidRPr="00DC7DDE" w:rsidRDefault="00475824" w:rsidP="00475824">
      <w:pPr>
        <w:numPr>
          <w:ilvl w:val="0"/>
          <w:numId w:val="35"/>
        </w:numPr>
        <w:autoSpaceDE w:val="0"/>
        <w:autoSpaceDN w:val="0"/>
        <w:adjustRightInd w:val="0"/>
        <w:spacing w:after="120" w:line="240" w:lineRule="auto"/>
        <w:jc w:val="left"/>
        <w:rPr>
          <w:rFonts w:ascii="Arial" w:hAnsi="Arial" w:cs="Arial"/>
          <w:sz w:val="24"/>
          <w:szCs w:val="24"/>
          <w:lang w:val="sq-AL"/>
        </w:rPr>
      </w:pPr>
      <w:r w:rsidRPr="00DC7DDE">
        <w:rPr>
          <w:rFonts w:ascii="Arial" w:hAnsi="Arial" w:cs="Arial"/>
          <w:sz w:val="24"/>
          <w:szCs w:val="24"/>
          <w:lang w:val="sq-AL"/>
        </w:rPr>
        <w:t>identifikimi</w:t>
      </w:r>
      <w:r>
        <w:rPr>
          <w:rFonts w:ascii="Arial" w:hAnsi="Arial" w:cs="Arial"/>
          <w:sz w:val="24"/>
          <w:szCs w:val="24"/>
          <w:lang w:val="sq-AL"/>
        </w:rPr>
        <w:t>t të</w:t>
      </w:r>
      <w:r w:rsidRPr="00DC7DDE">
        <w:rPr>
          <w:rFonts w:ascii="Arial" w:hAnsi="Arial" w:cs="Arial"/>
          <w:sz w:val="24"/>
          <w:szCs w:val="24"/>
          <w:lang w:val="sq-AL"/>
        </w:rPr>
        <w:t xml:space="preserve"> mundësive të reja ose të ndryshuara dhe sugjerimi</w:t>
      </w:r>
      <w:r>
        <w:rPr>
          <w:rFonts w:ascii="Arial" w:hAnsi="Arial" w:cs="Arial"/>
          <w:sz w:val="24"/>
          <w:szCs w:val="24"/>
          <w:lang w:val="sq-AL"/>
        </w:rPr>
        <w:t>t të</w:t>
      </w:r>
      <w:r w:rsidRPr="00DC7DDE">
        <w:rPr>
          <w:rFonts w:ascii="Arial" w:hAnsi="Arial" w:cs="Arial"/>
          <w:sz w:val="24"/>
          <w:szCs w:val="24"/>
          <w:lang w:val="sq-AL"/>
        </w:rPr>
        <w:t xml:space="preserve"> ndryshimeve të prioriteteve në afat të mesëm, apo edhe rishikimi</w:t>
      </w:r>
      <w:r>
        <w:rPr>
          <w:rFonts w:ascii="Arial" w:hAnsi="Arial" w:cs="Arial"/>
          <w:sz w:val="24"/>
          <w:szCs w:val="24"/>
          <w:lang w:val="sq-AL"/>
        </w:rPr>
        <w:t>t të</w:t>
      </w:r>
      <w:r w:rsidRPr="00DC7DDE">
        <w:rPr>
          <w:rFonts w:ascii="Arial" w:hAnsi="Arial" w:cs="Arial"/>
          <w:sz w:val="24"/>
          <w:szCs w:val="24"/>
          <w:lang w:val="sq-AL"/>
        </w:rPr>
        <w:t xml:space="preserve"> S3</w:t>
      </w:r>
    </w:p>
    <w:p w14:paraId="466D45EF" w14:textId="77777777" w:rsidR="00475824" w:rsidRPr="00DC7DDE" w:rsidRDefault="00475824" w:rsidP="00475824">
      <w:pPr>
        <w:numPr>
          <w:ilvl w:val="0"/>
          <w:numId w:val="35"/>
        </w:numPr>
        <w:autoSpaceDE w:val="0"/>
        <w:autoSpaceDN w:val="0"/>
        <w:adjustRightInd w:val="0"/>
        <w:spacing w:after="120" w:line="240" w:lineRule="auto"/>
        <w:rPr>
          <w:rFonts w:ascii="Arial" w:hAnsi="Arial" w:cs="Arial"/>
          <w:sz w:val="24"/>
          <w:szCs w:val="24"/>
          <w:lang w:val="sq-AL"/>
        </w:rPr>
      </w:pPr>
      <w:r w:rsidRPr="00DC7DDE">
        <w:rPr>
          <w:rFonts w:ascii="Arial" w:hAnsi="Arial" w:cs="Arial"/>
          <w:sz w:val="24"/>
          <w:szCs w:val="24"/>
          <w:lang w:val="sq-AL"/>
        </w:rPr>
        <w:t xml:space="preserve">duke vepruar si një </w:t>
      </w:r>
      <w:r>
        <w:rPr>
          <w:rFonts w:ascii="Arial" w:hAnsi="Arial" w:cs="Arial"/>
          <w:sz w:val="24"/>
          <w:szCs w:val="24"/>
          <w:lang w:val="sq-AL"/>
        </w:rPr>
        <w:t>grup këshillimor për ekipin m</w:t>
      </w:r>
      <w:r w:rsidRPr="00DC7DDE">
        <w:rPr>
          <w:rFonts w:ascii="Arial" w:hAnsi="Arial" w:cs="Arial"/>
          <w:sz w:val="24"/>
          <w:szCs w:val="24"/>
          <w:lang w:val="sq-AL"/>
        </w:rPr>
        <w:t>enaxhues dhe</w:t>
      </w:r>
      <w:r>
        <w:rPr>
          <w:rFonts w:ascii="Arial" w:hAnsi="Arial" w:cs="Arial"/>
          <w:sz w:val="24"/>
          <w:szCs w:val="24"/>
          <w:lang w:val="sq-AL"/>
        </w:rPr>
        <w:t xml:space="preserve"> grupin d</w:t>
      </w:r>
      <w:r w:rsidRPr="00DC7DDE">
        <w:rPr>
          <w:rFonts w:ascii="Arial" w:hAnsi="Arial" w:cs="Arial"/>
          <w:sz w:val="24"/>
          <w:szCs w:val="24"/>
          <w:lang w:val="sq-AL"/>
        </w:rPr>
        <w:t>rejtues në lidhje me specifikat e zbatimit të S3 në fushën e tyre.</w:t>
      </w:r>
    </w:p>
    <w:p w14:paraId="6920C268" w14:textId="77777777" w:rsidR="00475824" w:rsidRPr="00DC7DDE" w:rsidRDefault="00475824" w:rsidP="00475824">
      <w:pPr>
        <w:spacing w:after="120" w:line="240" w:lineRule="auto"/>
        <w:rPr>
          <w:rFonts w:ascii="Arial" w:hAnsi="Arial" w:cs="Arial"/>
          <w:color w:val="0E101A"/>
          <w:sz w:val="24"/>
          <w:lang w:val="sq-AL"/>
        </w:rPr>
      </w:pPr>
      <w:r w:rsidRPr="00DC7DDE">
        <w:rPr>
          <w:rFonts w:ascii="Arial" w:hAnsi="Arial" w:cs="Arial"/>
          <w:color w:val="0E101A"/>
          <w:sz w:val="24"/>
          <w:lang w:val="sq-AL"/>
        </w:rPr>
        <w:t xml:space="preserve">Qëllimi përfundimtar i </w:t>
      </w:r>
      <w:r>
        <w:rPr>
          <w:rFonts w:ascii="Arial" w:hAnsi="Arial" w:cs="Arial"/>
          <w:color w:val="0E101A"/>
          <w:sz w:val="24"/>
          <w:lang w:val="sq-AL"/>
        </w:rPr>
        <w:t>PTHI</w:t>
      </w:r>
      <w:r w:rsidRPr="00DC7DDE">
        <w:rPr>
          <w:rFonts w:ascii="Arial" w:hAnsi="Arial" w:cs="Arial"/>
          <w:color w:val="0E101A"/>
          <w:sz w:val="24"/>
          <w:lang w:val="sq-AL"/>
        </w:rPr>
        <w:t xml:space="preserve"> është të krijojë partneritete funksionale të </w:t>
      </w:r>
      <w:r>
        <w:rPr>
          <w:rFonts w:ascii="Arial" w:hAnsi="Arial" w:cs="Arial"/>
          <w:color w:val="0E101A"/>
          <w:sz w:val="24"/>
          <w:lang w:val="sq-AL"/>
        </w:rPr>
        <w:t>aktorëve</w:t>
      </w:r>
      <w:r w:rsidRPr="00DC7DDE">
        <w:rPr>
          <w:rFonts w:ascii="Arial" w:hAnsi="Arial" w:cs="Arial"/>
          <w:color w:val="0E101A"/>
          <w:sz w:val="24"/>
          <w:lang w:val="sq-AL"/>
        </w:rPr>
        <w:t xml:space="preserve"> </w:t>
      </w:r>
      <w:r>
        <w:rPr>
          <w:rFonts w:ascii="Arial" w:hAnsi="Arial" w:cs="Arial"/>
          <w:color w:val="0E101A"/>
          <w:sz w:val="24"/>
          <w:lang w:val="sq-AL"/>
        </w:rPr>
        <w:t>të interesuar</w:t>
      </w:r>
      <w:r w:rsidRPr="00DC7DDE">
        <w:rPr>
          <w:rFonts w:ascii="Arial" w:hAnsi="Arial" w:cs="Arial"/>
          <w:color w:val="0E101A"/>
          <w:sz w:val="24"/>
          <w:lang w:val="sq-AL"/>
        </w:rPr>
        <w:t xml:space="preserve"> për zhvillimin afatgjatë, të ndërtuara rreth katër fushave prioritare.</w:t>
      </w:r>
    </w:p>
    <w:p w14:paraId="28CEEECB" w14:textId="77777777" w:rsidR="00475824" w:rsidRPr="00DC7DDE" w:rsidRDefault="00475824" w:rsidP="00475824">
      <w:pPr>
        <w:spacing w:after="120" w:line="240" w:lineRule="auto"/>
        <w:rPr>
          <w:rFonts w:ascii="Arial" w:hAnsi="Arial" w:cs="Arial"/>
          <w:color w:val="0E101A"/>
          <w:sz w:val="24"/>
          <w:lang w:val="sq-AL"/>
        </w:rPr>
      </w:pPr>
    </w:p>
    <w:p w14:paraId="25ABA183" w14:textId="77777777" w:rsidR="00475824" w:rsidRPr="00DC7DDE" w:rsidRDefault="00475824" w:rsidP="00475824">
      <w:pPr>
        <w:pStyle w:val="Heading1"/>
        <w:spacing w:before="0" w:after="240" w:line="240" w:lineRule="auto"/>
        <w:jc w:val="right"/>
        <w:rPr>
          <w:rFonts w:cs="Arial"/>
          <w:szCs w:val="36"/>
          <w:lang w:val="sq-AL"/>
        </w:rPr>
      </w:pPr>
      <w:bookmarkStart w:id="72" w:name="_Toc117673198"/>
      <w:r w:rsidRPr="00DC7DDE">
        <w:rPr>
          <w:rFonts w:cs="Arial"/>
          <w:szCs w:val="36"/>
          <w:lang w:val="sq-AL"/>
        </w:rPr>
        <w:br w:type="page"/>
      </w:r>
    </w:p>
    <w:p w14:paraId="124C5139" w14:textId="77777777" w:rsidR="00475824" w:rsidRPr="00DC7DDE" w:rsidRDefault="00475824" w:rsidP="001A3EC7">
      <w:pPr>
        <w:pStyle w:val="Heading1"/>
        <w:spacing w:before="0" w:after="240" w:line="240" w:lineRule="auto"/>
        <w:jc w:val="left"/>
        <w:rPr>
          <w:rFonts w:cs="Arial"/>
          <w:szCs w:val="36"/>
          <w:lang w:val="sq-AL"/>
        </w:rPr>
      </w:pPr>
      <w:bookmarkStart w:id="73" w:name="_Toc153442279"/>
      <w:r>
        <w:rPr>
          <w:rFonts w:cs="Arial"/>
          <w:szCs w:val="36"/>
          <w:lang w:val="sq-AL"/>
        </w:rPr>
        <w:lastRenderedPageBreak/>
        <w:t>Sistemi MonitorUES</w:t>
      </w:r>
      <w:r w:rsidRPr="00DC7DDE">
        <w:rPr>
          <w:rFonts w:cs="Arial"/>
          <w:szCs w:val="36"/>
          <w:lang w:val="sq-AL"/>
        </w:rPr>
        <w:t xml:space="preserve"> dhe Vlerës</w:t>
      </w:r>
      <w:r>
        <w:rPr>
          <w:rFonts w:cs="Arial"/>
          <w:szCs w:val="36"/>
          <w:lang w:val="sq-AL"/>
        </w:rPr>
        <w:t>UES</w:t>
      </w:r>
      <w:bookmarkEnd w:id="73"/>
    </w:p>
    <w:p w14:paraId="14D4B36E" w14:textId="77777777" w:rsidR="00475824" w:rsidRPr="00DC7DDE" w:rsidRDefault="00475824" w:rsidP="00475824">
      <w:pPr>
        <w:rPr>
          <w:lang w:val="sq-AL"/>
        </w:rPr>
      </w:pPr>
    </w:p>
    <w:p w14:paraId="3EF42D85" w14:textId="77777777" w:rsidR="00475824" w:rsidRPr="0080464D" w:rsidRDefault="00475824" w:rsidP="0080464D">
      <w:pPr>
        <w:rPr>
          <w:rFonts w:ascii="Arial" w:hAnsi="Arial" w:cs="Arial"/>
          <w:b/>
          <w:bCs/>
          <w:color w:val="00B050"/>
          <w:sz w:val="28"/>
          <w:szCs w:val="28"/>
          <w:lang w:val="sq-AL"/>
        </w:rPr>
      </w:pPr>
      <w:bookmarkStart w:id="74" w:name="_Toc149063610"/>
      <w:r w:rsidRPr="0080464D">
        <w:rPr>
          <w:rFonts w:ascii="Arial" w:hAnsi="Arial" w:cs="Arial"/>
          <w:b/>
          <w:bCs/>
          <w:color w:val="00B050"/>
          <w:sz w:val="28"/>
          <w:szCs w:val="28"/>
          <w:lang w:val="sq-AL"/>
        </w:rPr>
        <w:t>S3 MONITORIMI</w:t>
      </w:r>
      <w:bookmarkEnd w:id="74"/>
    </w:p>
    <w:p w14:paraId="388327C0"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Një sistem efektiv i monitorimit dhe vlerësimit të zbatimit të S3 është thelbësor për identifikimin e progresit të bërë drejt arritjes së n</w:t>
      </w:r>
      <w:r>
        <w:rPr>
          <w:rFonts w:ascii="Arial" w:hAnsi="Arial" w:cs="Arial"/>
          <w:sz w:val="24"/>
          <w:szCs w:val="24"/>
          <w:lang w:val="sq-AL"/>
        </w:rPr>
        <w:t>dryshimit të dëshiruar, arritjes së</w:t>
      </w:r>
      <w:r w:rsidRPr="00DC7DDE">
        <w:rPr>
          <w:rFonts w:ascii="Arial" w:hAnsi="Arial" w:cs="Arial"/>
          <w:sz w:val="24"/>
          <w:szCs w:val="24"/>
          <w:lang w:val="sq-AL"/>
        </w:rPr>
        <w:t xml:space="preserve"> treg</w:t>
      </w:r>
      <w:r>
        <w:rPr>
          <w:rFonts w:ascii="Arial" w:hAnsi="Arial" w:cs="Arial"/>
          <w:sz w:val="24"/>
          <w:szCs w:val="24"/>
          <w:lang w:val="sq-AL"/>
        </w:rPr>
        <w:t>uesve të vendosur dhe vlerësimit të</w:t>
      </w:r>
      <w:r w:rsidRPr="00DC7DDE">
        <w:rPr>
          <w:rFonts w:ascii="Arial" w:hAnsi="Arial" w:cs="Arial"/>
          <w:sz w:val="24"/>
          <w:szCs w:val="24"/>
          <w:lang w:val="sq-AL"/>
        </w:rPr>
        <w:t xml:space="preserve"> rezultateve dhe ndikimeve të aktiviteteve të ndërmarr</w:t>
      </w:r>
      <w:r>
        <w:rPr>
          <w:rFonts w:ascii="Arial" w:hAnsi="Arial" w:cs="Arial"/>
          <w:sz w:val="24"/>
          <w:szCs w:val="24"/>
          <w:lang w:val="sq-AL"/>
        </w:rPr>
        <w:t>a, duke iu përgjigjur nëse S3</w:t>
      </w:r>
      <w:r w:rsidRPr="00DC7DDE">
        <w:rPr>
          <w:rFonts w:ascii="Arial" w:hAnsi="Arial" w:cs="Arial"/>
          <w:sz w:val="24"/>
          <w:szCs w:val="24"/>
          <w:lang w:val="sq-AL"/>
        </w:rPr>
        <w:t xml:space="preserve"> zbatohet në mënyrë efektive, efikase dhe adekuate.</w:t>
      </w:r>
    </w:p>
    <w:p w14:paraId="1A98C1D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Për të qenë një mjet i duhur dhe efektiv i politikave, sistemi i monitorimit të S3 duhet të pasqyrojë logjikën e ndërhyrjes së strategjisë. Në veçanti, sistemi i treguesve duhet të lidhet me </w:t>
      </w:r>
      <w:r>
        <w:rPr>
          <w:rFonts w:ascii="Arial" w:hAnsi="Arial" w:cs="Arial"/>
          <w:sz w:val="24"/>
          <w:szCs w:val="24"/>
          <w:lang w:val="sq-AL"/>
        </w:rPr>
        <w:t>Qëllimet</w:t>
      </w:r>
      <w:r w:rsidRPr="00DC7DDE">
        <w:rPr>
          <w:rFonts w:ascii="Arial" w:hAnsi="Arial" w:cs="Arial"/>
          <w:sz w:val="24"/>
          <w:szCs w:val="24"/>
          <w:lang w:val="sq-AL"/>
        </w:rPr>
        <w:t xml:space="preserve"> specifike dhe ndryshimet e pritshme të përcaktuara dhe të identifikuara në mënyrë eksplicite për secilën dhe të gjitha fushat prioritare S3.</w:t>
      </w:r>
    </w:p>
    <w:p w14:paraId="715083A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 xml:space="preserve">Në kontekstin e strategjive të inovacionit për specializimin e </w:t>
      </w:r>
      <w:r>
        <w:rPr>
          <w:rFonts w:ascii="Arial" w:hAnsi="Arial" w:cs="Arial"/>
          <w:sz w:val="24"/>
          <w:szCs w:val="24"/>
          <w:lang w:val="sq-AL"/>
        </w:rPr>
        <w:t>mençur</w:t>
      </w:r>
      <w:r w:rsidRPr="00DC7DDE">
        <w:rPr>
          <w:rFonts w:ascii="Arial" w:hAnsi="Arial" w:cs="Arial"/>
          <w:sz w:val="24"/>
          <w:szCs w:val="24"/>
          <w:lang w:val="sq-AL"/>
        </w:rPr>
        <w:t>, mekanizmat e monitorimit kryejnë tre funksione themelore:</w:t>
      </w:r>
    </w:p>
    <w:p w14:paraId="38D7B33A"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(1) informoni se çfarë është arritur strategjia dhe nëse zbatimi është në rrugën e duhur dhe vënien e këtij informacioni në dispozicion të vendimmarrësve;</w:t>
      </w:r>
    </w:p>
    <w:p w14:paraId="460380D3"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(2) të qartësojë logjikën e ndërhyrjes së strategjisë dhe ta bëjë atë të kuptueshme për publikun e gjerë;</w:t>
      </w:r>
    </w:p>
    <w:p w14:paraId="0F7206CE"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(3) të mbështesë përfshirjen dhe pjesëmarrjen konstruktive të palëve të interesuara përmes komunikimit transparent dhe të promovojë ndërtimin e besimit.</w:t>
      </w:r>
    </w:p>
    <w:p w14:paraId="247BD2BF"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Republika e Maqedonisë së Veriut duhet të fillojë të zhvillojë kapacitetet dhe përvojën e saj të brendshme duke filluar nga sistemi i thjeshtë tregues.</w:t>
      </w:r>
    </w:p>
    <w:p w14:paraId="3D50AEEC"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Monitorimi dhe vlerësimi i S3 do të fokusohet në:</w:t>
      </w:r>
    </w:p>
    <w:p w14:paraId="5B535CCA" w14:textId="77777777" w:rsidR="00475824" w:rsidRPr="00DC7DDE" w:rsidRDefault="00475824" w:rsidP="00475824">
      <w:pPr>
        <w:pStyle w:val="ListParagraph"/>
        <w:numPr>
          <w:ilvl w:val="0"/>
          <w:numId w:val="17"/>
        </w:numPr>
        <w:spacing w:after="120" w:line="240" w:lineRule="auto"/>
        <w:contextualSpacing w:val="0"/>
        <w:rPr>
          <w:rFonts w:ascii="Arial" w:hAnsi="Arial" w:cs="Arial"/>
          <w:sz w:val="24"/>
          <w:szCs w:val="24"/>
          <w:lang w:val="sq-AL"/>
        </w:rPr>
      </w:pPr>
      <w:r w:rsidRPr="00DC7DDE">
        <w:rPr>
          <w:rFonts w:ascii="Arial" w:hAnsi="Arial" w:cs="Arial"/>
          <w:sz w:val="24"/>
          <w:szCs w:val="24"/>
          <w:lang w:val="sq-AL"/>
        </w:rPr>
        <w:t>zbatimin e përzierjes së politikave S3 (</w:t>
      </w:r>
      <w:r>
        <w:rPr>
          <w:rFonts w:ascii="Arial" w:hAnsi="Arial" w:cs="Arial"/>
          <w:sz w:val="24"/>
          <w:szCs w:val="24"/>
          <w:lang w:val="sq-AL"/>
        </w:rPr>
        <w:t>përkatësisht</w:t>
      </w:r>
      <w:r w:rsidRPr="00DC7DDE">
        <w:rPr>
          <w:rFonts w:ascii="Arial" w:hAnsi="Arial" w:cs="Arial"/>
          <w:sz w:val="24"/>
          <w:szCs w:val="24"/>
          <w:lang w:val="sq-AL"/>
        </w:rPr>
        <w:t xml:space="preserve"> i gjithë grupi i masave me treguesit e tij të prodhimit si dhe treguesit e rezultateve),</w:t>
      </w:r>
    </w:p>
    <w:p w14:paraId="281B8F0C" w14:textId="77777777" w:rsidR="00475824" w:rsidRPr="00DC7DDE" w:rsidRDefault="00475824" w:rsidP="00475824">
      <w:pPr>
        <w:pStyle w:val="ListParagraph"/>
        <w:numPr>
          <w:ilvl w:val="0"/>
          <w:numId w:val="17"/>
        </w:numPr>
        <w:spacing w:after="120" w:line="240" w:lineRule="auto"/>
        <w:contextualSpacing w:val="0"/>
        <w:rPr>
          <w:rFonts w:ascii="Arial" w:hAnsi="Arial" w:cs="Arial"/>
          <w:sz w:val="24"/>
          <w:szCs w:val="24"/>
          <w:lang w:val="sq-AL"/>
        </w:rPr>
      </w:pPr>
      <w:r w:rsidRPr="00DC7DDE">
        <w:rPr>
          <w:rFonts w:ascii="Arial" w:hAnsi="Arial" w:cs="Arial"/>
          <w:sz w:val="24"/>
          <w:szCs w:val="24"/>
          <w:lang w:val="sq-AL"/>
        </w:rPr>
        <w:t xml:space="preserve">proceset në kontekstin e ndërmarrjeve vijuese për prioritizimin e mëtejshëm të katër fushave prioritare S3 në drejtim të </w:t>
      </w:r>
      <w:r>
        <w:rPr>
          <w:rFonts w:ascii="Arial" w:hAnsi="Arial" w:cs="Arial"/>
          <w:sz w:val="24"/>
          <w:szCs w:val="24"/>
          <w:lang w:val="sq-AL"/>
        </w:rPr>
        <w:t>PZHS</w:t>
      </w:r>
      <w:r w:rsidRPr="00DC7DDE">
        <w:rPr>
          <w:rFonts w:ascii="Arial" w:hAnsi="Arial" w:cs="Arial"/>
          <w:sz w:val="24"/>
          <w:szCs w:val="24"/>
          <w:lang w:val="sq-AL"/>
        </w:rPr>
        <w:t>-së së vazhdueshme dhe efektivitetit të sistemit të qeverisjes</w:t>
      </w:r>
    </w:p>
    <w:p w14:paraId="444B74C9" w14:textId="77777777" w:rsidR="00475824" w:rsidRPr="00DC7DDE" w:rsidRDefault="00475824" w:rsidP="00475824">
      <w:pPr>
        <w:pStyle w:val="BodyText"/>
        <w:spacing w:line="240" w:lineRule="auto"/>
        <w:contextualSpacing w:val="0"/>
        <w:rPr>
          <w:rFonts w:ascii="Arial" w:hAnsi="Arial" w:cs="Arial"/>
          <w:sz w:val="24"/>
          <w:lang w:val="sq-AL"/>
        </w:rPr>
      </w:pPr>
      <w:r w:rsidRPr="00DC7DDE">
        <w:rPr>
          <w:rFonts w:ascii="Arial" w:hAnsi="Arial" w:cs="Arial"/>
          <w:sz w:val="24"/>
          <w:lang w:val="sq-AL"/>
        </w:rPr>
        <w:t>Siç përshkruhet në seksionin Qeverisja, ekipi menaxhues i S3 - do të jetë përgjegjës për koordinimin dhe monitorimin e Strategjisë S3 të Maqedonisë së Veriut në nivel administrativ/punues së bashku me Grupin Drejtues.</w:t>
      </w:r>
    </w:p>
    <w:p w14:paraId="1DCC0A0E" w14:textId="77777777" w:rsidR="00475824" w:rsidRPr="00DC7DDE" w:rsidRDefault="00475824" w:rsidP="00475824">
      <w:pPr>
        <w:pStyle w:val="BodyText"/>
        <w:spacing w:line="240" w:lineRule="auto"/>
        <w:contextualSpacing w:val="0"/>
        <w:rPr>
          <w:rFonts w:ascii="Arial" w:hAnsi="Arial" w:cs="Arial"/>
          <w:sz w:val="24"/>
          <w:lang w:val="sq-AL"/>
        </w:rPr>
      </w:pPr>
      <w:r w:rsidRPr="00DC7DDE">
        <w:rPr>
          <w:rFonts w:ascii="Arial" w:hAnsi="Arial" w:cs="Arial"/>
          <w:sz w:val="24"/>
          <w:lang w:val="sq-AL"/>
        </w:rPr>
        <w:t xml:space="preserve">Raporti i parë për zbatimin e S3 do të përgatitet pas n+1 viti nga dita e fillimit të zbatimit të S3 </w:t>
      </w:r>
      <w:r w:rsidRPr="00DC7DDE">
        <w:rPr>
          <w:rStyle w:val="FootnoteReference"/>
          <w:rFonts w:ascii="Arial" w:hAnsi="Arial" w:cs="Arial"/>
          <w:sz w:val="24"/>
          <w:lang w:val="sq-AL"/>
        </w:rPr>
        <w:footnoteReference w:id="61"/>
      </w:r>
      <w:r w:rsidRPr="00DC7DDE">
        <w:rPr>
          <w:rFonts w:ascii="Arial" w:hAnsi="Arial" w:cs="Arial"/>
          <w:sz w:val="24"/>
          <w:lang w:val="sq-AL"/>
        </w:rPr>
        <w:t>. Pas kësaj, raportet mbi zbatimin e S3 do të pasojnë rregullisht çdo vit. Raportet do të përgatiten në bashkëpunim të ngushtë me institucionet zbatuese të përzierjes së politikave S3.</w:t>
      </w:r>
    </w:p>
    <w:p w14:paraId="37AA760E" w14:textId="77777777" w:rsidR="00475824" w:rsidRPr="00DC7DDE" w:rsidRDefault="00475824" w:rsidP="00475824">
      <w:pPr>
        <w:pStyle w:val="BodyText"/>
        <w:spacing w:line="240" w:lineRule="auto"/>
        <w:contextualSpacing w:val="0"/>
        <w:rPr>
          <w:rFonts w:ascii="Arial" w:hAnsi="Arial" w:cs="Arial"/>
          <w:sz w:val="24"/>
          <w:lang w:val="sq-AL"/>
        </w:rPr>
      </w:pPr>
      <w:r w:rsidRPr="00DC7DDE">
        <w:rPr>
          <w:rFonts w:ascii="Arial" w:hAnsi="Arial" w:cs="Arial"/>
          <w:sz w:val="24"/>
          <w:lang w:val="sq-AL"/>
        </w:rPr>
        <w:t>Në tabelat e mëposhtme jepen grupi i treguesve që do të monitorohen, të paraqitur në mënyrë të strukturuar:</w:t>
      </w:r>
    </w:p>
    <w:p w14:paraId="217FCF0E" w14:textId="77777777" w:rsidR="00475824" w:rsidRPr="00DC7DDE" w:rsidRDefault="00475824" w:rsidP="00475824">
      <w:pPr>
        <w:pStyle w:val="BodyText"/>
        <w:spacing w:line="240" w:lineRule="auto"/>
        <w:contextualSpacing w:val="0"/>
        <w:rPr>
          <w:rFonts w:ascii="Arial" w:hAnsi="Arial" w:cs="Arial"/>
          <w:sz w:val="24"/>
          <w:lang w:val="sq-AL"/>
        </w:rPr>
      </w:pPr>
    </w:p>
    <w:p w14:paraId="5A37E3C1" w14:textId="77777777" w:rsidR="00475824" w:rsidRPr="00DC7DDE" w:rsidRDefault="00475824" w:rsidP="00475824">
      <w:pPr>
        <w:pStyle w:val="BodyText"/>
        <w:spacing w:line="240" w:lineRule="auto"/>
        <w:contextualSpacing w:val="0"/>
        <w:rPr>
          <w:rFonts w:ascii="Arial" w:hAnsi="Arial" w:cs="Arial"/>
          <w:i/>
          <w:sz w:val="20"/>
          <w:szCs w:val="20"/>
          <w:lang w:val="sq-AL"/>
        </w:rPr>
      </w:pPr>
      <w:r w:rsidRPr="00DC7DDE">
        <w:rPr>
          <w:rFonts w:ascii="Arial" w:hAnsi="Arial" w:cs="Arial"/>
          <w:i/>
          <w:sz w:val="20"/>
          <w:szCs w:val="20"/>
          <w:lang w:val="sq-AL"/>
        </w:rPr>
        <w:lastRenderedPageBreak/>
        <w:t>Tabela 4: Treguesit S3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177"/>
        <w:gridCol w:w="1418"/>
        <w:gridCol w:w="1984"/>
        <w:gridCol w:w="1696"/>
      </w:tblGrid>
      <w:tr w:rsidR="00475824" w:rsidRPr="001A3EC7" w14:paraId="4C07B087" w14:textId="77777777" w:rsidTr="001A3EC7">
        <w:tc>
          <w:tcPr>
            <w:tcW w:w="9207" w:type="dxa"/>
            <w:gridSpan w:val="5"/>
            <w:shd w:val="clear" w:color="auto" w:fill="DEEAF6"/>
          </w:tcPr>
          <w:p w14:paraId="2D293B88"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sidRPr="00DC7DDE">
              <w:rPr>
                <w:rFonts w:ascii="Arial" w:hAnsi="Arial" w:cs="Arial"/>
                <w:b/>
                <w:bCs/>
                <w:sz w:val="24"/>
                <w:lang w:val="sq-AL" w:eastAsia="sl-SI"/>
              </w:rPr>
              <w:t>Treguesit e ndikimit S3-MK</w:t>
            </w:r>
          </w:p>
          <w:p w14:paraId="21DD90C6" w14:textId="77777777" w:rsidR="00475824" w:rsidRPr="00DC7DDE" w:rsidRDefault="00475824" w:rsidP="001A3EC7">
            <w:pPr>
              <w:suppressAutoHyphens/>
              <w:spacing w:after="120" w:line="240" w:lineRule="auto"/>
              <w:jc w:val="center"/>
              <w:rPr>
                <w:rFonts w:ascii="Arial" w:hAnsi="Arial" w:cs="Arial"/>
                <w:b/>
                <w:sz w:val="24"/>
                <w:szCs w:val="24"/>
                <w:lang w:val="sq-AL"/>
              </w:rPr>
            </w:pPr>
            <w:r w:rsidRPr="00DC7DDE">
              <w:rPr>
                <w:rFonts w:ascii="Arial" w:hAnsi="Arial" w:cs="Arial"/>
                <w:b/>
                <w:color w:val="002060"/>
                <w:sz w:val="24"/>
                <w:szCs w:val="24"/>
                <w:lang w:val="sq-AL"/>
              </w:rPr>
              <w:t xml:space="preserve">“Nxitja e rritjes së gjelbër dhe të qëndrueshme përmes përfshirjes së njohurive, inovacionit dhe teknologjisë për krijimin e produkteve dhe shërbimeve me vlerë të lartë të shtuar konkurruese në tregjet ndërkombëtare dhe </w:t>
            </w:r>
            <w:r>
              <w:rPr>
                <w:rFonts w:ascii="Arial" w:hAnsi="Arial" w:cs="Arial"/>
                <w:b/>
                <w:color w:val="002060"/>
                <w:sz w:val="24"/>
                <w:szCs w:val="24"/>
                <w:lang w:val="sq-AL"/>
              </w:rPr>
              <w:t>vendore</w:t>
            </w:r>
            <w:r w:rsidRPr="00DC7DDE">
              <w:rPr>
                <w:rFonts w:ascii="Arial" w:hAnsi="Arial" w:cs="Arial"/>
                <w:b/>
                <w:color w:val="002060"/>
                <w:sz w:val="24"/>
                <w:szCs w:val="24"/>
                <w:lang w:val="sq-AL"/>
              </w:rPr>
              <w:t>”</w:t>
            </w:r>
          </w:p>
        </w:tc>
      </w:tr>
      <w:tr w:rsidR="00475824" w:rsidRPr="00DC7DDE" w14:paraId="0E5CAB77" w14:textId="77777777" w:rsidTr="001A3EC7">
        <w:tc>
          <w:tcPr>
            <w:tcW w:w="2972" w:type="dxa"/>
            <w:shd w:val="clear" w:color="auto" w:fill="B4C6E7"/>
          </w:tcPr>
          <w:p w14:paraId="5E0C188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ndikimit</w:t>
            </w:r>
          </w:p>
        </w:tc>
        <w:tc>
          <w:tcPr>
            <w:tcW w:w="1137" w:type="dxa"/>
            <w:shd w:val="clear" w:color="auto" w:fill="B4C6E7"/>
          </w:tcPr>
          <w:p w14:paraId="111541E5" w14:textId="55BB477C"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w:t>
            </w:r>
          </w:p>
        </w:tc>
        <w:tc>
          <w:tcPr>
            <w:tcW w:w="1418" w:type="dxa"/>
            <w:shd w:val="clear" w:color="auto" w:fill="B4C6E7"/>
          </w:tcPr>
          <w:p w14:paraId="778D9BA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1984" w:type="dxa"/>
            <w:shd w:val="clear" w:color="auto" w:fill="B4C6E7"/>
          </w:tcPr>
          <w:p w14:paraId="0E99F92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696" w:type="dxa"/>
            <w:shd w:val="clear" w:color="auto" w:fill="B4C6E7"/>
          </w:tcPr>
          <w:p w14:paraId="43F7A40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2027</w:t>
            </w:r>
          </w:p>
        </w:tc>
      </w:tr>
      <w:tr w:rsidR="00475824" w:rsidRPr="00DC7DDE" w14:paraId="4D4C40FC" w14:textId="77777777" w:rsidTr="001A3EC7">
        <w:tc>
          <w:tcPr>
            <w:tcW w:w="2972" w:type="dxa"/>
            <w:shd w:val="clear" w:color="auto" w:fill="E2EFD9"/>
          </w:tcPr>
          <w:p w14:paraId="142A9E9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 xml:space="preserve">Indeksi </w:t>
            </w:r>
            <w:r>
              <w:rPr>
                <w:rFonts w:ascii="Arial" w:hAnsi="Arial" w:cs="Arial"/>
                <w:sz w:val="24"/>
                <w:lang w:val="sq-AL" w:eastAsia="sl-SI"/>
              </w:rPr>
              <w:t>përmbledhës i</w:t>
            </w:r>
            <w:r w:rsidRPr="00DC7DDE">
              <w:rPr>
                <w:rFonts w:ascii="Arial" w:hAnsi="Arial" w:cs="Arial"/>
                <w:sz w:val="24"/>
                <w:lang w:val="sq-AL" w:eastAsia="sl-SI"/>
              </w:rPr>
              <w:t xml:space="preserve"> Inovacionit</w:t>
            </w:r>
          </w:p>
        </w:tc>
        <w:tc>
          <w:tcPr>
            <w:tcW w:w="1137" w:type="dxa"/>
            <w:shd w:val="clear" w:color="auto" w:fill="E2EFD9"/>
          </w:tcPr>
          <w:p w14:paraId="4211EC3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46.3</w:t>
            </w:r>
          </w:p>
        </w:tc>
        <w:tc>
          <w:tcPr>
            <w:tcW w:w="1418" w:type="dxa"/>
            <w:shd w:val="clear" w:color="auto" w:fill="E2EFD9"/>
          </w:tcPr>
          <w:p w14:paraId="449F645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1984" w:type="dxa"/>
            <w:shd w:val="clear" w:color="auto" w:fill="E2EFD9"/>
          </w:tcPr>
          <w:p w14:paraId="31D8B16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r w:rsidRPr="00DC7DDE">
              <w:rPr>
                <w:rStyle w:val="FootnoteReference"/>
                <w:rFonts w:ascii="Arial" w:hAnsi="Arial" w:cs="Arial"/>
                <w:sz w:val="24"/>
                <w:lang w:val="sq-AL" w:eastAsia="sl-SI"/>
              </w:rPr>
              <w:footnoteReference w:id="62"/>
            </w:r>
          </w:p>
        </w:tc>
        <w:tc>
          <w:tcPr>
            <w:tcW w:w="1696" w:type="dxa"/>
            <w:shd w:val="clear" w:color="auto" w:fill="E2EFD9"/>
          </w:tcPr>
          <w:p w14:paraId="611A6973"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52</w:t>
            </w:r>
          </w:p>
        </w:tc>
      </w:tr>
      <w:tr w:rsidR="00475824" w:rsidRPr="00DC7DDE" w14:paraId="49F43813" w14:textId="77777777" w:rsidTr="001A3EC7">
        <w:tc>
          <w:tcPr>
            <w:tcW w:w="2972" w:type="dxa"/>
            <w:shd w:val="clear" w:color="auto" w:fill="E2EFD9"/>
          </w:tcPr>
          <w:p w14:paraId="0165E615" w14:textId="0CB255FD"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Eksportet e mallrave të teknologjisë së me</w:t>
            </w:r>
            <w:r>
              <w:rPr>
                <w:rFonts w:ascii="Arial" w:hAnsi="Arial" w:cs="Arial"/>
                <w:sz w:val="24"/>
                <w:lang w:val="sq-AL" w:eastAsia="sl-SI"/>
              </w:rPr>
              <w:t>sme dhe të lartë</w:t>
            </w:r>
          </w:p>
        </w:tc>
        <w:tc>
          <w:tcPr>
            <w:tcW w:w="1137" w:type="dxa"/>
            <w:shd w:val="clear" w:color="auto" w:fill="E2EFD9"/>
          </w:tcPr>
          <w:p w14:paraId="3D3861A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111,8</w:t>
            </w:r>
          </w:p>
        </w:tc>
        <w:tc>
          <w:tcPr>
            <w:tcW w:w="1418" w:type="dxa"/>
            <w:shd w:val="clear" w:color="auto" w:fill="E2EFD9"/>
          </w:tcPr>
          <w:p w14:paraId="370671E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1984" w:type="dxa"/>
            <w:shd w:val="clear" w:color="auto" w:fill="E2EFD9"/>
          </w:tcPr>
          <w:p w14:paraId="0D4D498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96" w:type="dxa"/>
            <w:shd w:val="clear" w:color="auto" w:fill="E2EFD9"/>
          </w:tcPr>
          <w:p w14:paraId="690A4489"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135</w:t>
            </w:r>
          </w:p>
        </w:tc>
      </w:tr>
      <w:tr w:rsidR="00475824" w:rsidRPr="00DC7DDE" w14:paraId="698D2B87" w14:textId="77777777" w:rsidTr="001A3EC7">
        <w:tc>
          <w:tcPr>
            <w:tcW w:w="2972" w:type="dxa"/>
            <w:shd w:val="clear" w:color="auto" w:fill="E2EFD9"/>
          </w:tcPr>
          <w:p w14:paraId="391817D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NVM-të inovative që bashkëpunojnë me të tjerët</w:t>
            </w:r>
          </w:p>
        </w:tc>
        <w:tc>
          <w:tcPr>
            <w:tcW w:w="1137" w:type="dxa"/>
            <w:shd w:val="clear" w:color="auto" w:fill="E2EFD9"/>
          </w:tcPr>
          <w:p w14:paraId="6C57F61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46</w:t>
            </w:r>
          </w:p>
        </w:tc>
        <w:tc>
          <w:tcPr>
            <w:tcW w:w="1418" w:type="dxa"/>
            <w:shd w:val="clear" w:color="auto" w:fill="E2EFD9"/>
          </w:tcPr>
          <w:p w14:paraId="0587A4E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1984" w:type="dxa"/>
            <w:shd w:val="clear" w:color="auto" w:fill="E2EFD9"/>
          </w:tcPr>
          <w:p w14:paraId="3FCEB4C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96" w:type="dxa"/>
            <w:shd w:val="clear" w:color="auto" w:fill="E2EFD9"/>
          </w:tcPr>
          <w:p w14:paraId="77FABF63"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55</w:t>
            </w:r>
          </w:p>
        </w:tc>
      </w:tr>
      <w:tr w:rsidR="00475824" w:rsidRPr="00DC7DDE" w14:paraId="7812F3FA" w14:textId="77777777" w:rsidTr="001A3EC7">
        <w:tc>
          <w:tcPr>
            <w:tcW w:w="2972" w:type="dxa"/>
            <w:shd w:val="clear" w:color="auto" w:fill="E2EFD9"/>
          </w:tcPr>
          <w:p w14:paraId="67CBCFE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en-US"/>
              </w:rPr>
              <w:t xml:space="preserve">Shpenzimet për </w:t>
            </w:r>
            <w:r>
              <w:rPr>
                <w:rFonts w:ascii="Arial" w:hAnsi="Arial" w:cs="Arial"/>
                <w:sz w:val="24"/>
                <w:lang w:val="sq-AL" w:eastAsia="en-US"/>
              </w:rPr>
              <w:t>hulumtim dhe zhvillim</w:t>
            </w:r>
            <w:r w:rsidRPr="00DC7DDE">
              <w:rPr>
                <w:rFonts w:ascii="Arial" w:hAnsi="Arial" w:cs="Arial"/>
                <w:sz w:val="24"/>
                <w:lang w:val="sq-AL" w:eastAsia="en-US"/>
              </w:rPr>
              <w:t xml:space="preserve"> në sektorin e biznesit</w:t>
            </w:r>
          </w:p>
        </w:tc>
        <w:tc>
          <w:tcPr>
            <w:tcW w:w="1137" w:type="dxa"/>
            <w:shd w:val="clear" w:color="auto" w:fill="E2EFD9"/>
          </w:tcPr>
          <w:p w14:paraId="10F3C66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3.5</w:t>
            </w:r>
          </w:p>
        </w:tc>
        <w:tc>
          <w:tcPr>
            <w:tcW w:w="1418" w:type="dxa"/>
            <w:shd w:val="clear" w:color="auto" w:fill="E2EFD9"/>
          </w:tcPr>
          <w:p w14:paraId="730F566D"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1984" w:type="dxa"/>
            <w:shd w:val="clear" w:color="auto" w:fill="E2EFD9"/>
          </w:tcPr>
          <w:p w14:paraId="2E737AD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96" w:type="dxa"/>
            <w:shd w:val="clear" w:color="auto" w:fill="E2EFD9"/>
          </w:tcPr>
          <w:p w14:paraId="1F3CBC5D"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5.5</w:t>
            </w:r>
          </w:p>
        </w:tc>
      </w:tr>
      <w:tr w:rsidR="00475824" w:rsidRPr="00DC7DDE" w14:paraId="4A9DF6E3" w14:textId="77777777" w:rsidTr="001A3EC7">
        <w:tc>
          <w:tcPr>
            <w:tcW w:w="2972" w:type="dxa"/>
            <w:shd w:val="clear" w:color="auto" w:fill="E2EFD9"/>
          </w:tcPr>
          <w:p w14:paraId="0A26C6D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Punësimi në aktivitete me njohuri intensive</w:t>
            </w:r>
          </w:p>
        </w:tc>
        <w:tc>
          <w:tcPr>
            <w:tcW w:w="1137" w:type="dxa"/>
            <w:shd w:val="clear" w:color="auto" w:fill="E2EFD9"/>
          </w:tcPr>
          <w:p w14:paraId="0CA7EEA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18.1</w:t>
            </w:r>
          </w:p>
        </w:tc>
        <w:tc>
          <w:tcPr>
            <w:tcW w:w="1418" w:type="dxa"/>
            <w:shd w:val="clear" w:color="auto" w:fill="E2EFD9"/>
          </w:tcPr>
          <w:p w14:paraId="217BDC8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1984" w:type="dxa"/>
            <w:shd w:val="clear" w:color="auto" w:fill="E2EFD9"/>
          </w:tcPr>
          <w:p w14:paraId="27C9038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96" w:type="dxa"/>
            <w:shd w:val="clear" w:color="auto" w:fill="E2EFD9"/>
          </w:tcPr>
          <w:p w14:paraId="65997157"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23</w:t>
            </w:r>
          </w:p>
        </w:tc>
      </w:tr>
      <w:tr w:rsidR="00475824" w:rsidRPr="00DC7DDE" w14:paraId="64CEB0A9" w14:textId="77777777" w:rsidTr="001A3EC7">
        <w:tc>
          <w:tcPr>
            <w:tcW w:w="2972" w:type="dxa"/>
            <w:shd w:val="clear" w:color="auto" w:fill="E2EFD9"/>
          </w:tcPr>
          <w:p w14:paraId="29154BF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Qëndrueshmëria ekologjike</w:t>
            </w:r>
          </w:p>
        </w:tc>
        <w:tc>
          <w:tcPr>
            <w:tcW w:w="1137" w:type="dxa"/>
            <w:shd w:val="clear" w:color="auto" w:fill="E2EFD9"/>
          </w:tcPr>
          <w:p w14:paraId="311012F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50.9</w:t>
            </w:r>
          </w:p>
        </w:tc>
        <w:tc>
          <w:tcPr>
            <w:tcW w:w="1418" w:type="dxa"/>
            <w:shd w:val="clear" w:color="auto" w:fill="E2EFD9"/>
          </w:tcPr>
          <w:p w14:paraId="50B4EF4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2022</w:t>
            </w:r>
          </w:p>
        </w:tc>
        <w:tc>
          <w:tcPr>
            <w:tcW w:w="1984" w:type="dxa"/>
            <w:shd w:val="clear" w:color="auto" w:fill="E2EFD9"/>
          </w:tcPr>
          <w:p w14:paraId="484BD38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IGI</w:t>
            </w:r>
            <w:r w:rsidRPr="00DC7DDE">
              <w:rPr>
                <w:rStyle w:val="FootnoteReference"/>
                <w:rFonts w:ascii="Arial" w:hAnsi="Arial" w:cs="Arial"/>
                <w:sz w:val="24"/>
                <w:lang w:val="sq-AL" w:eastAsia="sl-SI"/>
              </w:rPr>
              <w:footnoteReference w:id="63"/>
            </w:r>
          </w:p>
        </w:tc>
        <w:tc>
          <w:tcPr>
            <w:tcW w:w="1696" w:type="dxa"/>
            <w:shd w:val="clear" w:color="auto" w:fill="E2EFD9"/>
          </w:tcPr>
          <w:p w14:paraId="1FFDC080"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55</w:t>
            </w:r>
          </w:p>
        </w:tc>
      </w:tr>
      <w:tr w:rsidR="00475824" w:rsidRPr="00DC7DDE" w14:paraId="0263F7CF"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685C2C24" w14:textId="77777777" w:rsidR="00475824" w:rsidRPr="00DC7DDE" w:rsidRDefault="00475824" w:rsidP="001A3EC7">
            <w:pPr>
              <w:pStyle w:val="BodyText"/>
              <w:suppressAutoHyphens/>
              <w:contextualSpacing w:val="0"/>
              <w:jc w:val="center"/>
              <w:rPr>
                <w:rFonts w:ascii="Arial" w:hAnsi="Arial" w:cs="Arial"/>
                <w:sz w:val="24"/>
                <w:lang w:val="sq-AL" w:eastAsia="sl-SI"/>
              </w:rPr>
            </w:pPr>
            <w:r w:rsidRPr="00DC7DDE">
              <w:rPr>
                <w:rFonts w:ascii="Arial" w:hAnsi="Arial" w:cs="Arial"/>
                <w:sz w:val="24"/>
                <w:lang w:val="sq-AL" w:eastAsia="sl-SI"/>
              </w:rPr>
              <w:t>Norma e subjekteve të biznesit inovativ</w:t>
            </w:r>
            <w:r w:rsidRPr="00DC7DDE">
              <w:rPr>
                <w:rFonts w:ascii="Arial" w:hAnsi="Arial" w:cs="Arial"/>
                <w:sz w:val="24"/>
                <w:vertAlign w:val="superscript"/>
                <w:lang w:val="sq-AL" w:eastAsia="sl-SI"/>
              </w:rPr>
              <w:footnoteReference w:id="64"/>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33165EBC"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37,4 %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7C3D1D39"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2016</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4F97061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Eurostat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6FD2BB2F"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 45%</w:t>
            </w:r>
          </w:p>
        </w:tc>
      </w:tr>
      <w:tr w:rsidR="00475824" w:rsidRPr="00DC7DDE" w14:paraId="65771824"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50266BE2"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Shpenzimet e kërkimit dhe zhvillim</w:t>
            </w:r>
            <w:r>
              <w:rPr>
                <w:rFonts w:ascii="Arial" w:hAnsi="Arial" w:cs="Arial"/>
                <w:sz w:val="24"/>
                <w:lang w:val="sq-AL" w:eastAsia="sl-SI"/>
              </w:rPr>
              <w:t>it (publike dhe private) mbi PBV</w:t>
            </w:r>
            <w:r w:rsidRPr="00DC7DDE">
              <w:rPr>
                <w:rFonts w:ascii="Arial" w:hAnsi="Arial" w:cs="Arial"/>
                <w:sz w:val="24"/>
                <w:vertAlign w:val="superscript"/>
                <w:lang w:val="sq-AL" w:eastAsia="sl-SI"/>
              </w:rPr>
              <w:footnoteReference w:id="65"/>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6D0592F8"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0,37 %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09E42B15"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(2019)</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1155893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Makstat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197CD7FF"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 1%</w:t>
            </w:r>
          </w:p>
        </w:tc>
      </w:tr>
      <w:tr w:rsidR="00475824" w:rsidRPr="00DC7DDE" w14:paraId="2B41BF50"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24E61A5C" w14:textId="30997AA4"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Shpenzimet për Kërkim dhe Zhvillim për banorë (Euro/banor)</w:t>
            </w:r>
            <w:r w:rsidRPr="00DC7DDE">
              <w:rPr>
                <w:rFonts w:ascii="Arial" w:hAnsi="Arial" w:cs="Arial"/>
                <w:sz w:val="24"/>
                <w:vertAlign w:val="superscript"/>
                <w:lang w:val="sq-AL" w:eastAsia="sl-SI"/>
              </w:rPr>
              <w:footnoteReference w:id="66"/>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2A8E09E0"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17,30</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261D90AC"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5743D61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Makstat</w:t>
            </w: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60795F16"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 50</w:t>
            </w:r>
          </w:p>
        </w:tc>
      </w:tr>
      <w:tr w:rsidR="00475824" w:rsidRPr="00DC7DDE" w14:paraId="6D66A340"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14551E42" w14:textId="77777777" w:rsidR="00475824" w:rsidRPr="00DC7DDE" w:rsidRDefault="00475824" w:rsidP="001A3EC7">
            <w:pPr>
              <w:pStyle w:val="BodyText"/>
              <w:suppressAutoHyphens/>
              <w:contextualSpacing w:val="0"/>
              <w:jc w:val="center"/>
              <w:rPr>
                <w:rFonts w:ascii="Arial" w:hAnsi="Arial" w:cs="Arial"/>
                <w:sz w:val="24"/>
                <w:lang w:val="sq-AL" w:eastAsia="sl-SI"/>
              </w:rPr>
            </w:pPr>
            <w:r w:rsidRPr="00DC7DDE">
              <w:rPr>
                <w:rFonts w:ascii="Arial" w:hAnsi="Arial" w:cs="Arial"/>
                <w:sz w:val="24"/>
                <w:lang w:val="sq-AL" w:eastAsia="sl-SI"/>
              </w:rPr>
              <w:t>Norma e kompanive të eksportit</w:t>
            </w:r>
            <w:r w:rsidRPr="00DC7DDE">
              <w:rPr>
                <w:rFonts w:ascii="Arial" w:hAnsi="Arial" w:cs="Arial"/>
                <w:sz w:val="24"/>
                <w:vertAlign w:val="superscript"/>
                <w:lang w:val="sq-AL" w:eastAsia="sl-SI"/>
              </w:rPr>
              <w:footnoteReference w:id="67"/>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20767450"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5,97 %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7B58EC96"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1D793A4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4EBE1634"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 8%</w:t>
            </w:r>
          </w:p>
        </w:tc>
      </w:tr>
      <w:tr w:rsidR="00475824" w:rsidRPr="00DC7DDE" w14:paraId="3269F4F5"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1591D0B4"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 xml:space="preserve">Indeksi i tabelës </w:t>
            </w:r>
            <w:r w:rsidRPr="00DC7DDE">
              <w:rPr>
                <w:rFonts w:ascii="Arial" w:hAnsi="Arial" w:cs="Arial"/>
                <w:sz w:val="24"/>
                <w:lang w:val="sq-AL" w:eastAsia="sl-SI"/>
              </w:rPr>
              <w:lastRenderedPageBreak/>
              <w:t>evropiane të inovacionit</w:t>
            </w:r>
            <w:r w:rsidRPr="00DC7DDE">
              <w:rPr>
                <w:rFonts w:ascii="Arial" w:hAnsi="Arial" w:cs="Arial"/>
                <w:sz w:val="24"/>
                <w:vertAlign w:val="superscript"/>
                <w:lang w:val="sq-AL" w:eastAsia="sl-SI"/>
              </w:rPr>
              <w:footnoteReference w:id="68"/>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16004603"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lastRenderedPageBreak/>
              <w:t>39,9 %</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238A928B"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(2018)</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1624B3D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191414AD"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 50 %</w:t>
            </w:r>
          </w:p>
        </w:tc>
      </w:tr>
      <w:tr w:rsidR="00475824" w:rsidRPr="00DC7DDE" w14:paraId="3B022C26" w14:textId="77777777" w:rsidTr="001A3EC7">
        <w:tc>
          <w:tcPr>
            <w:tcW w:w="2972" w:type="dxa"/>
            <w:tcBorders>
              <w:top w:val="single" w:sz="4" w:space="0" w:color="auto"/>
              <w:left w:val="single" w:sz="4" w:space="0" w:color="auto"/>
              <w:bottom w:val="single" w:sz="4" w:space="0" w:color="auto"/>
              <w:right w:val="single" w:sz="4" w:space="0" w:color="auto"/>
            </w:tcBorders>
            <w:shd w:val="clear" w:color="auto" w:fill="E2EFD9"/>
          </w:tcPr>
          <w:p w14:paraId="25E7391E" w14:textId="77777777" w:rsidR="00475824" w:rsidRPr="00DC7DDE" w:rsidRDefault="00475824" w:rsidP="001A3EC7">
            <w:pPr>
              <w:pStyle w:val="BodyText"/>
              <w:suppressAutoHyphens/>
              <w:jc w:val="center"/>
              <w:rPr>
                <w:rFonts w:ascii="Arial" w:hAnsi="Arial" w:cs="Arial"/>
                <w:sz w:val="24"/>
                <w:lang w:val="sq-AL" w:eastAsia="sl-SI"/>
              </w:rPr>
            </w:pPr>
            <w:r>
              <w:rPr>
                <w:rFonts w:ascii="Arial" w:hAnsi="Arial" w:cs="Arial"/>
                <w:sz w:val="24"/>
                <w:lang w:val="sq-AL" w:eastAsia="sl-SI"/>
              </w:rPr>
              <w:t>Punonjësit e Sektorit të b</w:t>
            </w:r>
            <w:r w:rsidRPr="00DC7DDE">
              <w:rPr>
                <w:rFonts w:ascii="Arial" w:hAnsi="Arial" w:cs="Arial"/>
                <w:sz w:val="24"/>
                <w:lang w:val="sq-AL" w:eastAsia="sl-SI"/>
              </w:rPr>
              <w:t xml:space="preserve">iznesit që punojnë në </w:t>
            </w:r>
            <w:r>
              <w:rPr>
                <w:rFonts w:ascii="Arial" w:hAnsi="Arial" w:cs="Arial"/>
                <w:sz w:val="24"/>
                <w:lang w:val="sq-AL" w:eastAsia="sl-SI"/>
              </w:rPr>
              <w:t>hulumtim dhe z</w:t>
            </w:r>
            <w:r w:rsidRPr="00DC7DDE">
              <w:rPr>
                <w:rFonts w:ascii="Arial" w:hAnsi="Arial" w:cs="Arial"/>
                <w:sz w:val="24"/>
                <w:lang w:val="sq-AL" w:eastAsia="sl-SI"/>
              </w:rPr>
              <w:t>hvillim</w:t>
            </w:r>
            <w:r w:rsidRPr="00DC7DDE">
              <w:rPr>
                <w:rFonts w:ascii="Arial" w:hAnsi="Arial" w:cs="Arial"/>
                <w:sz w:val="24"/>
                <w:vertAlign w:val="superscript"/>
                <w:lang w:val="sq-AL" w:eastAsia="sl-SI"/>
              </w:rPr>
              <w:footnoteReference w:id="69"/>
            </w:r>
          </w:p>
        </w:tc>
        <w:tc>
          <w:tcPr>
            <w:tcW w:w="1137" w:type="dxa"/>
            <w:tcBorders>
              <w:top w:val="single" w:sz="4" w:space="0" w:color="auto"/>
              <w:left w:val="single" w:sz="4" w:space="0" w:color="auto"/>
              <w:bottom w:val="single" w:sz="4" w:space="0" w:color="auto"/>
              <w:right w:val="single" w:sz="4" w:space="0" w:color="auto"/>
            </w:tcBorders>
            <w:shd w:val="clear" w:color="auto" w:fill="E2EFD9"/>
          </w:tcPr>
          <w:p w14:paraId="3286ECC5"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Gjithsej: 550</w:t>
            </w:r>
          </w:p>
          <w:p w14:paraId="7D36163B"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Femra: 307</w:t>
            </w:r>
          </w:p>
          <w:p w14:paraId="1EFFDF61" w14:textId="77777777" w:rsidR="00475824" w:rsidRPr="00DC7DDE" w:rsidRDefault="00475824" w:rsidP="001A3EC7">
            <w:pPr>
              <w:pStyle w:val="BodyText"/>
              <w:suppressAutoHyphens/>
              <w:jc w:val="center"/>
              <w:rPr>
                <w:rFonts w:ascii="Arial" w:hAnsi="Arial" w:cs="Arial"/>
                <w:sz w:val="24"/>
                <w:lang w:val="sq-AL" w:eastAsia="sl-SI"/>
              </w:rPr>
            </w:pPr>
            <w:r>
              <w:rPr>
                <w:rFonts w:ascii="Arial" w:hAnsi="Arial" w:cs="Arial"/>
                <w:sz w:val="24"/>
                <w:lang w:val="sq-AL" w:eastAsia="sl-SI"/>
              </w:rPr>
              <w:t>Meshkuj</w:t>
            </w:r>
            <w:r w:rsidRPr="00DC7DDE">
              <w:rPr>
                <w:rFonts w:ascii="Arial" w:hAnsi="Arial" w:cs="Arial"/>
                <w:sz w:val="24"/>
                <w:lang w:val="sq-AL" w:eastAsia="sl-SI"/>
              </w:rPr>
              <w:t>: 243</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59294F26"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(2017)</w:t>
            </w:r>
          </w:p>
        </w:tc>
        <w:tc>
          <w:tcPr>
            <w:tcW w:w="1984" w:type="dxa"/>
            <w:tcBorders>
              <w:top w:val="single" w:sz="4" w:space="0" w:color="auto"/>
              <w:left w:val="single" w:sz="4" w:space="0" w:color="auto"/>
              <w:bottom w:val="single" w:sz="4" w:space="0" w:color="auto"/>
              <w:right w:val="single" w:sz="4" w:space="0" w:color="auto"/>
            </w:tcBorders>
            <w:shd w:val="clear" w:color="auto" w:fill="E2EFD9"/>
          </w:tcPr>
          <w:p w14:paraId="20CE468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p>
        </w:tc>
        <w:tc>
          <w:tcPr>
            <w:tcW w:w="1696" w:type="dxa"/>
            <w:tcBorders>
              <w:top w:val="single" w:sz="4" w:space="0" w:color="auto"/>
              <w:left w:val="single" w:sz="4" w:space="0" w:color="auto"/>
              <w:bottom w:val="single" w:sz="4" w:space="0" w:color="auto"/>
              <w:right w:val="single" w:sz="4" w:space="0" w:color="auto"/>
            </w:tcBorders>
            <w:shd w:val="clear" w:color="auto" w:fill="E2EFD9"/>
          </w:tcPr>
          <w:p w14:paraId="2473E409" w14:textId="77777777" w:rsidR="00475824" w:rsidRPr="00DC7DDE" w:rsidRDefault="00475824" w:rsidP="001A3EC7">
            <w:pPr>
              <w:pStyle w:val="BodyText"/>
              <w:suppressAutoHyphens/>
              <w:jc w:val="center"/>
              <w:rPr>
                <w:rFonts w:ascii="Arial" w:hAnsi="Arial" w:cs="Arial"/>
                <w:color w:val="C00000"/>
                <w:sz w:val="24"/>
                <w:lang w:val="sq-AL" w:eastAsia="sl-SI"/>
              </w:rPr>
            </w:pPr>
            <w:r w:rsidRPr="00DC7DDE">
              <w:rPr>
                <w:rFonts w:ascii="Arial" w:hAnsi="Arial" w:cs="Arial"/>
                <w:color w:val="C00000"/>
                <w:sz w:val="24"/>
                <w:lang w:val="sq-AL" w:eastAsia="sl-SI"/>
              </w:rPr>
              <w:t>Gjithsej: ≥1500</w:t>
            </w:r>
          </w:p>
          <w:p w14:paraId="0CFFFBF3" w14:textId="77777777" w:rsidR="00475824" w:rsidRPr="00DC7DDE" w:rsidRDefault="00475824" w:rsidP="001A3EC7">
            <w:pPr>
              <w:pStyle w:val="BodyText"/>
              <w:suppressAutoHyphens/>
              <w:jc w:val="center"/>
              <w:rPr>
                <w:rFonts w:ascii="Arial" w:hAnsi="Arial" w:cs="Arial"/>
                <w:color w:val="C00000"/>
                <w:sz w:val="24"/>
                <w:lang w:val="sq-AL" w:eastAsia="sl-SI"/>
              </w:rPr>
            </w:pPr>
            <w:r w:rsidRPr="00DC7DDE">
              <w:rPr>
                <w:rFonts w:ascii="Arial" w:hAnsi="Arial" w:cs="Arial"/>
                <w:color w:val="C00000"/>
                <w:sz w:val="24"/>
                <w:lang w:val="sq-AL" w:eastAsia="sl-SI"/>
              </w:rPr>
              <w:t>Femra: ≥750</w:t>
            </w:r>
          </w:p>
          <w:p w14:paraId="5371421D"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Pr>
                <w:rFonts w:ascii="Arial" w:hAnsi="Arial" w:cs="Arial"/>
                <w:color w:val="C00000"/>
                <w:sz w:val="24"/>
                <w:lang w:val="sq-AL" w:eastAsia="sl-SI"/>
              </w:rPr>
              <w:t>Meshkuj</w:t>
            </w:r>
            <w:r w:rsidRPr="00DC7DDE">
              <w:rPr>
                <w:rFonts w:ascii="Arial" w:hAnsi="Arial" w:cs="Arial"/>
                <w:color w:val="C00000"/>
                <w:sz w:val="24"/>
                <w:lang w:val="sq-AL" w:eastAsia="sl-SI"/>
              </w:rPr>
              <w:t>: ≥750</w:t>
            </w:r>
          </w:p>
        </w:tc>
      </w:tr>
    </w:tbl>
    <w:p w14:paraId="5D6490EF" w14:textId="77777777" w:rsidR="00475824" w:rsidRPr="00DC7DDE" w:rsidRDefault="00475824" w:rsidP="00475824">
      <w:pPr>
        <w:pStyle w:val="BodyText"/>
        <w:spacing w:line="240" w:lineRule="auto"/>
        <w:contextualSpacing w:val="0"/>
        <w:rPr>
          <w:rFonts w:ascii="Arial" w:hAnsi="Arial" w:cs="Arial"/>
          <w:sz w:val="24"/>
          <w:lang w:val="sq-AL"/>
        </w:rPr>
      </w:pPr>
    </w:p>
    <w:p w14:paraId="44534C79" w14:textId="691CC8AA" w:rsidR="00BC28E3" w:rsidRPr="00DC7DDE" w:rsidRDefault="00BC28E3" w:rsidP="00BC28E3">
      <w:pPr>
        <w:pStyle w:val="BodyText"/>
        <w:suppressAutoHyphens/>
        <w:spacing w:line="240" w:lineRule="auto"/>
        <w:contextualSpacing w:val="0"/>
        <w:jc w:val="left"/>
        <w:rPr>
          <w:rFonts w:ascii="Arial" w:hAnsi="Arial" w:cs="Arial"/>
          <w:b/>
          <w:bCs/>
          <w:sz w:val="24"/>
          <w:lang w:val="sq-AL" w:eastAsia="sl-SI"/>
        </w:rPr>
      </w:pPr>
      <w:r>
        <w:rPr>
          <w:rFonts w:ascii="Arial" w:hAnsi="Arial" w:cs="Arial"/>
          <w:sz w:val="24"/>
          <w:lang w:val="sq-AL"/>
        </w:rPr>
        <w:t xml:space="preserve">Tabela 5. </w:t>
      </w:r>
      <w:r w:rsidRPr="00BC28E3">
        <w:rPr>
          <w:rFonts w:ascii="Arial" w:hAnsi="Arial" w:cs="Arial"/>
          <w:sz w:val="24"/>
          <w:lang w:val="sq-AL" w:eastAsia="sl-SI"/>
        </w:rPr>
        <w:t>Treguesit e rezultateve për QS1</w:t>
      </w:r>
    </w:p>
    <w:p w14:paraId="391E28DE" w14:textId="4AA9A49C" w:rsidR="00475824" w:rsidRPr="00DC7DDE" w:rsidRDefault="00475824" w:rsidP="00BC28E3">
      <w:pPr>
        <w:pStyle w:val="BodyText"/>
        <w:spacing w:line="240" w:lineRule="auto"/>
        <w:contextualSpacing w:val="0"/>
        <w:jc w:val="left"/>
        <w:rPr>
          <w:rFonts w:ascii="Arial" w:hAnsi="Arial" w:cs="Arial"/>
          <w:sz w:val="24"/>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37"/>
        <w:gridCol w:w="1417"/>
        <w:gridCol w:w="2835"/>
        <w:gridCol w:w="1555"/>
      </w:tblGrid>
      <w:tr w:rsidR="00475824" w:rsidRPr="00DC7DDE" w14:paraId="3DFF870C" w14:textId="77777777" w:rsidTr="001A3EC7">
        <w:tc>
          <w:tcPr>
            <w:tcW w:w="9207" w:type="dxa"/>
            <w:gridSpan w:val="5"/>
            <w:shd w:val="clear" w:color="auto" w:fill="E2EFD9"/>
          </w:tcPr>
          <w:p w14:paraId="5512A30A"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Pr>
                <w:rFonts w:ascii="Arial" w:hAnsi="Arial" w:cs="Arial"/>
                <w:b/>
                <w:bCs/>
                <w:sz w:val="24"/>
                <w:lang w:val="sq-AL" w:eastAsia="sl-SI"/>
              </w:rPr>
              <w:t>Treguesit e rezultateve për QS</w:t>
            </w:r>
            <w:r w:rsidRPr="00DC7DDE">
              <w:rPr>
                <w:rFonts w:ascii="Arial" w:hAnsi="Arial" w:cs="Arial"/>
                <w:b/>
                <w:bCs/>
                <w:sz w:val="24"/>
                <w:lang w:val="sq-AL" w:eastAsia="sl-SI"/>
              </w:rPr>
              <w:t>1</w:t>
            </w:r>
          </w:p>
          <w:p w14:paraId="4705A10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b/>
                <w:bCs/>
                <w:sz w:val="24"/>
                <w:lang w:val="sq-AL" w:eastAsia="sl-SI"/>
              </w:rPr>
              <w:t>Krijimi i themeleve për ekselencë s</w:t>
            </w:r>
            <w:r w:rsidRPr="00DC7DDE">
              <w:rPr>
                <w:rFonts w:ascii="Arial" w:hAnsi="Arial" w:cs="Arial"/>
                <w:b/>
                <w:bCs/>
                <w:sz w:val="24"/>
                <w:lang w:val="sq-AL" w:eastAsia="sl-SI"/>
              </w:rPr>
              <w:t>hkencore në fushat S3</w:t>
            </w:r>
          </w:p>
        </w:tc>
      </w:tr>
      <w:tr w:rsidR="00475824" w:rsidRPr="00DC7DDE" w14:paraId="4F02A656" w14:textId="77777777" w:rsidTr="001A3EC7">
        <w:tc>
          <w:tcPr>
            <w:tcW w:w="2263" w:type="dxa"/>
            <w:shd w:val="clear" w:color="auto" w:fill="C5E0B3"/>
          </w:tcPr>
          <w:p w14:paraId="0EECBAB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rezultateve</w:t>
            </w:r>
          </w:p>
        </w:tc>
        <w:tc>
          <w:tcPr>
            <w:tcW w:w="1137" w:type="dxa"/>
            <w:shd w:val="clear" w:color="auto" w:fill="C5E0B3"/>
          </w:tcPr>
          <w:p w14:paraId="2AC3D2C7" w14:textId="3296D5BD"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w:t>
            </w:r>
          </w:p>
        </w:tc>
        <w:tc>
          <w:tcPr>
            <w:tcW w:w="1417" w:type="dxa"/>
            <w:shd w:val="clear" w:color="auto" w:fill="C5E0B3"/>
          </w:tcPr>
          <w:p w14:paraId="3579DD0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2835" w:type="dxa"/>
            <w:shd w:val="clear" w:color="auto" w:fill="C5E0B3"/>
          </w:tcPr>
          <w:p w14:paraId="1F21535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555" w:type="dxa"/>
            <w:shd w:val="clear" w:color="auto" w:fill="C5E0B3"/>
          </w:tcPr>
          <w:p w14:paraId="5C87563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n+5</w:t>
            </w:r>
          </w:p>
        </w:tc>
      </w:tr>
      <w:tr w:rsidR="00475824" w:rsidRPr="00DC7DDE" w14:paraId="07252005" w14:textId="77777777" w:rsidTr="001A3EC7">
        <w:tc>
          <w:tcPr>
            <w:tcW w:w="2263" w:type="dxa"/>
            <w:shd w:val="clear" w:color="auto" w:fill="EDEDED"/>
          </w:tcPr>
          <w:p w14:paraId="33B419D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en-US"/>
              </w:rPr>
              <w:t>Shpenzimet për hulumtim dhe zhvillim</w:t>
            </w:r>
            <w:r w:rsidRPr="00DC7DDE">
              <w:rPr>
                <w:rFonts w:ascii="Arial" w:hAnsi="Arial" w:cs="Arial"/>
                <w:sz w:val="24"/>
                <w:lang w:val="sq-AL" w:eastAsia="en-US"/>
              </w:rPr>
              <w:t xml:space="preserve"> në sektorin publik</w:t>
            </w:r>
          </w:p>
        </w:tc>
        <w:tc>
          <w:tcPr>
            <w:tcW w:w="1137" w:type="dxa"/>
            <w:shd w:val="clear" w:color="auto" w:fill="EDEDED"/>
          </w:tcPr>
          <w:p w14:paraId="1F503CD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25.0</w:t>
            </w:r>
          </w:p>
        </w:tc>
        <w:tc>
          <w:tcPr>
            <w:tcW w:w="1417" w:type="dxa"/>
            <w:shd w:val="clear" w:color="auto" w:fill="EDEDED"/>
          </w:tcPr>
          <w:p w14:paraId="643A3DD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835" w:type="dxa"/>
            <w:shd w:val="clear" w:color="auto" w:fill="EDEDED"/>
          </w:tcPr>
          <w:p w14:paraId="296292F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555" w:type="dxa"/>
            <w:shd w:val="clear" w:color="auto" w:fill="EDEDED"/>
          </w:tcPr>
          <w:p w14:paraId="45AC898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30</w:t>
            </w:r>
          </w:p>
        </w:tc>
      </w:tr>
      <w:tr w:rsidR="00475824" w:rsidRPr="00DC7DDE" w14:paraId="1DBC8E47" w14:textId="77777777" w:rsidTr="001A3EC7">
        <w:tc>
          <w:tcPr>
            <w:tcW w:w="2263" w:type="dxa"/>
            <w:shd w:val="clear" w:color="auto" w:fill="EDEDED"/>
          </w:tcPr>
          <w:p w14:paraId="364A0BB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Bashkëpublikime shkencore ndërkombëtare</w:t>
            </w:r>
          </w:p>
        </w:tc>
        <w:tc>
          <w:tcPr>
            <w:tcW w:w="1137" w:type="dxa"/>
            <w:shd w:val="clear" w:color="auto" w:fill="EDEDED"/>
          </w:tcPr>
          <w:p w14:paraId="51B0A2F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25.5</w:t>
            </w:r>
          </w:p>
        </w:tc>
        <w:tc>
          <w:tcPr>
            <w:tcW w:w="1417" w:type="dxa"/>
            <w:shd w:val="clear" w:color="auto" w:fill="EDEDED"/>
          </w:tcPr>
          <w:p w14:paraId="00694AC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835" w:type="dxa"/>
            <w:shd w:val="clear" w:color="auto" w:fill="EDEDED"/>
          </w:tcPr>
          <w:p w14:paraId="62678F9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sl-SI"/>
              </w:rPr>
              <w:t>TEI</w:t>
            </w:r>
          </w:p>
        </w:tc>
        <w:tc>
          <w:tcPr>
            <w:tcW w:w="1555" w:type="dxa"/>
            <w:shd w:val="clear" w:color="auto" w:fill="EDEDED"/>
          </w:tcPr>
          <w:p w14:paraId="39FC43A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30</w:t>
            </w:r>
          </w:p>
        </w:tc>
      </w:tr>
      <w:tr w:rsidR="00475824" w:rsidRPr="00DC7DDE" w14:paraId="2EB546CE" w14:textId="77777777" w:rsidTr="001A3EC7">
        <w:tc>
          <w:tcPr>
            <w:tcW w:w="2263" w:type="dxa"/>
            <w:shd w:val="clear" w:color="auto" w:fill="EDEDED"/>
          </w:tcPr>
          <w:p w14:paraId="65AAF22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xml:space="preserve">Shkalla e njerëzve të punësuar në </w:t>
            </w:r>
            <w:r>
              <w:rPr>
                <w:rFonts w:ascii="Arial" w:hAnsi="Arial" w:cs="Arial"/>
                <w:sz w:val="24"/>
                <w:lang w:val="sq-AL" w:eastAsia="en-US"/>
              </w:rPr>
              <w:t>hulumtim</w:t>
            </w:r>
            <w:r w:rsidRPr="00DC7DDE">
              <w:rPr>
                <w:rFonts w:ascii="Arial" w:hAnsi="Arial" w:cs="Arial"/>
                <w:sz w:val="24"/>
                <w:lang w:val="sq-AL" w:eastAsia="en-US"/>
              </w:rPr>
              <w:t xml:space="preserve"> dhe Zhvillim</w:t>
            </w:r>
            <w:r w:rsidRPr="00DC7DDE">
              <w:rPr>
                <w:rFonts w:ascii="Arial" w:hAnsi="Arial" w:cs="Arial"/>
                <w:sz w:val="24"/>
                <w:vertAlign w:val="superscript"/>
                <w:lang w:val="sq-AL" w:eastAsia="en-US"/>
              </w:rPr>
              <w:footnoteReference w:id="70"/>
            </w:r>
          </w:p>
        </w:tc>
        <w:tc>
          <w:tcPr>
            <w:tcW w:w="1137" w:type="dxa"/>
            <w:shd w:val="clear" w:color="auto" w:fill="EDEDED"/>
          </w:tcPr>
          <w:p w14:paraId="6A18195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0,25 %</w:t>
            </w:r>
          </w:p>
        </w:tc>
        <w:tc>
          <w:tcPr>
            <w:tcW w:w="1417" w:type="dxa"/>
            <w:shd w:val="clear" w:color="auto" w:fill="EDEDED"/>
          </w:tcPr>
          <w:p w14:paraId="3990ABF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2017</w:t>
            </w:r>
          </w:p>
        </w:tc>
        <w:tc>
          <w:tcPr>
            <w:tcW w:w="2835" w:type="dxa"/>
            <w:shd w:val="clear" w:color="auto" w:fill="EDEDED"/>
          </w:tcPr>
          <w:p w14:paraId="7E21232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Eurostat</w:t>
            </w:r>
          </w:p>
        </w:tc>
        <w:tc>
          <w:tcPr>
            <w:tcW w:w="1555" w:type="dxa"/>
            <w:shd w:val="clear" w:color="auto" w:fill="EDEDED"/>
          </w:tcPr>
          <w:p w14:paraId="584D760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0.8</w:t>
            </w:r>
          </w:p>
        </w:tc>
      </w:tr>
    </w:tbl>
    <w:p w14:paraId="2EA8D712" w14:textId="77777777" w:rsidR="00475824" w:rsidRPr="00DC7DDE" w:rsidRDefault="00475824" w:rsidP="00475824">
      <w:pPr>
        <w:spacing w:after="120" w:line="240" w:lineRule="auto"/>
        <w:rPr>
          <w:rFonts w:ascii="Arial" w:hAnsi="Arial" w:cs="Arial"/>
          <w:b/>
          <w:sz w:val="24"/>
          <w:szCs w:val="24"/>
          <w:highlight w:val="yellow"/>
          <w:lang w:val="sq-AL"/>
        </w:rPr>
      </w:pPr>
    </w:p>
    <w:p w14:paraId="1E4F8DC1" w14:textId="4135ED09" w:rsidR="00475824" w:rsidRPr="00DC7DDE" w:rsidRDefault="00BC28E3" w:rsidP="00475824">
      <w:pPr>
        <w:spacing w:after="120" w:line="240" w:lineRule="auto"/>
        <w:rPr>
          <w:rFonts w:ascii="Arial" w:hAnsi="Arial" w:cs="Arial"/>
          <w:sz w:val="24"/>
          <w:szCs w:val="24"/>
          <w:lang w:val="sq-AL"/>
        </w:rPr>
      </w:pPr>
      <w:r>
        <w:rPr>
          <w:rFonts w:ascii="Arial" w:hAnsi="Arial" w:cs="Arial"/>
          <w:sz w:val="24"/>
          <w:szCs w:val="24"/>
          <w:lang w:val="sq-AL"/>
        </w:rPr>
        <w:t xml:space="preserve">Tabela 6. </w:t>
      </w:r>
      <w:r w:rsidRPr="00BC28E3">
        <w:rPr>
          <w:rFonts w:ascii="Arial" w:hAnsi="Arial" w:cs="Arial"/>
          <w:sz w:val="24"/>
          <w:lang w:val="sq-AL" w:eastAsia="sl-SI"/>
        </w:rPr>
        <w:t>Treguesit e rezultateve për QS</w:t>
      </w:r>
      <w:r>
        <w:rPr>
          <w:rFonts w:ascii="Arial" w:hAnsi="Arial" w:cs="Arial"/>
          <w:sz w:val="24"/>
          <w:lang w:val="sq-AL" w:eastAsia="sl-SI"/>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77"/>
        <w:gridCol w:w="1417"/>
        <w:gridCol w:w="2835"/>
        <w:gridCol w:w="1555"/>
      </w:tblGrid>
      <w:tr w:rsidR="00475824" w:rsidRPr="00DC7DDE" w14:paraId="45772390" w14:textId="77777777" w:rsidTr="001A3EC7">
        <w:tc>
          <w:tcPr>
            <w:tcW w:w="9247" w:type="dxa"/>
            <w:gridSpan w:val="5"/>
            <w:shd w:val="clear" w:color="auto" w:fill="E2EFD9"/>
          </w:tcPr>
          <w:p w14:paraId="653F1E6D"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Pr>
                <w:rFonts w:ascii="Arial" w:hAnsi="Arial" w:cs="Arial"/>
                <w:b/>
                <w:bCs/>
                <w:sz w:val="24"/>
                <w:lang w:val="sq-AL" w:eastAsia="sl-SI"/>
              </w:rPr>
              <w:t>Treguesit e rezultateve QS</w:t>
            </w:r>
            <w:r w:rsidRPr="00DC7DDE">
              <w:rPr>
                <w:rFonts w:ascii="Arial" w:hAnsi="Arial" w:cs="Arial"/>
                <w:b/>
                <w:bCs/>
                <w:sz w:val="24"/>
                <w:lang w:val="sq-AL" w:eastAsia="sl-SI"/>
              </w:rPr>
              <w:t>2</w:t>
            </w:r>
          </w:p>
          <w:p w14:paraId="417F233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b/>
                <w:sz w:val="24"/>
                <w:lang w:val="sq-AL" w:eastAsia="en-US"/>
              </w:rPr>
              <w:t>Përmirësimi i ekosistemit të Inovacionit</w:t>
            </w:r>
          </w:p>
        </w:tc>
      </w:tr>
      <w:tr w:rsidR="00475824" w:rsidRPr="00DC7DDE" w14:paraId="0C3EC973" w14:textId="77777777" w:rsidTr="001A3EC7">
        <w:tc>
          <w:tcPr>
            <w:tcW w:w="2263" w:type="dxa"/>
            <w:shd w:val="clear" w:color="auto" w:fill="C5E0B3"/>
          </w:tcPr>
          <w:p w14:paraId="069C2DB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rezultateve</w:t>
            </w:r>
          </w:p>
        </w:tc>
        <w:tc>
          <w:tcPr>
            <w:tcW w:w="1177" w:type="dxa"/>
            <w:shd w:val="clear" w:color="auto" w:fill="C5E0B3"/>
          </w:tcPr>
          <w:p w14:paraId="3091CC19" w14:textId="5F927D1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w:t>
            </w:r>
          </w:p>
        </w:tc>
        <w:tc>
          <w:tcPr>
            <w:tcW w:w="1417" w:type="dxa"/>
            <w:shd w:val="clear" w:color="auto" w:fill="C5E0B3"/>
          </w:tcPr>
          <w:p w14:paraId="644FAB0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2835" w:type="dxa"/>
            <w:shd w:val="clear" w:color="auto" w:fill="C5E0B3"/>
          </w:tcPr>
          <w:p w14:paraId="5F61247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555" w:type="dxa"/>
            <w:shd w:val="clear" w:color="auto" w:fill="C5E0B3"/>
          </w:tcPr>
          <w:p w14:paraId="2CC13C9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n+5</w:t>
            </w:r>
          </w:p>
        </w:tc>
      </w:tr>
      <w:tr w:rsidR="00475824" w:rsidRPr="00DC7DDE" w14:paraId="02445D29" w14:textId="77777777" w:rsidTr="001A3EC7">
        <w:trPr>
          <w:trHeight w:val="378"/>
        </w:trPr>
        <w:tc>
          <w:tcPr>
            <w:tcW w:w="2263" w:type="dxa"/>
            <w:shd w:val="clear" w:color="auto" w:fill="DEEAF6"/>
          </w:tcPr>
          <w:p w14:paraId="5FC2EAA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en-US"/>
              </w:rPr>
              <w:t>Lidhjet e inovacionit</w:t>
            </w:r>
          </w:p>
        </w:tc>
        <w:tc>
          <w:tcPr>
            <w:tcW w:w="1177" w:type="dxa"/>
            <w:shd w:val="clear" w:color="auto" w:fill="DEEAF6"/>
          </w:tcPr>
          <w:p w14:paraId="53B143D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13.4</w:t>
            </w:r>
          </w:p>
        </w:tc>
        <w:tc>
          <w:tcPr>
            <w:tcW w:w="1417" w:type="dxa"/>
            <w:shd w:val="clear" w:color="auto" w:fill="DEEAF6"/>
          </w:tcPr>
          <w:p w14:paraId="52845EE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835" w:type="dxa"/>
            <w:shd w:val="clear" w:color="auto" w:fill="DEEAF6"/>
          </w:tcPr>
          <w:p w14:paraId="3B39AEE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en-US"/>
              </w:rPr>
              <w:t>IGI</w:t>
            </w:r>
          </w:p>
        </w:tc>
        <w:tc>
          <w:tcPr>
            <w:tcW w:w="1555" w:type="dxa"/>
            <w:shd w:val="clear" w:color="auto" w:fill="DEEAF6"/>
          </w:tcPr>
          <w:p w14:paraId="2EF82F89"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17</w:t>
            </w:r>
          </w:p>
        </w:tc>
      </w:tr>
      <w:tr w:rsidR="00475824" w:rsidRPr="00DC7DDE" w14:paraId="60726962" w14:textId="77777777" w:rsidTr="001A3EC7">
        <w:tc>
          <w:tcPr>
            <w:tcW w:w="2263" w:type="dxa"/>
            <w:shd w:val="clear" w:color="auto" w:fill="DEEAF6"/>
          </w:tcPr>
          <w:p w14:paraId="13B69ED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Bashkëpunimi universitet-industri</w:t>
            </w:r>
            <w:r>
              <w:rPr>
                <w:rFonts w:ascii="Arial" w:hAnsi="Arial" w:cs="Arial"/>
                <w:sz w:val="24"/>
                <w:lang w:val="sq-AL" w:eastAsia="en-US"/>
              </w:rPr>
              <w:t xml:space="preserve"> në hulumtim dhe </w:t>
            </w:r>
            <w:r>
              <w:rPr>
                <w:rFonts w:ascii="Arial" w:hAnsi="Arial" w:cs="Arial"/>
                <w:sz w:val="24"/>
                <w:lang w:val="sq-AL" w:eastAsia="en-US"/>
              </w:rPr>
              <w:lastRenderedPageBreak/>
              <w:t>zhvillim</w:t>
            </w:r>
          </w:p>
        </w:tc>
        <w:tc>
          <w:tcPr>
            <w:tcW w:w="1177" w:type="dxa"/>
            <w:shd w:val="clear" w:color="auto" w:fill="DEEAF6"/>
          </w:tcPr>
          <w:p w14:paraId="5FF7CF9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lastRenderedPageBreak/>
              <w:t>23.2</w:t>
            </w:r>
          </w:p>
        </w:tc>
        <w:tc>
          <w:tcPr>
            <w:tcW w:w="1417" w:type="dxa"/>
            <w:shd w:val="clear" w:color="auto" w:fill="DEEAF6"/>
          </w:tcPr>
          <w:p w14:paraId="40E36A2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835" w:type="dxa"/>
            <w:shd w:val="clear" w:color="auto" w:fill="DEEAF6"/>
          </w:tcPr>
          <w:p w14:paraId="6F6D6BD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IG</w:t>
            </w:r>
            <w:r w:rsidRPr="00DC7DDE">
              <w:rPr>
                <w:rFonts w:ascii="Arial" w:hAnsi="Arial" w:cs="Arial"/>
                <w:sz w:val="24"/>
                <w:lang w:val="sq-AL" w:eastAsia="en-US"/>
              </w:rPr>
              <w:t>I</w:t>
            </w:r>
          </w:p>
        </w:tc>
        <w:tc>
          <w:tcPr>
            <w:tcW w:w="1555" w:type="dxa"/>
            <w:shd w:val="clear" w:color="auto" w:fill="DEEAF6"/>
          </w:tcPr>
          <w:p w14:paraId="53CFA825"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30</w:t>
            </w:r>
          </w:p>
        </w:tc>
      </w:tr>
      <w:tr w:rsidR="00475824" w:rsidRPr="00DC7DDE" w14:paraId="35FB2C3F" w14:textId="77777777" w:rsidTr="001A3EC7">
        <w:tc>
          <w:tcPr>
            <w:tcW w:w="2263" w:type="dxa"/>
            <w:shd w:val="clear" w:color="auto" w:fill="DEEAF6"/>
          </w:tcPr>
          <w:p w14:paraId="2041BB8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Patentat e kërkuara për 1 000 000 banorë</w:t>
            </w:r>
            <w:r w:rsidRPr="00DC7DDE">
              <w:rPr>
                <w:rFonts w:ascii="Arial" w:hAnsi="Arial" w:cs="Arial"/>
                <w:sz w:val="24"/>
                <w:vertAlign w:val="superscript"/>
                <w:lang w:val="sq-AL" w:eastAsia="en-US"/>
              </w:rPr>
              <w:footnoteReference w:id="71"/>
            </w:r>
          </w:p>
        </w:tc>
        <w:tc>
          <w:tcPr>
            <w:tcW w:w="1177" w:type="dxa"/>
            <w:shd w:val="clear" w:color="auto" w:fill="DEEAF6"/>
          </w:tcPr>
          <w:p w14:paraId="14C5001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25,06</w:t>
            </w:r>
          </w:p>
        </w:tc>
        <w:tc>
          <w:tcPr>
            <w:tcW w:w="1417" w:type="dxa"/>
            <w:shd w:val="clear" w:color="auto" w:fill="DEEAF6"/>
          </w:tcPr>
          <w:p w14:paraId="64A1537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2017</w:t>
            </w:r>
          </w:p>
        </w:tc>
        <w:tc>
          <w:tcPr>
            <w:tcW w:w="2835" w:type="dxa"/>
            <w:shd w:val="clear" w:color="auto" w:fill="DEEAF6"/>
          </w:tcPr>
          <w:p w14:paraId="1C0BBF4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Baza e të dhënave IPPO</w:t>
            </w:r>
          </w:p>
        </w:tc>
        <w:tc>
          <w:tcPr>
            <w:tcW w:w="1555" w:type="dxa"/>
            <w:shd w:val="clear" w:color="auto" w:fill="DEEAF6"/>
          </w:tcPr>
          <w:p w14:paraId="09B6698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50</w:t>
            </w:r>
          </w:p>
        </w:tc>
      </w:tr>
      <w:tr w:rsidR="00475824" w:rsidRPr="00DC7DDE" w14:paraId="3D59037C" w14:textId="77777777" w:rsidTr="001A3EC7">
        <w:tc>
          <w:tcPr>
            <w:tcW w:w="2263" w:type="dxa"/>
            <w:shd w:val="clear" w:color="auto" w:fill="DEEAF6"/>
          </w:tcPr>
          <w:p w14:paraId="7FDD3C4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HZHNB</w:t>
            </w:r>
          </w:p>
        </w:tc>
        <w:tc>
          <w:tcPr>
            <w:tcW w:w="1177" w:type="dxa"/>
            <w:shd w:val="clear" w:color="auto" w:fill="DEEAF6"/>
          </w:tcPr>
          <w:p w14:paraId="655F913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0.08</w:t>
            </w:r>
          </w:p>
        </w:tc>
        <w:tc>
          <w:tcPr>
            <w:tcW w:w="1417" w:type="dxa"/>
            <w:shd w:val="clear" w:color="auto" w:fill="DEEAF6"/>
          </w:tcPr>
          <w:p w14:paraId="1E52E83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2021</w:t>
            </w:r>
          </w:p>
        </w:tc>
        <w:tc>
          <w:tcPr>
            <w:tcW w:w="2835" w:type="dxa"/>
            <w:shd w:val="clear" w:color="auto" w:fill="DEEAF6"/>
          </w:tcPr>
          <w:p w14:paraId="6DA240E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Makstat</w:t>
            </w:r>
          </w:p>
        </w:tc>
        <w:tc>
          <w:tcPr>
            <w:tcW w:w="1555" w:type="dxa"/>
            <w:shd w:val="clear" w:color="auto" w:fill="DEEAF6"/>
          </w:tcPr>
          <w:p w14:paraId="04A15C2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p>
        </w:tc>
      </w:tr>
      <w:tr w:rsidR="00475824" w:rsidRPr="00DC7DDE" w14:paraId="7041AE63" w14:textId="77777777" w:rsidTr="001A3EC7">
        <w:tc>
          <w:tcPr>
            <w:tcW w:w="2263" w:type="dxa"/>
            <w:shd w:val="clear" w:color="auto" w:fill="DEEAF6"/>
          </w:tcPr>
          <w:p w14:paraId="1AE7722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Punonjësit e sektorit të b</w:t>
            </w:r>
            <w:r w:rsidRPr="00DC7DDE">
              <w:rPr>
                <w:rFonts w:ascii="Arial" w:hAnsi="Arial" w:cs="Arial"/>
                <w:sz w:val="24"/>
                <w:lang w:val="sq-AL" w:eastAsia="en-US"/>
              </w:rPr>
              <w:t xml:space="preserve">iznesit që punojnë në </w:t>
            </w:r>
            <w:r>
              <w:rPr>
                <w:rFonts w:ascii="Arial" w:hAnsi="Arial" w:cs="Arial"/>
                <w:sz w:val="24"/>
                <w:lang w:val="sq-AL" w:eastAsia="en-US"/>
              </w:rPr>
              <w:t>hulumtim dhe z</w:t>
            </w:r>
            <w:r w:rsidRPr="00DC7DDE">
              <w:rPr>
                <w:rFonts w:ascii="Arial" w:hAnsi="Arial" w:cs="Arial"/>
                <w:sz w:val="24"/>
                <w:lang w:val="sq-AL" w:eastAsia="en-US"/>
              </w:rPr>
              <w:t>hvillim</w:t>
            </w:r>
            <w:r w:rsidRPr="00DC7DDE">
              <w:rPr>
                <w:rFonts w:ascii="Arial" w:hAnsi="Arial" w:cs="Arial"/>
                <w:sz w:val="24"/>
                <w:vertAlign w:val="superscript"/>
                <w:lang w:val="sq-AL" w:eastAsia="en-US"/>
              </w:rPr>
              <w:footnoteReference w:id="72"/>
            </w:r>
          </w:p>
        </w:tc>
        <w:tc>
          <w:tcPr>
            <w:tcW w:w="1177" w:type="dxa"/>
            <w:shd w:val="clear" w:color="auto" w:fill="DEEAF6"/>
          </w:tcPr>
          <w:p w14:paraId="3C14292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Gjithsej: 550</w:t>
            </w:r>
          </w:p>
          <w:p w14:paraId="6C7B79D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Femra: 307</w:t>
            </w:r>
          </w:p>
          <w:p w14:paraId="57FECBB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Meshkuj</w:t>
            </w:r>
            <w:r w:rsidRPr="00DC7DDE">
              <w:rPr>
                <w:rFonts w:ascii="Arial" w:hAnsi="Arial" w:cs="Arial"/>
                <w:sz w:val="24"/>
                <w:lang w:val="sq-AL" w:eastAsia="en-US"/>
              </w:rPr>
              <w:t>: 243</w:t>
            </w:r>
          </w:p>
        </w:tc>
        <w:tc>
          <w:tcPr>
            <w:tcW w:w="1417" w:type="dxa"/>
            <w:shd w:val="clear" w:color="auto" w:fill="DEEAF6"/>
          </w:tcPr>
          <w:p w14:paraId="64D9B00D"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2017</w:t>
            </w:r>
          </w:p>
        </w:tc>
        <w:tc>
          <w:tcPr>
            <w:tcW w:w="2835" w:type="dxa"/>
            <w:shd w:val="clear" w:color="auto" w:fill="DEEAF6"/>
          </w:tcPr>
          <w:p w14:paraId="0E43BFA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Makstat</w:t>
            </w:r>
          </w:p>
        </w:tc>
        <w:tc>
          <w:tcPr>
            <w:tcW w:w="1555" w:type="dxa"/>
            <w:shd w:val="clear" w:color="auto" w:fill="DEEAF6"/>
          </w:tcPr>
          <w:p w14:paraId="581B8CA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Gjithsej: ≥1500</w:t>
            </w:r>
          </w:p>
          <w:p w14:paraId="33F0DF7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Femra: ≥750</w:t>
            </w:r>
          </w:p>
          <w:p w14:paraId="3AB942B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M</w:t>
            </w:r>
            <w:r>
              <w:rPr>
                <w:rFonts w:ascii="Arial" w:hAnsi="Arial" w:cs="Arial"/>
                <w:sz w:val="24"/>
                <w:lang w:val="sq-AL" w:eastAsia="en-US"/>
              </w:rPr>
              <w:t>eshkuj</w:t>
            </w:r>
            <w:r w:rsidRPr="00DC7DDE">
              <w:rPr>
                <w:rFonts w:ascii="Arial" w:hAnsi="Arial" w:cs="Arial"/>
                <w:sz w:val="24"/>
                <w:lang w:val="sq-AL" w:eastAsia="en-US"/>
              </w:rPr>
              <w:t>: ≥750</w:t>
            </w:r>
          </w:p>
        </w:tc>
      </w:tr>
      <w:tr w:rsidR="00475824" w:rsidRPr="00DC7DDE" w14:paraId="35C26A85" w14:textId="77777777" w:rsidTr="001A3EC7">
        <w:tc>
          <w:tcPr>
            <w:tcW w:w="2263" w:type="dxa"/>
            <w:shd w:val="clear" w:color="auto" w:fill="DEEAF6"/>
          </w:tcPr>
          <w:p w14:paraId="22CBFD7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Norma</w:t>
            </w:r>
            <w:r w:rsidRPr="00DC7DDE">
              <w:rPr>
                <w:rFonts w:ascii="Arial" w:hAnsi="Arial" w:cs="Arial"/>
                <w:sz w:val="24"/>
                <w:lang w:val="sq-AL" w:eastAsia="en-US"/>
              </w:rPr>
              <w:t xml:space="preserve"> e njerëzve të punësuar në </w:t>
            </w:r>
            <w:r>
              <w:rPr>
                <w:rFonts w:ascii="Arial" w:hAnsi="Arial" w:cs="Arial"/>
                <w:sz w:val="24"/>
                <w:lang w:val="sq-AL" w:eastAsia="en-US"/>
              </w:rPr>
              <w:t>hulumtim dhe z</w:t>
            </w:r>
            <w:r w:rsidRPr="00DC7DDE">
              <w:rPr>
                <w:rFonts w:ascii="Arial" w:hAnsi="Arial" w:cs="Arial"/>
                <w:sz w:val="24"/>
                <w:lang w:val="sq-AL" w:eastAsia="en-US"/>
              </w:rPr>
              <w:t>hvillim</w:t>
            </w:r>
            <w:r w:rsidRPr="00DC7DDE">
              <w:rPr>
                <w:rFonts w:ascii="Arial" w:hAnsi="Arial" w:cs="Arial"/>
                <w:sz w:val="24"/>
                <w:vertAlign w:val="superscript"/>
                <w:lang w:val="sq-AL" w:eastAsia="en-US"/>
              </w:rPr>
              <w:footnoteReference w:id="73"/>
            </w:r>
          </w:p>
        </w:tc>
        <w:tc>
          <w:tcPr>
            <w:tcW w:w="1177" w:type="dxa"/>
            <w:shd w:val="clear" w:color="auto" w:fill="DEEAF6"/>
          </w:tcPr>
          <w:p w14:paraId="06C838B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0,25 %</w:t>
            </w:r>
          </w:p>
        </w:tc>
        <w:tc>
          <w:tcPr>
            <w:tcW w:w="1417" w:type="dxa"/>
            <w:shd w:val="clear" w:color="auto" w:fill="DEEAF6"/>
          </w:tcPr>
          <w:p w14:paraId="4A34A6F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2017</w:t>
            </w:r>
          </w:p>
        </w:tc>
        <w:tc>
          <w:tcPr>
            <w:tcW w:w="2835" w:type="dxa"/>
            <w:shd w:val="clear" w:color="auto" w:fill="DEEAF6"/>
          </w:tcPr>
          <w:p w14:paraId="60F5129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Eurostat</w:t>
            </w:r>
          </w:p>
        </w:tc>
        <w:tc>
          <w:tcPr>
            <w:tcW w:w="1555" w:type="dxa"/>
            <w:shd w:val="clear" w:color="auto" w:fill="DEEAF6"/>
          </w:tcPr>
          <w:p w14:paraId="34D6F6A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0.8</w:t>
            </w:r>
          </w:p>
        </w:tc>
      </w:tr>
    </w:tbl>
    <w:p w14:paraId="2802CD29" w14:textId="77777777" w:rsidR="00475824" w:rsidRDefault="00475824" w:rsidP="00475824">
      <w:pPr>
        <w:spacing w:after="120" w:line="240" w:lineRule="auto"/>
        <w:rPr>
          <w:rFonts w:ascii="Arial" w:hAnsi="Arial" w:cs="Arial"/>
          <w:sz w:val="24"/>
          <w:szCs w:val="24"/>
          <w:lang w:val="sq-AL"/>
        </w:rPr>
      </w:pPr>
    </w:p>
    <w:p w14:paraId="5FFC2CC6" w14:textId="09DE7022" w:rsidR="00BC28E3" w:rsidRPr="00DC7DDE" w:rsidRDefault="00BC28E3" w:rsidP="00475824">
      <w:pPr>
        <w:spacing w:after="120" w:line="240" w:lineRule="auto"/>
        <w:rPr>
          <w:rFonts w:ascii="Arial" w:hAnsi="Arial" w:cs="Arial"/>
          <w:sz w:val="24"/>
          <w:szCs w:val="24"/>
          <w:lang w:val="sq-AL"/>
        </w:rPr>
      </w:pPr>
      <w:r>
        <w:rPr>
          <w:rFonts w:ascii="Arial" w:hAnsi="Arial" w:cs="Arial"/>
          <w:sz w:val="24"/>
          <w:szCs w:val="24"/>
          <w:lang w:val="sq-AL"/>
        </w:rPr>
        <w:t xml:space="preserve">Tabela 7. </w:t>
      </w:r>
      <w:r w:rsidRPr="00BC28E3">
        <w:rPr>
          <w:rFonts w:ascii="Arial" w:hAnsi="Arial" w:cs="Arial"/>
          <w:sz w:val="24"/>
          <w:lang w:val="sq-AL" w:eastAsia="sl-SI"/>
        </w:rPr>
        <w:t>Treguesit e rezultateve për QS</w:t>
      </w:r>
      <w:r>
        <w:rPr>
          <w:rFonts w:ascii="Arial" w:hAnsi="Arial" w:cs="Arial"/>
          <w:sz w:val="24"/>
          <w:lang w:val="sq-AL" w:eastAsia="sl-SI"/>
        </w:rPr>
        <w:t>3</w:t>
      </w:r>
    </w:p>
    <w:p w14:paraId="0E857018"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551"/>
        <w:gridCol w:w="1373"/>
        <w:gridCol w:w="2543"/>
        <w:gridCol w:w="1683"/>
      </w:tblGrid>
      <w:tr w:rsidR="00475824" w:rsidRPr="001A3EC7" w14:paraId="17E33599" w14:textId="77777777" w:rsidTr="001A3EC7">
        <w:tc>
          <w:tcPr>
            <w:tcW w:w="9288" w:type="dxa"/>
            <w:gridSpan w:val="5"/>
            <w:shd w:val="clear" w:color="auto" w:fill="E2EFD9"/>
          </w:tcPr>
          <w:p w14:paraId="13DF7D98"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Pr>
                <w:rFonts w:ascii="Arial" w:hAnsi="Arial" w:cs="Arial"/>
                <w:b/>
                <w:bCs/>
                <w:sz w:val="24"/>
                <w:lang w:val="sq-AL" w:eastAsia="sl-SI"/>
              </w:rPr>
              <w:t>Treguesit e rezultateve QS</w:t>
            </w:r>
            <w:r w:rsidRPr="00DC7DDE">
              <w:rPr>
                <w:rFonts w:ascii="Arial" w:hAnsi="Arial" w:cs="Arial"/>
                <w:b/>
                <w:bCs/>
                <w:sz w:val="24"/>
                <w:lang w:val="sq-AL" w:eastAsia="sl-SI"/>
              </w:rPr>
              <w:t>3</w:t>
            </w:r>
          </w:p>
          <w:p w14:paraId="7FE1E38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b/>
                <w:sz w:val="24"/>
                <w:lang w:val="sq-AL" w:eastAsia="en-US"/>
              </w:rPr>
              <w:t>Përmirësimi i konkurrencës dhe qëndrueshmërisë mjedisore të sektorit të biznesit</w:t>
            </w:r>
          </w:p>
        </w:tc>
      </w:tr>
      <w:tr w:rsidR="00475824" w:rsidRPr="00DC7DDE" w14:paraId="100D6B99" w14:textId="77777777" w:rsidTr="001A3EC7">
        <w:tc>
          <w:tcPr>
            <w:tcW w:w="2138" w:type="dxa"/>
            <w:shd w:val="clear" w:color="auto" w:fill="C5E0B3"/>
          </w:tcPr>
          <w:p w14:paraId="028BE9D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rezultateve</w:t>
            </w:r>
          </w:p>
        </w:tc>
        <w:tc>
          <w:tcPr>
            <w:tcW w:w="1551" w:type="dxa"/>
            <w:shd w:val="clear" w:color="auto" w:fill="C5E0B3"/>
          </w:tcPr>
          <w:p w14:paraId="4C971DA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 bazë</w:t>
            </w:r>
          </w:p>
        </w:tc>
        <w:tc>
          <w:tcPr>
            <w:tcW w:w="1373" w:type="dxa"/>
            <w:shd w:val="clear" w:color="auto" w:fill="C5E0B3"/>
          </w:tcPr>
          <w:p w14:paraId="5C5A224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2543" w:type="dxa"/>
            <w:shd w:val="clear" w:color="auto" w:fill="C5E0B3"/>
          </w:tcPr>
          <w:p w14:paraId="08E209FD"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683" w:type="dxa"/>
            <w:shd w:val="clear" w:color="auto" w:fill="C5E0B3"/>
          </w:tcPr>
          <w:p w14:paraId="62A5DC9D"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n+5</w:t>
            </w:r>
          </w:p>
        </w:tc>
      </w:tr>
      <w:tr w:rsidR="00475824" w:rsidRPr="00DC7DDE" w14:paraId="1E7D99A7" w14:textId="77777777" w:rsidTr="001A3EC7">
        <w:tc>
          <w:tcPr>
            <w:tcW w:w="2138" w:type="dxa"/>
            <w:shd w:val="clear" w:color="auto" w:fill="DEEAF6"/>
          </w:tcPr>
          <w:p w14:paraId="6DE58A0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Inovatorët</w:t>
            </w:r>
          </w:p>
        </w:tc>
        <w:tc>
          <w:tcPr>
            <w:tcW w:w="1551" w:type="dxa"/>
            <w:shd w:val="clear" w:color="auto" w:fill="DEEAF6"/>
          </w:tcPr>
          <w:p w14:paraId="19ECDFE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60</w:t>
            </w:r>
          </w:p>
        </w:tc>
        <w:tc>
          <w:tcPr>
            <w:tcW w:w="1373" w:type="dxa"/>
            <w:shd w:val="clear" w:color="auto" w:fill="DEEAF6"/>
          </w:tcPr>
          <w:p w14:paraId="2F572F3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543" w:type="dxa"/>
            <w:shd w:val="clear" w:color="auto" w:fill="DEEAF6"/>
          </w:tcPr>
          <w:p w14:paraId="3EB9FEB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83" w:type="dxa"/>
            <w:shd w:val="clear" w:color="auto" w:fill="DEEAF6"/>
          </w:tcPr>
          <w:p w14:paraId="006E31EA"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65</w:t>
            </w:r>
          </w:p>
        </w:tc>
      </w:tr>
      <w:tr w:rsidR="00475824" w:rsidRPr="00DC7DDE" w14:paraId="3157C93B" w14:textId="77777777" w:rsidTr="001A3EC7">
        <w:tc>
          <w:tcPr>
            <w:tcW w:w="2138" w:type="dxa"/>
            <w:shd w:val="clear" w:color="auto" w:fill="DEEAF6"/>
          </w:tcPr>
          <w:p w14:paraId="537C659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Produktiviteti i burimeve</w:t>
            </w:r>
          </w:p>
        </w:tc>
        <w:tc>
          <w:tcPr>
            <w:tcW w:w="1551" w:type="dxa"/>
            <w:shd w:val="clear" w:color="auto" w:fill="DEEAF6"/>
          </w:tcPr>
          <w:p w14:paraId="665374D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38.2</w:t>
            </w:r>
          </w:p>
        </w:tc>
        <w:tc>
          <w:tcPr>
            <w:tcW w:w="1373" w:type="dxa"/>
            <w:shd w:val="clear" w:color="auto" w:fill="DEEAF6"/>
          </w:tcPr>
          <w:p w14:paraId="2AB5553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543" w:type="dxa"/>
            <w:shd w:val="clear" w:color="auto" w:fill="DEEAF6"/>
          </w:tcPr>
          <w:p w14:paraId="0993BA70"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83" w:type="dxa"/>
            <w:shd w:val="clear" w:color="auto" w:fill="DEEAF6"/>
          </w:tcPr>
          <w:p w14:paraId="036413C9"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45</w:t>
            </w:r>
          </w:p>
        </w:tc>
      </w:tr>
      <w:tr w:rsidR="00475824" w:rsidRPr="00DC7DDE" w14:paraId="4E1BF615" w14:textId="77777777" w:rsidTr="001A3EC7">
        <w:tc>
          <w:tcPr>
            <w:tcW w:w="2138" w:type="dxa"/>
            <w:shd w:val="clear" w:color="auto" w:fill="DEEAF6"/>
          </w:tcPr>
          <w:p w14:paraId="0FCFB3A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rPr>
              <w:t>In</w:t>
            </w:r>
            <w:r w:rsidRPr="00DC7DDE">
              <w:rPr>
                <w:rFonts w:ascii="Arial" w:hAnsi="Arial" w:cs="Arial"/>
                <w:sz w:val="24"/>
                <w:lang w:val="sq-AL"/>
              </w:rPr>
              <w:t>ovatorët e proceseve të biznesit (NVM)</w:t>
            </w:r>
          </w:p>
        </w:tc>
        <w:tc>
          <w:tcPr>
            <w:tcW w:w="1551" w:type="dxa"/>
            <w:shd w:val="clear" w:color="auto" w:fill="DEEAF6"/>
          </w:tcPr>
          <w:p w14:paraId="2E2BD1A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rPr>
              <w:t>69.5</w:t>
            </w:r>
          </w:p>
        </w:tc>
        <w:tc>
          <w:tcPr>
            <w:tcW w:w="1373" w:type="dxa"/>
            <w:shd w:val="clear" w:color="auto" w:fill="DEEAF6"/>
          </w:tcPr>
          <w:p w14:paraId="6215DDA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543" w:type="dxa"/>
            <w:shd w:val="clear" w:color="auto" w:fill="DEEAF6"/>
          </w:tcPr>
          <w:p w14:paraId="7BE583D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83" w:type="dxa"/>
            <w:shd w:val="clear" w:color="auto" w:fill="DEEAF6"/>
          </w:tcPr>
          <w:p w14:paraId="2F00D5EF"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73</w:t>
            </w:r>
          </w:p>
        </w:tc>
      </w:tr>
      <w:tr w:rsidR="00475824" w:rsidRPr="00DC7DDE" w14:paraId="26041F84" w14:textId="77777777" w:rsidTr="001A3EC7">
        <w:tc>
          <w:tcPr>
            <w:tcW w:w="2138" w:type="dxa"/>
            <w:tcBorders>
              <w:top w:val="single" w:sz="4" w:space="0" w:color="auto"/>
              <w:left w:val="single" w:sz="4" w:space="0" w:color="auto"/>
              <w:bottom w:val="single" w:sz="4" w:space="0" w:color="auto"/>
              <w:right w:val="single" w:sz="4" w:space="0" w:color="auto"/>
            </w:tcBorders>
            <w:shd w:val="clear" w:color="auto" w:fill="DEEAF6"/>
          </w:tcPr>
          <w:p w14:paraId="21BC6FAD" w14:textId="77777777" w:rsidR="00475824" w:rsidRPr="00DC7DDE" w:rsidRDefault="00475824" w:rsidP="001A3EC7">
            <w:pPr>
              <w:pStyle w:val="BodyText"/>
              <w:suppressAutoHyphens/>
              <w:contextualSpacing w:val="0"/>
              <w:rPr>
                <w:rFonts w:ascii="Arial" w:hAnsi="Arial" w:cs="Arial"/>
                <w:sz w:val="24"/>
                <w:lang w:val="sq-AL"/>
              </w:rPr>
            </w:pPr>
            <w:r w:rsidRPr="00DC7DDE">
              <w:rPr>
                <w:rFonts w:ascii="Arial" w:hAnsi="Arial" w:cs="Arial"/>
                <w:sz w:val="24"/>
                <w:lang w:val="sq-AL"/>
              </w:rPr>
              <w:t xml:space="preserve">Vlera e eksportit të produkteve bujqësore </w:t>
            </w:r>
            <w:r w:rsidRPr="00DC7DDE">
              <w:rPr>
                <w:rFonts w:ascii="Arial" w:hAnsi="Arial" w:cs="Arial"/>
                <w:sz w:val="24"/>
                <w:lang w:val="sq-AL"/>
              </w:rPr>
              <w:footnoteReference w:id="74"/>
            </w:r>
            <w:r w:rsidRPr="00DC7DDE">
              <w:rPr>
                <w:rFonts w:ascii="Arial" w:hAnsi="Arial" w:cs="Arial"/>
                <w:sz w:val="24"/>
                <w:lang w:val="sq-AL"/>
              </w:rPr>
              <w:t>.</w:t>
            </w:r>
          </w:p>
        </w:tc>
        <w:tc>
          <w:tcPr>
            <w:tcW w:w="1551" w:type="dxa"/>
            <w:tcBorders>
              <w:top w:val="single" w:sz="4" w:space="0" w:color="auto"/>
              <w:left w:val="single" w:sz="4" w:space="0" w:color="auto"/>
              <w:bottom w:val="single" w:sz="4" w:space="0" w:color="auto"/>
              <w:right w:val="single" w:sz="4" w:space="0" w:color="auto"/>
            </w:tcBorders>
            <w:shd w:val="clear" w:color="auto" w:fill="DEEAF6"/>
          </w:tcPr>
          <w:p w14:paraId="551516D7" w14:textId="77777777" w:rsidR="00475824" w:rsidRPr="00DC7DDE" w:rsidRDefault="00475824" w:rsidP="001A3EC7">
            <w:pPr>
              <w:pStyle w:val="BodyText"/>
              <w:suppressAutoHyphens/>
              <w:rPr>
                <w:rFonts w:ascii="Arial" w:hAnsi="Arial" w:cs="Arial"/>
                <w:sz w:val="24"/>
                <w:lang w:val="sq-AL"/>
              </w:rPr>
            </w:pPr>
            <w:r w:rsidRPr="00DC7DDE">
              <w:rPr>
                <w:rFonts w:ascii="Arial" w:hAnsi="Arial" w:cs="Arial"/>
                <w:sz w:val="24"/>
                <w:lang w:val="sq-AL"/>
              </w:rPr>
              <w:t>624,503,315 Euro</w:t>
            </w:r>
            <w:r w:rsidRPr="00DC7DDE">
              <w:rPr>
                <w:rFonts w:ascii="Arial" w:hAnsi="Arial" w:cs="Arial"/>
                <w:sz w:val="24"/>
                <w:vertAlign w:val="superscript"/>
                <w:lang w:val="sq-AL"/>
              </w:rPr>
              <w:footnoteReference w:id="75"/>
            </w:r>
          </w:p>
        </w:tc>
        <w:tc>
          <w:tcPr>
            <w:tcW w:w="1373" w:type="dxa"/>
            <w:tcBorders>
              <w:top w:val="single" w:sz="4" w:space="0" w:color="auto"/>
              <w:left w:val="single" w:sz="4" w:space="0" w:color="auto"/>
              <w:bottom w:val="single" w:sz="4" w:space="0" w:color="auto"/>
              <w:right w:val="single" w:sz="4" w:space="0" w:color="auto"/>
            </w:tcBorders>
            <w:shd w:val="clear" w:color="auto" w:fill="DEEAF6"/>
          </w:tcPr>
          <w:p w14:paraId="251A0B87" w14:textId="77777777" w:rsidR="00475824" w:rsidRPr="00DC7DDE" w:rsidRDefault="00475824" w:rsidP="001A3EC7">
            <w:pPr>
              <w:pStyle w:val="BodyText"/>
              <w:suppressAutoHyphens/>
              <w:rPr>
                <w:rFonts w:ascii="Arial" w:hAnsi="Arial" w:cs="Arial"/>
                <w:sz w:val="24"/>
                <w:lang w:val="sq-AL" w:eastAsia="sl-SI"/>
              </w:rPr>
            </w:pPr>
            <w:r w:rsidRPr="00DC7DDE">
              <w:rPr>
                <w:rFonts w:ascii="Arial" w:hAnsi="Arial" w:cs="Arial"/>
                <w:sz w:val="24"/>
                <w:lang w:val="sq-AL" w:eastAsia="sl-SI"/>
              </w:rPr>
              <w:t>(2019</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7338F037" w14:textId="77777777" w:rsidR="00475824" w:rsidRPr="00DC7DDE" w:rsidRDefault="00475824" w:rsidP="001A3EC7">
            <w:pPr>
              <w:pStyle w:val="BodyText"/>
              <w:suppressAutoHyphens/>
              <w:spacing w:line="240" w:lineRule="auto"/>
              <w:contextualSpacing w:val="0"/>
              <w:rPr>
                <w:rFonts w:ascii="Arial" w:hAnsi="Arial" w:cs="Arial"/>
                <w:sz w:val="24"/>
                <w:lang w:val="sq-AL" w:eastAsia="sl-SI"/>
              </w:rPr>
            </w:pPr>
          </w:p>
        </w:tc>
        <w:tc>
          <w:tcPr>
            <w:tcW w:w="1683" w:type="dxa"/>
            <w:tcBorders>
              <w:top w:val="single" w:sz="4" w:space="0" w:color="auto"/>
              <w:left w:val="single" w:sz="4" w:space="0" w:color="auto"/>
              <w:bottom w:val="single" w:sz="4" w:space="0" w:color="auto"/>
              <w:right w:val="single" w:sz="4" w:space="0" w:color="auto"/>
            </w:tcBorders>
            <w:shd w:val="clear" w:color="auto" w:fill="DEEAF6"/>
          </w:tcPr>
          <w:p w14:paraId="6A645455" w14:textId="77777777" w:rsidR="00475824" w:rsidRPr="00DC7DDE" w:rsidRDefault="00475824" w:rsidP="001A3EC7">
            <w:pPr>
              <w:pStyle w:val="BodyText"/>
              <w:suppressAutoHyphens/>
              <w:spacing w:line="240" w:lineRule="auto"/>
              <w:contextualSpacing w:val="0"/>
              <w:rPr>
                <w:rFonts w:ascii="Arial" w:hAnsi="Arial" w:cs="Arial"/>
                <w:color w:val="C00000"/>
                <w:sz w:val="24"/>
                <w:lang w:val="sq-AL" w:eastAsia="sl-SI"/>
              </w:rPr>
            </w:pPr>
            <w:r w:rsidRPr="00DC7DDE">
              <w:rPr>
                <w:rFonts w:ascii="Arial" w:hAnsi="Arial" w:cs="Arial"/>
                <w:color w:val="C00000"/>
                <w:sz w:val="24"/>
                <w:lang w:val="sq-AL" w:eastAsia="sl-SI"/>
              </w:rPr>
              <w:t>≥835,000,000 Euro.</w:t>
            </w:r>
          </w:p>
        </w:tc>
      </w:tr>
      <w:tr w:rsidR="00475824" w:rsidRPr="00DC7DDE" w14:paraId="7EB72E3F" w14:textId="77777777" w:rsidTr="001A3EC7">
        <w:tc>
          <w:tcPr>
            <w:tcW w:w="2138" w:type="dxa"/>
            <w:tcBorders>
              <w:top w:val="single" w:sz="4" w:space="0" w:color="auto"/>
              <w:left w:val="single" w:sz="4" w:space="0" w:color="auto"/>
              <w:bottom w:val="single" w:sz="4" w:space="0" w:color="auto"/>
              <w:right w:val="single" w:sz="4" w:space="0" w:color="auto"/>
            </w:tcBorders>
            <w:shd w:val="clear" w:color="auto" w:fill="DEEAF6"/>
          </w:tcPr>
          <w:p w14:paraId="0739CE3E" w14:textId="77777777" w:rsidR="00475824" w:rsidRPr="00DC7DDE" w:rsidRDefault="00475824" w:rsidP="001A3EC7">
            <w:pPr>
              <w:pStyle w:val="BodyText"/>
              <w:suppressAutoHyphens/>
              <w:jc w:val="center"/>
              <w:rPr>
                <w:rFonts w:ascii="Arial" w:hAnsi="Arial" w:cs="Arial"/>
                <w:sz w:val="24"/>
                <w:lang w:val="sq-AL"/>
              </w:rPr>
            </w:pPr>
            <w:r>
              <w:rPr>
                <w:rFonts w:ascii="Arial" w:hAnsi="Arial" w:cs="Arial"/>
                <w:sz w:val="24"/>
                <w:lang w:val="sq-AL"/>
              </w:rPr>
              <w:lastRenderedPageBreak/>
              <w:t>Qendrueshmë</w:t>
            </w:r>
            <w:r w:rsidRPr="00DC7DDE">
              <w:rPr>
                <w:rFonts w:ascii="Arial" w:hAnsi="Arial" w:cs="Arial"/>
                <w:sz w:val="24"/>
                <w:lang w:val="sq-AL"/>
              </w:rPr>
              <w:t>ria mjedisore</w:t>
            </w:r>
          </w:p>
        </w:tc>
        <w:tc>
          <w:tcPr>
            <w:tcW w:w="1551" w:type="dxa"/>
            <w:tcBorders>
              <w:top w:val="single" w:sz="4" w:space="0" w:color="auto"/>
              <w:left w:val="single" w:sz="4" w:space="0" w:color="auto"/>
              <w:bottom w:val="single" w:sz="4" w:space="0" w:color="auto"/>
              <w:right w:val="single" w:sz="4" w:space="0" w:color="auto"/>
            </w:tcBorders>
            <w:shd w:val="clear" w:color="auto" w:fill="DEEAF6"/>
          </w:tcPr>
          <w:p w14:paraId="4FA9D858" w14:textId="77777777" w:rsidR="00475824" w:rsidRPr="00DC7DDE" w:rsidRDefault="00475824" w:rsidP="001A3EC7">
            <w:pPr>
              <w:pStyle w:val="BodyText"/>
              <w:suppressAutoHyphens/>
              <w:jc w:val="center"/>
              <w:rPr>
                <w:rFonts w:ascii="Arial" w:hAnsi="Arial" w:cs="Arial"/>
                <w:sz w:val="24"/>
                <w:lang w:val="sq-AL"/>
              </w:rPr>
            </w:pPr>
            <w:r w:rsidRPr="00DC7DDE">
              <w:rPr>
                <w:rFonts w:ascii="Arial" w:hAnsi="Arial" w:cs="Arial"/>
                <w:sz w:val="24"/>
                <w:lang w:val="sq-AL"/>
              </w:rPr>
              <w:t>87,3</w:t>
            </w:r>
          </w:p>
        </w:tc>
        <w:tc>
          <w:tcPr>
            <w:tcW w:w="1373" w:type="dxa"/>
            <w:tcBorders>
              <w:top w:val="single" w:sz="4" w:space="0" w:color="auto"/>
              <w:left w:val="single" w:sz="4" w:space="0" w:color="auto"/>
              <w:bottom w:val="single" w:sz="4" w:space="0" w:color="auto"/>
              <w:right w:val="single" w:sz="4" w:space="0" w:color="auto"/>
            </w:tcBorders>
            <w:shd w:val="clear" w:color="auto" w:fill="DEEAF6"/>
          </w:tcPr>
          <w:p w14:paraId="41DD8E2C"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2023</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6BA3FE8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83" w:type="dxa"/>
            <w:tcBorders>
              <w:top w:val="single" w:sz="4" w:space="0" w:color="auto"/>
              <w:left w:val="single" w:sz="4" w:space="0" w:color="auto"/>
              <w:bottom w:val="single" w:sz="4" w:space="0" w:color="auto"/>
              <w:right w:val="single" w:sz="4" w:space="0" w:color="auto"/>
            </w:tcBorders>
            <w:shd w:val="clear" w:color="auto" w:fill="DEEAF6"/>
          </w:tcPr>
          <w:p w14:paraId="0D688B5D"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90</w:t>
            </w:r>
          </w:p>
        </w:tc>
      </w:tr>
      <w:tr w:rsidR="00475824" w:rsidRPr="00DC7DDE" w14:paraId="0294983E" w14:textId="77777777" w:rsidTr="001A3EC7">
        <w:tc>
          <w:tcPr>
            <w:tcW w:w="2138" w:type="dxa"/>
            <w:tcBorders>
              <w:top w:val="single" w:sz="4" w:space="0" w:color="auto"/>
              <w:left w:val="single" w:sz="4" w:space="0" w:color="auto"/>
              <w:bottom w:val="single" w:sz="4" w:space="0" w:color="auto"/>
              <w:right w:val="single" w:sz="4" w:space="0" w:color="auto"/>
            </w:tcBorders>
            <w:shd w:val="clear" w:color="auto" w:fill="DEEAF6"/>
          </w:tcPr>
          <w:p w14:paraId="54762152" w14:textId="77777777" w:rsidR="00475824" w:rsidRPr="00DC7DDE" w:rsidRDefault="00475824" w:rsidP="001A3EC7">
            <w:pPr>
              <w:pStyle w:val="BodyText"/>
              <w:suppressAutoHyphens/>
              <w:jc w:val="center"/>
              <w:rPr>
                <w:rFonts w:ascii="Arial" w:hAnsi="Arial" w:cs="Arial"/>
                <w:sz w:val="24"/>
                <w:lang w:val="sq-AL"/>
              </w:rPr>
            </w:pPr>
            <w:r w:rsidRPr="00DC7DDE">
              <w:rPr>
                <w:rFonts w:ascii="Arial" w:hAnsi="Arial" w:cs="Arial"/>
                <w:sz w:val="24"/>
                <w:lang w:val="sq-AL"/>
              </w:rPr>
              <w:t>Ndikimi në shitje</w:t>
            </w:r>
          </w:p>
        </w:tc>
        <w:tc>
          <w:tcPr>
            <w:tcW w:w="1551" w:type="dxa"/>
            <w:tcBorders>
              <w:top w:val="single" w:sz="4" w:space="0" w:color="auto"/>
              <w:left w:val="single" w:sz="4" w:space="0" w:color="auto"/>
              <w:bottom w:val="single" w:sz="4" w:space="0" w:color="auto"/>
              <w:right w:val="single" w:sz="4" w:space="0" w:color="auto"/>
            </w:tcBorders>
            <w:shd w:val="clear" w:color="auto" w:fill="DEEAF6"/>
          </w:tcPr>
          <w:p w14:paraId="52E91922" w14:textId="77777777" w:rsidR="00475824" w:rsidRPr="00DC7DDE" w:rsidRDefault="00475824" w:rsidP="001A3EC7">
            <w:pPr>
              <w:pStyle w:val="BodyText"/>
              <w:suppressAutoHyphens/>
              <w:jc w:val="center"/>
              <w:rPr>
                <w:rFonts w:ascii="Arial" w:hAnsi="Arial" w:cs="Arial"/>
                <w:sz w:val="24"/>
                <w:lang w:val="sq-AL"/>
              </w:rPr>
            </w:pPr>
            <w:r w:rsidRPr="00DC7DDE">
              <w:rPr>
                <w:rFonts w:ascii="Arial" w:hAnsi="Arial" w:cs="Arial"/>
                <w:sz w:val="24"/>
                <w:lang w:val="sq-AL"/>
              </w:rPr>
              <w:t>68.8</w:t>
            </w:r>
          </w:p>
        </w:tc>
        <w:tc>
          <w:tcPr>
            <w:tcW w:w="1373" w:type="dxa"/>
            <w:tcBorders>
              <w:top w:val="single" w:sz="4" w:space="0" w:color="auto"/>
              <w:left w:val="single" w:sz="4" w:space="0" w:color="auto"/>
              <w:bottom w:val="single" w:sz="4" w:space="0" w:color="auto"/>
              <w:right w:val="single" w:sz="4" w:space="0" w:color="auto"/>
            </w:tcBorders>
            <w:shd w:val="clear" w:color="auto" w:fill="DEEAF6"/>
          </w:tcPr>
          <w:p w14:paraId="53761F18"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2023</w:t>
            </w:r>
          </w:p>
        </w:tc>
        <w:tc>
          <w:tcPr>
            <w:tcW w:w="2543" w:type="dxa"/>
            <w:tcBorders>
              <w:top w:val="single" w:sz="4" w:space="0" w:color="auto"/>
              <w:left w:val="single" w:sz="4" w:space="0" w:color="auto"/>
              <w:bottom w:val="single" w:sz="4" w:space="0" w:color="auto"/>
              <w:right w:val="single" w:sz="4" w:space="0" w:color="auto"/>
            </w:tcBorders>
            <w:shd w:val="clear" w:color="auto" w:fill="DEEAF6"/>
          </w:tcPr>
          <w:p w14:paraId="7593AB3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Pr>
                <w:rFonts w:ascii="Arial" w:hAnsi="Arial" w:cs="Arial"/>
                <w:sz w:val="24"/>
                <w:lang w:val="sq-AL" w:eastAsia="sl-SI"/>
              </w:rPr>
              <w:t>TEI</w:t>
            </w:r>
          </w:p>
        </w:tc>
        <w:tc>
          <w:tcPr>
            <w:tcW w:w="1683" w:type="dxa"/>
            <w:tcBorders>
              <w:top w:val="single" w:sz="4" w:space="0" w:color="auto"/>
              <w:left w:val="single" w:sz="4" w:space="0" w:color="auto"/>
              <w:bottom w:val="single" w:sz="4" w:space="0" w:color="auto"/>
              <w:right w:val="single" w:sz="4" w:space="0" w:color="auto"/>
            </w:tcBorders>
            <w:shd w:val="clear" w:color="auto" w:fill="DEEAF6"/>
          </w:tcPr>
          <w:p w14:paraId="3D1C5278"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70</w:t>
            </w:r>
          </w:p>
        </w:tc>
      </w:tr>
      <w:tr w:rsidR="00475824" w:rsidRPr="00DC7DDE" w14:paraId="4347E982" w14:textId="77777777" w:rsidTr="001A3EC7">
        <w:tc>
          <w:tcPr>
            <w:tcW w:w="2138" w:type="dxa"/>
            <w:shd w:val="clear" w:color="auto" w:fill="DEEAF6"/>
          </w:tcPr>
          <w:p w14:paraId="19A1436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HZHNB</w:t>
            </w:r>
          </w:p>
        </w:tc>
        <w:tc>
          <w:tcPr>
            <w:tcW w:w="1551" w:type="dxa"/>
            <w:shd w:val="clear" w:color="auto" w:fill="DEEAF6"/>
          </w:tcPr>
          <w:p w14:paraId="5AA3F88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0.08</w:t>
            </w:r>
          </w:p>
        </w:tc>
        <w:tc>
          <w:tcPr>
            <w:tcW w:w="1373" w:type="dxa"/>
            <w:shd w:val="clear" w:color="auto" w:fill="DEEAF6"/>
          </w:tcPr>
          <w:p w14:paraId="5F82144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2021</w:t>
            </w:r>
          </w:p>
        </w:tc>
        <w:tc>
          <w:tcPr>
            <w:tcW w:w="2543" w:type="dxa"/>
            <w:shd w:val="clear" w:color="auto" w:fill="DEEAF6"/>
          </w:tcPr>
          <w:p w14:paraId="1C51D63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Makstat</w:t>
            </w:r>
          </w:p>
        </w:tc>
        <w:tc>
          <w:tcPr>
            <w:tcW w:w="1683" w:type="dxa"/>
            <w:shd w:val="clear" w:color="auto" w:fill="DEEAF6"/>
          </w:tcPr>
          <w:p w14:paraId="0A92F82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p>
        </w:tc>
      </w:tr>
    </w:tbl>
    <w:p w14:paraId="026BC0EC" w14:textId="77777777" w:rsidR="00475824" w:rsidRDefault="00475824" w:rsidP="00475824">
      <w:pPr>
        <w:spacing w:after="120" w:line="240" w:lineRule="auto"/>
        <w:rPr>
          <w:rFonts w:ascii="Arial" w:hAnsi="Arial" w:cs="Arial"/>
          <w:sz w:val="24"/>
          <w:szCs w:val="24"/>
          <w:lang w:val="sq-AL"/>
        </w:rPr>
      </w:pPr>
    </w:p>
    <w:p w14:paraId="1AC56097" w14:textId="7E8CF6ED" w:rsidR="00BC28E3" w:rsidRPr="00DC7DDE" w:rsidRDefault="00BC28E3" w:rsidP="00475824">
      <w:pPr>
        <w:spacing w:after="120" w:line="240" w:lineRule="auto"/>
        <w:rPr>
          <w:rFonts w:ascii="Arial" w:hAnsi="Arial" w:cs="Arial"/>
          <w:sz w:val="24"/>
          <w:szCs w:val="24"/>
          <w:lang w:val="sq-AL"/>
        </w:rPr>
      </w:pPr>
      <w:r>
        <w:rPr>
          <w:rFonts w:ascii="Arial" w:hAnsi="Arial" w:cs="Arial"/>
          <w:sz w:val="24"/>
          <w:szCs w:val="24"/>
          <w:lang w:val="sq-AL"/>
        </w:rPr>
        <w:t xml:space="preserve">Tabela 8. </w:t>
      </w:r>
      <w:r w:rsidRPr="00BC28E3">
        <w:rPr>
          <w:rFonts w:ascii="Arial" w:hAnsi="Arial" w:cs="Arial"/>
          <w:sz w:val="24"/>
          <w:lang w:val="sq-AL" w:eastAsia="sl-SI"/>
        </w:rPr>
        <w:t>Treguesit e rezultateve për QS</w:t>
      </w:r>
      <w:r>
        <w:rPr>
          <w:rFonts w:ascii="Arial" w:hAnsi="Arial" w:cs="Arial"/>
          <w:sz w:val="24"/>
          <w:lang w:val="sq-AL" w:eastAsia="sl-SI"/>
        </w:rPr>
        <w:t>4</w:t>
      </w:r>
    </w:p>
    <w:p w14:paraId="7AD4D7A7"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417"/>
        <w:gridCol w:w="1400"/>
        <w:gridCol w:w="2728"/>
        <w:gridCol w:w="1525"/>
      </w:tblGrid>
      <w:tr w:rsidR="00475824" w:rsidRPr="00DC7DDE" w14:paraId="485A4992" w14:textId="77777777" w:rsidTr="001A3EC7">
        <w:tc>
          <w:tcPr>
            <w:tcW w:w="9288" w:type="dxa"/>
            <w:gridSpan w:val="5"/>
            <w:shd w:val="clear" w:color="auto" w:fill="E2EFD9"/>
          </w:tcPr>
          <w:p w14:paraId="20210175"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Pr>
                <w:rFonts w:ascii="Arial" w:hAnsi="Arial" w:cs="Arial"/>
                <w:b/>
                <w:bCs/>
                <w:sz w:val="24"/>
                <w:lang w:val="sq-AL" w:eastAsia="sl-SI"/>
              </w:rPr>
              <w:t>Treguesit e rezultateve QS</w:t>
            </w:r>
            <w:r w:rsidRPr="00DC7DDE">
              <w:rPr>
                <w:rFonts w:ascii="Arial" w:hAnsi="Arial" w:cs="Arial"/>
                <w:b/>
                <w:bCs/>
                <w:sz w:val="24"/>
                <w:lang w:val="sq-AL" w:eastAsia="sl-SI"/>
              </w:rPr>
              <w:t>4</w:t>
            </w:r>
          </w:p>
          <w:p w14:paraId="2D419768" w14:textId="77777777" w:rsidR="00475824" w:rsidRPr="00DC7DDE" w:rsidRDefault="00475824" w:rsidP="001A3EC7">
            <w:pPr>
              <w:pStyle w:val="BodyText"/>
              <w:suppressAutoHyphens/>
              <w:spacing w:line="240" w:lineRule="auto"/>
              <w:contextualSpacing w:val="0"/>
              <w:rPr>
                <w:rFonts w:ascii="Arial" w:hAnsi="Arial" w:cs="Arial"/>
                <w:sz w:val="24"/>
                <w:lang w:val="sq-AL" w:eastAsia="en-US"/>
              </w:rPr>
            </w:pPr>
            <w:r w:rsidRPr="00DC7DDE">
              <w:rPr>
                <w:rFonts w:ascii="Arial" w:hAnsi="Arial" w:cs="Arial"/>
                <w:b/>
                <w:sz w:val="24"/>
                <w:lang w:val="sq-AL" w:eastAsia="en-US"/>
              </w:rPr>
              <w:t xml:space="preserve">Investimi në kapitalin njerëzor dhe aftësitë për inovacion, transformim të gjelbër dhe </w:t>
            </w:r>
            <w:r>
              <w:rPr>
                <w:rFonts w:ascii="Arial" w:hAnsi="Arial" w:cs="Arial"/>
                <w:b/>
                <w:sz w:val="24"/>
                <w:lang w:val="sq-AL" w:eastAsia="en-US"/>
              </w:rPr>
              <w:t>digjital</w:t>
            </w:r>
          </w:p>
        </w:tc>
      </w:tr>
      <w:tr w:rsidR="00475824" w:rsidRPr="00DC7DDE" w14:paraId="56BDFF9C" w14:textId="77777777" w:rsidTr="001A3EC7">
        <w:tc>
          <w:tcPr>
            <w:tcW w:w="2218" w:type="dxa"/>
            <w:shd w:val="clear" w:color="auto" w:fill="C5E0B3"/>
          </w:tcPr>
          <w:p w14:paraId="4AC5493E"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rezultateve</w:t>
            </w:r>
          </w:p>
        </w:tc>
        <w:tc>
          <w:tcPr>
            <w:tcW w:w="1417" w:type="dxa"/>
            <w:shd w:val="clear" w:color="auto" w:fill="C5E0B3"/>
          </w:tcPr>
          <w:p w14:paraId="0D97BC3F" w14:textId="0BDF268D"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w:t>
            </w:r>
          </w:p>
        </w:tc>
        <w:tc>
          <w:tcPr>
            <w:tcW w:w="1400" w:type="dxa"/>
            <w:shd w:val="clear" w:color="auto" w:fill="C5E0B3"/>
          </w:tcPr>
          <w:p w14:paraId="111D85D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2728" w:type="dxa"/>
            <w:shd w:val="clear" w:color="auto" w:fill="C5E0B3"/>
          </w:tcPr>
          <w:p w14:paraId="34A56C5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525" w:type="dxa"/>
            <w:shd w:val="clear" w:color="auto" w:fill="C5E0B3"/>
          </w:tcPr>
          <w:p w14:paraId="493A258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n+5</w:t>
            </w:r>
          </w:p>
        </w:tc>
      </w:tr>
      <w:tr w:rsidR="00475824" w:rsidRPr="00DC7DDE" w14:paraId="065EA688" w14:textId="77777777" w:rsidTr="001A3EC7">
        <w:tc>
          <w:tcPr>
            <w:tcW w:w="2218" w:type="dxa"/>
            <w:tcBorders>
              <w:top w:val="single" w:sz="4" w:space="0" w:color="auto"/>
              <w:left w:val="single" w:sz="4" w:space="0" w:color="auto"/>
              <w:bottom w:val="single" w:sz="4" w:space="0" w:color="auto"/>
              <w:right w:val="single" w:sz="4" w:space="0" w:color="auto"/>
            </w:tcBorders>
            <w:shd w:val="clear" w:color="auto" w:fill="DEEAF6"/>
          </w:tcPr>
          <w:p w14:paraId="5203E88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Punëtorët e dijes</w:t>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7AFC493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36.3</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B92FDA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1119F4F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IG</w:t>
            </w:r>
            <w:r w:rsidRPr="00DC7DDE">
              <w:rPr>
                <w:rFonts w:ascii="Arial" w:hAnsi="Arial" w:cs="Arial"/>
                <w:sz w:val="24"/>
                <w:lang w:val="sq-AL" w:eastAsia="en-US"/>
              </w:rPr>
              <w:t>I</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2BD786E4"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40</w:t>
            </w:r>
          </w:p>
        </w:tc>
      </w:tr>
      <w:tr w:rsidR="00475824" w:rsidRPr="00DC7DDE" w14:paraId="733F2233" w14:textId="77777777" w:rsidTr="001A3EC7">
        <w:tc>
          <w:tcPr>
            <w:tcW w:w="2218" w:type="dxa"/>
            <w:tcBorders>
              <w:top w:val="single" w:sz="4" w:space="0" w:color="auto"/>
              <w:left w:val="single" w:sz="4" w:space="0" w:color="auto"/>
              <w:bottom w:val="single" w:sz="4" w:space="0" w:color="auto"/>
              <w:right w:val="single" w:sz="4" w:space="0" w:color="auto"/>
            </w:tcBorders>
            <w:shd w:val="clear" w:color="auto" w:fill="DEEAF6"/>
          </w:tcPr>
          <w:p w14:paraId="782770BE" w14:textId="0AD69C09"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xml:space="preserve">Njerëzit me </w:t>
            </w:r>
            <w:r>
              <w:rPr>
                <w:rFonts w:ascii="Arial" w:hAnsi="Arial" w:cs="Arial"/>
                <w:sz w:val="24"/>
                <w:lang w:val="sq-AL" w:eastAsia="en-US"/>
              </w:rPr>
              <w:t>mbi</w:t>
            </w:r>
            <w:r w:rsidRPr="00DC7DDE">
              <w:rPr>
                <w:rFonts w:ascii="Arial" w:hAnsi="Arial" w:cs="Arial"/>
                <w:sz w:val="24"/>
                <w:lang w:val="sq-AL" w:eastAsia="en-US"/>
              </w:rPr>
              <w:t xml:space="preserve">aftësi </w:t>
            </w:r>
            <w:r>
              <w:rPr>
                <w:rFonts w:ascii="Arial" w:hAnsi="Arial" w:cs="Arial"/>
                <w:sz w:val="24"/>
                <w:lang w:val="sq-AL" w:eastAsia="en-US"/>
              </w:rPr>
              <w:t xml:space="preserve">të </w:t>
            </w:r>
            <w:r w:rsidRPr="00DC7DDE">
              <w:rPr>
                <w:rFonts w:ascii="Arial" w:hAnsi="Arial" w:cs="Arial"/>
                <w:sz w:val="24"/>
                <w:lang w:val="sq-AL" w:eastAsia="en-US"/>
              </w:rPr>
              <w:t>përgjithshme</w:t>
            </w:r>
            <w:r>
              <w:rPr>
                <w:rFonts w:ascii="Arial" w:hAnsi="Arial" w:cs="Arial"/>
                <w:sz w:val="24"/>
                <w:lang w:val="sq-AL" w:eastAsia="en-US"/>
              </w:rPr>
              <w:t xml:space="preserve"> bazike</w:t>
            </w:r>
            <w:r w:rsidRPr="00DC7DDE">
              <w:rPr>
                <w:rFonts w:ascii="Arial" w:hAnsi="Arial" w:cs="Arial"/>
                <w:sz w:val="24"/>
                <w:lang w:val="sq-AL" w:eastAsia="en-US"/>
              </w:rPr>
              <w:t xml:space="preserve"> </w:t>
            </w:r>
            <w:r>
              <w:rPr>
                <w:rFonts w:ascii="Arial" w:hAnsi="Arial" w:cs="Arial"/>
                <w:sz w:val="24"/>
                <w:lang w:val="sq-AL" w:eastAsia="en-US"/>
              </w:rPr>
              <w:t>digjital</w:t>
            </w:r>
            <w:r w:rsidRPr="00DC7DDE">
              <w:rPr>
                <w:rFonts w:ascii="Arial" w:hAnsi="Arial" w:cs="Arial"/>
                <w:sz w:val="24"/>
                <w:lang w:val="sq-AL" w:eastAsia="en-US"/>
              </w:rPr>
              <w:t>e</w:t>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1C1D11D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18.4</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2242902B"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2023</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6EA18F6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TEI</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4707045C"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30</w:t>
            </w:r>
          </w:p>
        </w:tc>
      </w:tr>
      <w:tr w:rsidR="00475824" w:rsidRPr="00DC7DDE" w14:paraId="29016BFE" w14:textId="77777777" w:rsidTr="001A3EC7">
        <w:tc>
          <w:tcPr>
            <w:tcW w:w="2218" w:type="dxa"/>
            <w:tcBorders>
              <w:top w:val="single" w:sz="4" w:space="0" w:color="auto"/>
              <w:left w:val="single" w:sz="4" w:space="0" w:color="auto"/>
              <w:bottom w:val="single" w:sz="4" w:space="0" w:color="auto"/>
              <w:right w:val="single" w:sz="4" w:space="0" w:color="auto"/>
            </w:tcBorders>
            <w:shd w:val="clear" w:color="auto" w:fill="DEEAF6"/>
          </w:tcPr>
          <w:p w14:paraId="580FE42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Pjesëmarrja në mësimin e përjetshëm</w:t>
            </w:r>
            <w:r w:rsidRPr="00DC7DDE">
              <w:rPr>
                <w:rFonts w:ascii="Arial" w:hAnsi="Arial" w:cs="Arial"/>
                <w:sz w:val="24"/>
                <w:vertAlign w:val="superscript"/>
                <w:lang w:val="sq-AL" w:eastAsia="en-US"/>
              </w:rPr>
              <w:footnoteReference w:id="76"/>
            </w:r>
          </w:p>
        </w:tc>
        <w:tc>
          <w:tcPr>
            <w:tcW w:w="1417" w:type="dxa"/>
            <w:tcBorders>
              <w:top w:val="single" w:sz="4" w:space="0" w:color="auto"/>
              <w:left w:val="single" w:sz="4" w:space="0" w:color="auto"/>
              <w:bottom w:val="single" w:sz="4" w:space="0" w:color="auto"/>
              <w:right w:val="single" w:sz="4" w:space="0" w:color="auto"/>
            </w:tcBorders>
            <w:shd w:val="clear" w:color="auto" w:fill="DEEAF6"/>
          </w:tcPr>
          <w:p w14:paraId="74AFAB8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2,4</w:t>
            </w:r>
          </w:p>
          <w:p w14:paraId="1253C584"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Gjithsej: 2,4%</w:t>
            </w:r>
          </w:p>
          <w:p w14:paraId="32CD156C"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M</w:t>
            </w:r>
            <w:r>
              <w:rPr>
                <w:rFonts w:ascii="Arial" w:hAnsi="Arial" w:cs="Arial"/>
                <w:sz w:val="24"/>
                <w:lang w:val="sq-AL" w:eastAsia="sl-SI"/>
              </w:rPr>
              <w:t>eshkuj</w:t>
            </w:r>
            <w:r w:rsidRPr="00DC7DDE">
              <w:rPr>
                <w:rFonts w:ascii="Arial" w:hAnsi="Arial" w:cs="Arial"/>
                <w:sz w:val="24"/>
                <w:lang w:val="sq-AL" w:eastAsia="sl-SI"/>
              </w:rPr>
              <w:t>: 2,4%,</w:t>
            </w:r>
          </w:p>
          <w:p w14:paraId="00BB9A1E" w14:textId="77777777" w:rsidR="00475824" w:rsidRPr="00DC7DDE" w:rsidRDefault="00475824" w:rsidP="001A3EC7">
            <w:pPr>
              <w:pStyle w:val="BodyText"/>
              <w:suppressAutoHyphens/>
              <w:jc w:val="center"/>
              <w:rPr>
                <w:rFonts w:ascii="Arial" w:hAnsi="Arial" w:cs="Arial"/>
                <w:sz w:val="24"/>
                <w:lang w:val="sq-AL" w:eastAsia="sl-SI"/>
              </w:rPr>
            </w:pPr>
            <w:r w:rsidRPr="00DC7DDE">
              <w:rPr>
                <w:rFonts w:ascii="Arial" w:hAnsi="Arial" w:cs="Arial"/>
                <w:sz w:val="24"/>
                <w:lang w:val="sq-AL" w:eastAsia="sl-SI"/>
              </w:rPr>
              <w:t>Femra: 2,3%</w:t>
            </w: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814281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2018</w:t>
            </w:r>
          </w:p>
        </w:tc>
        <w:tc>
          <w:tcPr>
            <w:tcW w:w="2728" w:type="dxa"/>
            <w:tcBorders>
              <w:top w:val="single" w:sz="4" w:space="0" w:color="auto"/>
              <w:left w:val="single" w:sz="4" w:space="0" w:color="auto"/>
              <w:bottom w:val="single" w:sz="4" w:space="0" w:color="auto"/>
              <w:right w:val="single" w:sz="4" w:space="0" w:color="auto"/>
            </w:tcBorders>
            <w:shd w:val="clear" w:color="auto" w:fill="DEEAF6"/>
          </w:tcPr>
          <w:p w14:paraId="7854021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Eurostat</w:t>
            </w:r>
          </w:p>
        </w:tc>
        <w:tc>
          <w:tcPr>
            <w:tcW w:w="1525" w:type="dxa"/>
            <w:tcBorders>
              <w:top w:val="single" w:sz="4" w:space="0" w:color="auto"/>
              <w:left w:val="single" w:sz="4" w:space="0" w:color="auto"/>
              <w:bottom w:val="single" w:sz="4" w:space="0" w:color="auto"/>
              <w:right w:val="single" w:sz="4" w:space="0" w:color="auto"/>
            </w:tcBorders>
            <w:shd w:val="clear" w:color="auto" w:fill="DEEAF6"/>
          </w:tcPr>
          <w:p w14:paraId="49E0B63F"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r w:rsidRPr="00DC7DDE">
              <w:rPr>
                <w:rFonts w:ascii="Arial" w:hAnsi="Arial" w:cs="Arial"/>
                <w:color w:val="C00000"/>
                <w:sz w:val="24"/>
                <w:lang w:val="sq-AL" w:eastAsia="sl-SI"/>
              </w:rPr>
              <w:t>≥5.5</w:t>
            </w:r>
          </w:p>
          <w:p w14:paraId="4CBC67D3" w14:textId="77777777" w:rsidR="00475824" w:rsidRPr="00DC7DDE" w:rsidRDefault="00475824" w:rsidP="001A3EC7">
            <w:pPr>
              <w:pStyle w:val="BodyText"/>
              <w:suppressAutoHyphens/>
              <w:jc w:val="center"/>
              <w:rPr>
                <w:rFonts w:ascii="Arial" w:hAnsi="Arial" w:cs="Arial"/>
                <w:color w:val="C00000"/>
                <w:sz w:val="24"/>
                <w:lang w:val="sq-AL" w:eastAsia="sl-SI"/>
              </w:rPr>
            </w:pPr>
            <w:r w:rsidRPr="00DC7DDE">
              <w:rPr>
                <w:rFonts w:ascii="Arial" w:hAnsi="Arial" w:cs="Arial"/>
                <w:color w:val="C00000"/>
                <w:sz w:val="24"/>
                <w:lang w:val="sq-AL" w:eastAsia="sl-SI"/>
              </w:rPr>
              <w:t>Gjithsej: ≥5,5%,</w:t>
            </w:r>
          </w:p>
          <w:p w14:paraId="72E7FACB" w14:textId="77777777" w:rsidR="00475824" w:rsidRPr="00DC7DDE" w:rsidRDefault="00475824" w:rsidP="001A3EC7">
            <w:pPr>
              <w:pStyle w:val="BodyText"/>
              <w:suppressAutoHyphens/>
              <w:jc w:val="center"/>
              <w:rPr>
                <w:rFonts w:ascii="Arial" w:hAnsi="Arial" w:cs="Arial"/>
                <w:color w:val="C00000"/>
                <w:sz w:val="24"/>
                <w:lang w:val="sq-AL" w:eastAsia="sl-SI"/>
              </w:rPr>
            </w:pPr>
            <w:r w:rsidRPr="00DC7DDE">
              <w:rPr>
                <w:rFonts w:ascii="Arial" w:hAnsi="Arial" w:cs="Arial"/>
                <w:color w:val="C00000"/>
                <w:sz w:val="24"/>
                <w:lang w:val="sq-AL" w:eastAsia="sl-SI"/>
              </w:rPr>
              <w:t>M</w:t>
            </w:r>
            <w:r>
              <w:rPr>
                <w:rFonts w:ascii="Arial" w:hAnsi="Arial" w:cs="Arial"/>
                <w:color w:val="C00000"/>
                <w:sz w:val="24"/>
                <w:lang w:val="sq-AL" w:eastAsia="sl-SI"/>
              </w:rPr>
              <w:t>eshkuj</w:t>
            </w:r>
            <w:r w:rsidRPr="00DC7DDE">
              <w:rPr>
                <w:rFonts w:ascii="Arial" w:hAnsi="Arial" w:cs="Arial"/>
                <w:color w:val="C00000"/>
                <w:sz w:val="24"/>
                <w:lang w:val="sq-AL" w:eastAsia="sl-SI"/>
              </w:rPr>
              <w:t>: ≥5,5%,</w:t>
            </w:r>
          </w:p>
          <w:p w14:paraId="488D223A" w14:textId="77777777" w:rsidR="00475824" w:rsidRPr="00DC7DDE" w:rsidRDefault="00475824" w:rsidP="001A3EC7">
            <w:pPr>
              <w:pStyle w:val="BodyText"/>
              <w:suppressAutoHyphens/>
              <w:jc w:val="center"/>
              <w:rPr>
                <w:rFonts w:ascii="Arial" w:hAnsi="Arial" w:cs="Arial"/>
                <w:color w:val="C00000"/>
                <w:sz w:val="24"/>
                <w:lang w:val="sq-AL" w:eastAsia="sl-SI"/>
              </w:rPr>
            </w:pPr>
            <w:r w:rsidRPr="00DC7DDE">
              <w:rPr>
                <w:rFonts w:ascii="Arial" w:hAnsi="Arial" w:cs="Arial"/>
                <w:color w:val="C00000"/>
                <w:sz w:val="24"/>
                <w:lang w:val="sq-AL" w:eastAsia="sl-SI"/>
              </w:rPr>
              <w:t>Femra: ≥5,5%</w:t>
            </w:r>
          </w:p>
          <w:p w14:paraId="6966D4DF" w14:textId="77777777" w:rsidR="00475824" w:rsidRPr="00DC7DDE" w:rsidRDefault="00475824" w:rsidP="001A3EC7">
            <w:pPr>
              <w:pStyle w:val="BodyText"/>
              <w:suppressAutoHyphens/>
              <w:spacing w:line="240" w:lineRule="auto"/>
              <w:contextualSpacing w:val="0"/>
              <w:jc w:val="center"/>
              <w:rPr>
                <w:rFonts w:ascii="Arial" w:hAnsi="Arial" w:cs="Arial"/>
                <w:color w:val="C00000"/>
                <w:sz w:val="24"/>
                <w:lang w:val="sq-AL" w:eastAsia="sl-SI"/>
              </w:rPr>
            </w:pPr>
          </w:p>
        </w:tc>
      </w:tr>
    </w:tbl>
    <w:p w14:paraId="1E45B0C3" w14:textId="77777777" w:rsidR="00475824" w:rsidRDefault="00475824" w:rsidP="00475824">
      <w:pPr>
        <w:spacing w:after="120" w:line="240" w:lineRule="auto"/>
        <w:rPr>
          <w:rFonts w:ascii="Arial" w:hAnsi="Arial" w:cs="Arial"/>
          <w:sz w:val="24"/>
          <w:szCs w:val="24"/>
          <w:lang w:val="sq-AL"/>
        </w:rPr>
      </w:pPr>
    </w:p>
    <w:p w14:paraId="75872FDD" w14:textId="277794FA" w:rsidR="00951EB5" w:rsidRPr="00DC7DDE" w:rsidRDefault="00951EB5" w:rsidP="00475824">
      <w:pPr>
        <w:spacing w:after="120" w:line="240" w:lineRule="auto"/>
        <w:rPr>
          <w:rFonts w:ascii="Arial" w:hAnsi="Arial" w:cs="Arial"/>
          <w:sz w:val="24"/>
          <w:szCs w:val="24"/>
          <w:lang w:val="sq-AL"/>
        </w:rPr>
      </w:pPr>
      <w:r>
        <w:rPr>
          <w:rFonts w:ascii="Arial" w:hAnsi="Arial" w:cs="Arial"/>
          <w:sz w:val="24"/>
          <w:szCs w:val="24"/>
          <w:lang w:val="sq-AL"/>
        </w:rPr>
        <w:t xml:space="preserve">Tabela 9. </w:t>
      </w:r>
      <w:r w:rsidRPr="00BC28E3">
        <w:rPr>
          <w:rFonts w:ascii="Arial" w:hAnsi="Arial" w:cs="Arial"/>
          <w:sz w:val="24"/>
          <w:lang w:val="sq-AL" w:eastAsia="sl-SI"/>
        </w:rPr>
        <w:t>Treguesit e rezultateve për QS</w:t>
      </w:r>
      <w:r>
        <w:rPr>
          <w:rFonts w:ascii="Arial" w:hAnsi="Arial" w:cs="Arial"/>
          <w:sz w:val="24"/>
          <w:lang w:val="sq-AL" w:eastAsia="sl-SI"/>
        </w:rPr>
        <w:t>9</w:t>
      </w:r>
    </w:p>
    <w:p w14:paraId="729AE6F4"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137"/>
        <w:gridCol w:w="1407"/>
        <w:gridCol w:w="2806"/>
        <w:gridCol w:w="1532"/>
      </w:tblGrid>
      <w:tr w:rsidR="00475824" w:rsidRPr="00DC7DDE" w14:paraId="773E3A39" w14:textId="77777777" w:rsidTr="001A3EC7">
        <w:tc>
          <w:tcPr>
            <w:tcW w:w="9288" w:type="dxa"/>
            <w:gridSpan w:val="5"/>
            <w:shd w:val="clear" w:color="auto" w:fill="E2EFD9"/>
          </w:tcPr>
          <w:p w14:paraId="466A4DFA" w14:textId="77777777" w:rsidR="00475824" w:rsidRPr="00DC7DDE" w:rsidRDefault="00475824" w:rsidP="001A3EC7">
            <w:pPr>
              <w:pStyle w:val="BodyText"/>
              <w:suppressAutoHyphens/>
              <w:spacing w:line="240" w:lineRule="auto"/>
              <w:contextualSpacing w:val="0"/>
              <w:jc w:val="center"/>
              <w:rPr>
                <w:rFonts w:ascii="Arial" w:hAnsi="Arial" w:cs="Arial"/>
                <w:b/>
                <w:bCs/>
                <w:sz w:val="24"/>
                <w:lang w:val="sq-AL" w:eastAsia="sl-SI"/>
              </w:rPr>
            </w:pPr>
            <w:r>
              <w:rPr>
                <w:rFonts w:ascii="Arial" w:hAnsi="Arial" w:cs="Arial"/>
                <w:b/>
                <w:bCs/>
                <w:sz w:val="24"/>
                <w:lang w:val="sq-AL" w:eastAsia="sl-SI"/>
              </w:rPr>
              <w:t>Treguesit e rezultateve QS</w:t>
            </w:r>
            <w:r w:rsidRPr="00DC7DDE">
              <w:rPr>
                <w:rFonts w:ascii="Arial" w:hAnsi="Arial" w:cs="Arial"/>
                <w:b/>
                <w:bCs/>
                <w:sz w:val="24"/>
                <w:lang w:val="sq-AL" w:eastAsia="sl-SI"/>
              </w:rPr>
              <w:t xml:space="preserve">5: </w:t>
            </w:r>
            <w:r w:rsidRPr="00DC7DDE">
              <w:rPr>
                <w:rFonts w:ascii="Arial" w:hAnsi="Arial" w:cs="Arial"/>
                <w:b/>
                <w:sz w:val="24"/>
                <w:lang w:val="sq-AL" w:eastAsia="en-US"/>
              </w:rPr>
              <w:t xml:space="preserve">Transformimi </w:t>
            </w:r>
            <w:r>
              <w:rPr>
                <w:rFonts w:ascii="Arial" w:hAnsi="Arial" w:cs="Arial"/>
                <w:b/>
                <w:sz w:val="24"/>
                <w:lang w:val="sq-AL" w:eastAsia="en-US"/>
              </w:rPr>
              <w:t>digjital</w:t>
            </w:r>
            <w:r w:rsidRPr="00DC7DDE">
              <w:rPr>
                <w:rFonts w:ascii="Arial" w:hAnsi="Arial" w:cs="Arial"/>
                <w:b/>
                <w:sz w:val="24"/>
                <w:lang w:val="sq-AL" w:eastAsia="en-US"/>
              </w:rPr>
              <w:t xml:space="preserve"> i ekonomisë dhe shoqërisë</w:t>
            </w:r>
          </w:p>
        </w:tc>
      </w:tr>
      <w:tr w:rsidR="00475824" w:rsidRPr="00DC7DDE" w14:paraId="2F68BDB7" w14:textId="77777777" w:rsidTr="001A3EC7">
        <w:tc>
          <w:tcPr>
            <w:tcW w:w="2406" w:type="dxa"/>
            <w:shd w:val="clear" w:color="auto" w:fill="C5E0B3"/>
          </w:tcPr>
          <w:p w14:paraId="294C84B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Treguesit e rezultateve</w:t>
            </w:r>
          </w:p>
        </w:tc>
        <w:tc>
          <w:tcPr>
            <w:tcW w:w="1137" w:type="dxa"/>
            <w:shd w:val="clear" w:color="auto" w:fill="C5E0B3"/>
          </w:tcPr>
          <w:p w14:paraId="778BF216" w14:textId="662CAA35"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Baza</w:t>
            </w:r>
          </w:p>
        </w:tc>
        <w:tc>
          <w:tcPr>
            <w:tcW w:w="1407" w:type="dxa"/>
            <w:shd w:val="clear" w:color="auto" w:fill="C5E0B3"/>
          </w:tcPr>
          <w:p w14:paraId="4ED32A2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Viti bazë</w:t>
            </w:r>
          </w:p>
        </w:tc>
        <w:tc>
          <w:tcPr>
            <w:tcW w:w="2806" w:type="dxa"/>
            <w:shd w:val="clear" w:color="auto" w:fill="C5E0B3"/>
          </w:tcPr>
          <w:p w14:paraId="160422C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Burimi</w:t>
            </w:r>
          </w:p>
        </w:tc>
        <w:tc>
          <w:tcPr>
            <w:tcW w:w="1532" w:type="dxa"/>
            <w:shd w:val="clear" w:color="auto" w:fill="C5E0B3"/>
          </w:tcPr>
          <w:p w14:paraId="37B82B7A"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sl-SI"/>
              </w:rPr>
            </w:pPr>
            <w:r w:rsidRPr="00DC7DDE">
              <w:rPr>
                <w:rFonts w:ascii="Arial" w:hAnsi="Arial" w:cs="Arial"/>
                <w:sz w:val="24"/>
                <w:lang w:val="sq-AL" w:eastAsia="sl-SI"/>
              </w:rPr>
              <w:t>Vlera e synuar n+5</w:t>
            </w:r>
          </w:p>
        </w:tc>
      </w:tr>
      <w:tr w:rsidR="00475824" w:rsidRPr="00DC7DDE" w14:paraId="2F1E81ED" w14:textId="77777777" w:rsidTr="001A3EC7">
        <w:tc>
          <w:tcPr>
            <w:tcW w:w="2406" w:type="dxa"/>
            <w:tcBorders>
              <w:top w:val="single" w:sz="4" w:space="0" w:color="auto"/>
              <w:left w:val="single" w:sz="4" w:space="0" w:color="auto"/>
              <w:bottom w:val="single" w:sz="4" w:space="0" w:color="auto"/>
              <w:right w:val="single" w:sz="4" w:space="0" w:color="auto"/>
            </w:tcBorders>
            <w:shd w:val="clear" w:color="auto" w:fill="DEEAF6"/>
          </w:tcPr>
          <w:p w14:paraId="6042D98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Teknologjitë e informacionit dhe komunikimit (TIK)</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7F9F741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69.6</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2335A01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5B4ACD58"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GII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5FB49E01"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72</w:t>
            </w:r>
          </w:p>
        </w:tc>
      </w:tr>
      <w:tr w:rsidR="00475824" w:rsidRPr="00DC7DDE" w14:paraId="4266B020" w14:textId="77777777" w:rsidTr="001A3EC7">
        <w:tc>
          <w:tcPr>
            <w:tcW w:w="2406" w:type="dxa"/>
            <w:tcBorders>
              <w:top w:val="single" w:sz="4" w:space="0" w:color="auto"/>
              <w:left w:val="single" w:sz="4" w:space="0" w:color="auto"/>
              <w:bottom w:val="single" w:sz="4" w:space="0" w:color="auto"/>
              <w:right w:val="single" w:sz="4" w:space="0" w:color="auto"/>
            </w:tcBorders>
            <w:shd w:val="clear" w:color="auto" w:fill="DEEAF6"/>
          </w:tcPr>
          <w:p w14:paraId="406B3AB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 xml:space="preserve">Shpenzimet e </w:t>
            </w:r>
            <w:r>
              <w:rPr>
                <w:rFonts w:ascii="Arial" w:hAnsi="Arial" w:cs="Arial"/>
                <w:sz w:val="24"/>
                <w:lang w:val="sq-AL" w:eastAsia="en-US"/>
              </w:rPr>
              <w:lastRenderedPageBreak/>
              <w:t>softuerit, % PBV</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6CB83B3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lastRenderedPageBreak/>
              <w:t>0.1</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72C5C5A3"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283BF1D5"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GII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1EB93659"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0.12</w:t>
            </w:r>
          </w:p>
        </w:tc>
      </w:tr>
      <w:tr w:rsidR="00475824" w:rsidRPr="00DC7DDE" w14:paraId="10BBEC9C" w14:textId="77777777" w:rsidTr="001A3EC7">
        <w:tc>
          <w:tcPr>
            <w:tcW w:w="2406" w:type="dxa"/>
            <w:tcBorders>
              <w:top w:val="single" w:sz="4" w:space="0" w:color="auto"/>
              <w:left w:val="single" w:sz="4" w:space="0" w:color="auto"/>
              <w:bottom w:val="single" w:sz="4" w:space="0" w:color="auto"/>
              <w:right w:val="single" w:sz="4" w:space="0" w:color="auto"/>
            </w:tcBorders>
            <w:shd w:val="clear" w:color="auto" w:fill="DEEAF6"/>
          </w:tcPr>
          <w:p w14:paraId="787F9383" w14:textId="5A8AA225"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xml:space="preserve">Njerëz me </w:t>
            </w:r>
            <w:r>
              <w:rPr>
                <w:rFonts w:ascii="Arial" w:hAnsi="Arial" w:cs="Arial"/>
                <w:sz w:val="24"/>
                <w:lang w:val="sq-AL" w:eastAsia="en-US"/>
              </w:rPr>
              <w:t>mbi</w:t>
            </w:r>
            <w:r w:rsidRPr="00DC7DDE">
              <w:rPr>
                <w:rFonts w:ascii="Arial" w:hAnsi="Arial" w:cs="Arial"/>
                <w:sz w:val="24"/>
                <w:lang w:val="sq-AL" w:eastAsia="en-US"/>
              </w:rPr>
              <w:t xml:space="preserve">aftësi të përgjithshme </w:t>
            </w:r>
            <w:r>
              <w:rPr>
                <w:rFonts w:ascii="Arial" w:hAnsi="Arial" w:cs="Arial"/>
                <w:sz w:val="24"/>
                <w:lang w:val="sq-AL" w:eastAsia="en-US"/>
              </w:rPr>
              <w:t>bazike digjital</w:t>
            </w:r>
            <w:r w:rsidRPr="00DC7DDE">
              <w:rPr>
                <w:rFonts w:ascii="Arial" w:hAnsi="Arial" w:cs="Arial"/>
                <w:sz w:val="24"/>
                <w:lang w:val="sq-AL" w:eastAsia="en-US"/>
              </w:rPr>
              <w:t>e</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514B0B44"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18.4</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46FC0126"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4CC4F9A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TEI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3BAA5642"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22</w:t>
            </w:r>
          </w:p>
        </w:tc>
      </w:tr>
      <w:tr w:rsidR="00475824" w:rsidRPr="00DC7DDE" w14:paraId="50E9104D" w14:textId="77777777" w:rsidTr="001A3EC7">
        <w:tc>
          <w:tcPr>
            <w:tcW w:w="2406" w:type="dxa"/>
            <w:tcBorders>
              <w:top w:val="single" w:sz="4" w:space="0" w:color="auto"/>
              <w:left w:val="single" w:sz="4" w:space="0" w:color="auto"/>
              <w:bottom w:val="single" w:sz="4" w:space="0" w:color="auto"/>
              <w:right w:val="single" w:sz="4" w:space="0" w:color="auto"/>
            </w:tcBorders>
            <w:shd w:val="clear" w:color="auto" w:fill="DEEAF6"/>
          </w:tcPr>
          <w:p w14:paraId="1470CCDB" w14:textId="77777777" w:rsidR="00475824" w:rsidRPr="00DC7DDE" w:rsidRDefault="00475824" w:rsidP="001A3EC7">
            <w:pPr>
              <w:pStyle w:val="BodyText"/>
              <w:suppressAutoHyphens/>
              <w:contextualSpacing w:val="0"/>
              <w:jc w:val="center"/>
              <w:rPr>
                <w:rFonts w:ascii="Arial" w:hAnsi="Arial" w:cs="Arial"/>
                <w:sz w:val="24"/>
                <w:lang w:val="sq-AL" w:eastAsia="en-US"/>
              </w:rPr>
            </w:pPr>
            <w:r w:rsidRPr="00DC7DDE">
              <w:rPr>
                <w:rFonts w:ascii="Arial" w:hAnsi="Arial" w:cs="Arial"/>
                <w:sz w:val="24"/>
                <w:lang w:val="sq-AL" w:eastAsia="en-US"/>
              </w:rPr>
              <w:t>Norma e NVM-ve që shesin on-line</w:t>
            </w:r>
            <w:r w:rsidRPr="00DC7DDE">
              <w:rPr>
                <w:rFonts w:ascii="Arial" w:hAnsi="Arial" w:cs="Arial"/>
                <w:sz w:val="24"/>
                <w:lang w:val="sq-AL" w:eastAsia="en-US"/>
              </w:rPr>
              <w:footnoteReference w:id="77"/>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466F992B" w14:textId="77777777" w:rsidR="00475824" w:rsidRPr="00DC7DDE" w:rsidRDefault="00475824" w:rsidP="001A3EC7">
            <w:pPr>
              <w:pStyle w:val="BodyText"/>
              <w:suppressAutoHyphens/>
              <w:jc w:val="center"/>
              <w:rPr>
                <w:rFonts w:ascii="Arial" w:hAnsi="Arial" w:cs="Arial"/>
                <w:sz w:val="24"/>
                <w:lang w:val="sq-AL" w:eastAsia="en-US"/>
              </w:rPr>
            </w:pPr>
            <w:r w:rsidRPr="00DC7DDE">
              <w:rPr>
                <w:rFonts w:ascii="Arial" w:hAnsi="Arial" w:cs="Arial"/>
                <w:sz w:val="24"/>
                <w:lang w:val="sq-AL" w:eastAsia="en-US"/>
              </w:rPr>
              <w:t>2,1 %</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4253D585" w14:textId="77777777" w:rsidR="00475824" w:rsidRPr="00DC7DDE" w:rsidRDefault="00475824" w:rsidP="001A3EC7">
            <w:pPr>
              <w:pStyle w:val="BodyText"/>
              <w:suppressAutoHyphens/>
              <w:jc w:val="center"/>
              <w:rPr>
                <w:rFonts w:ascii="Arial" w:hAnsi="Arial" w:cs="Arial"/>
                <w:sz w:val="24"/>
                <w:lang w:val="sq-AL" w:eastAsia="en-US"/>
              </w:rPr>
            </w:pPr>
            <w:r w:rsidRPr="00DC7DDE">
              <w:rPr>
                <w:rFonts w:ascii="Arial" w:hAnsi="Arial" w:cs="Arial"/>
                <w:sz w:val="24"/>
                <w:lang w:val="sq-AL" w:eastAsia="en-US"/>
              </w:rPr>
              <w:t>(2018)</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2533336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3848837C"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sidRPr="00DC7DDE">
              <w:rPr>
                <w:rFonts w:ascii="Arial" w:hAnsi="Arial" w:cs="Arial"/>
                <w:sz w:val="24"/>
                <w:lang w:val="sq-AL" w:eastAsia="en-US"/>
              </w:rPr>
              <w:t>≥ 10%</w:t>
            </w:r>
          </w:p>
        </w:tc>
      </w:tr>
      <w:tr w:rsidR="00475824" w:rsidRPr="00DC7DDE" w14:paraId="2E9060F6" w14:textId="77777777" w:rsidTr="001A3EC7">
        <w:tc>
          <w:tcPr>
            <w:tcW w:w="2406" w:type="dxa"/>
            <w:tcBorders>
              <w:top w:val="single" w:sz="4" w:space="0" w:color="auto"/>
              <w:left w:val="single" w:sz="4" w:space="0" w:color="auto"/>
              <w:bottom w:val="single" w:sz="4" w:space="0" w:color="auto"/>
              <w:right w:val="single" w:sz="4" w:space="0" w:color="auto"/>
            </w:tcBorders>
            <w:shd w:val="clear" w:color="auto" w:fill="DEEAF6"/>
          </w:tcPr>
          <w:p w14:paraId="1823352A" w14:textId="77777777" w:rsidR="00475824" w:rsidRPr="00DC7DDE" w:rsidRDefault="00475824" w:rsidP="001A3EC7">
            <w:pPr>
              <w:pStyle w:val="BodyText"/>
              <w:suppressAutoHyphens/>
              <w:contextualSpacing w:val="0"/>
              <w:jc w:val="center"/>
              <w:rPr>
                <w:rFonts w:ascii="Arial" w:hAnsi="Arial" w:cs="Arial"/>
                <w:sz w:val="24"/>
                <w:lang w:val="sq-AL" w:eastAsia="en-US"/>
              </w:rPr>
            </w:pPr>
            <w:r w:rsidRPr="00DC7DDE">
              <w:rPr>
                <w:rFonts w:ascii="Arial" w:hAnsi="Arial" w:cs="Arial"/>
                <w:sz w:val="24"/>
                <w:lang w:val="sq-AL" w:eastAsia="en-US"/>
              </w:rPr>
              <w:t>Përdorimi i teknologjive të informacionit</w:t>
            </w:r>
          </w:p>
        </w:tc>
        <w:tc>
          <w:tcPr>
            <w:tcW w:w="1137" w:type="dxa"/>
            <w:tcBorders>
              <w:top w:val="single" w:sz="4" w:space="0" w:color="auto"/>
              <w:left w:val="single" w:sz="4" w:space="0" w:color="auto"/>
              <w:bottom w:val="single" w:sz="4" w:space="0" w:color="auto"/>
              <w:right w:val="single" w:sz="4" w:space="0" w:color="auto"/>
            </w:tcBorders>
            <w:shd w:val="clear" w:color="auto" w:fill="DEEAF6"/>
          </w:tcPr>
          <w:p w14:paraId="19BB41E9" w14:textId="77777777" w:rsidR="00475824" w:rsidRPr="00DC7DDE" w:rsidRDefault="00475824" w:rsidP="001A3EC7">
            <w:pPr>
              <w:pStyle w:val="BodyText"/>
              <w:suppressAutoHyphens/>
              <w:jc w:val="center"/>
              <w:rPr>
                <w:rFonts w:ascii="Arial" w:hAnsi="Arial" w:cs="Arial"/>
                <w:sz w:val="24"/>
                <w:lang w:val="sq-AL" w:eastAsia="en-US"/>
              </w:rPr>
            </w:pPr>
            <w:r w:rsidRPr="00DC7DDE">
              <w:rPr>
                <w:rFonts w:ascii="Arial" w:hAnsi="Arial" w:cs="Arial"/>
                <w:sz w:val="24"/>
                <w:lang w:val="sq-AL" w:eastAsia="en-US"/>
              </w:rPr>
              <w:t>32.8</w:t>
            </w:r>
          </w:p>
        </w:tc>
        <w:tc>
          <w:tcPr>
            <w:tcW w:w="1407" w:type="dxa"/>
            <w:tcBorders>
              <w:top w:val="single" w:sz="4" w:space="0" w:color="auto"/>
              <w:left w:val="single" w:sz="4" w:space="0" w:color="auto"/>
              <w:bottom w:val="single" w:sz="4" w:space="0" w:color="auto"/>
              <w:right w:val="single" w:sz="4" w:space="0" w:color="auto"/>
            </w:tcBorders>
            <w:shd w:val="clear" w:color="auto" w:fill="DEEAF6"/>
          </w:tcPr>
          <w:p w14:paraId="3FDC3D38" w14:textId="77777777" w:rsidR="00475824" w:rsidRPr="00DC7DDE" w:rsidRDefault="00475824" w:rsidP="001A3EC7">
            <w:pPr>
              <w:pStyle w:val="BodyText"/>
              <w:suppressAutoHyphens/>
              <w:jc w:val="center"/>
              <w:rPr>
                <w:rFonts w:ascii="Arial" w:hAnsi="Arial" w:cs="Arial"/>
                <w:sz w:val="24"/>
                <w:lang w:val="sq-AL" w:eastAsia="en-US"/>
              </w:rPr>
            </w:pPr>
            <w:r w:rsidRPr="00DC7DDE">
              <w:rPr>
                <w:rFonts w:ascii="Arial" w:hAnsi="Arial" w:cs="Arial"/>
                <w:sz w:val="24"/>
                <w:lang w:val="sq-AL" w:eastAsia="en-US"/>
              </w:rPr>
              <w:t>2023</w:t>
            </w:r>
          </w:p>
        </w:tc>
        <w:tc>
          <w:tcPr>
            <w:tcW w:w="2806" w:type="dxa"/>
            <w:tcBorders>
              <w:top w:val="single" w:sz="4" w:space="0" w:color="auto"/>
              <w:left w:val="single" w:sz="4" w:space="0" w:color="auto"/>
              <w:bottom w:val="single" w:sz="4" w:space="0" w:color="auto"/>
              <w:right w:val="single" w:sz="4" w:space="0" w:color="auto"/>
            </w:tcBorders>
            <w:shd w:val="clear" w:color="auto" w:fill="DEEAF6"/>
          </w:tcPr>
          <w:p w14:paraId="7F25624F"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r>
              <w:rPr>
                <w:rFonts w:ascii="Arial" w:hAnsi="Arial" w:cs="Arial"/>
                <w:sz w:val="24"/>
                <w:lang w:val="sq-AL" w:eastAsia="en-US"/>
              </w:rPr>
              <w:t>TEI</w:t>
            </w:r>
          </w:p>
        </w:tc>
        <w:tc>
          <w:tcPr>
            <w:tcW w:w="1532" w:type="dxa"/>
            <w:tcBorders>
              <w:top w:val="single" w:sz="4" w:space="0" w:color="auto"/>
              <w:left w:val="single" w:sz="4" w:space="0" w:color="auto"/>
              <w:bottom w:val="single" w:sz="4" w:space="0" w:color="auto"/>
              <w:right w:val="single" w:sz="4" w:space="0" w:color="auto"/>
            </w:tcBorders>
            <w:shd w:val="clear" w:color="auto" w:fill="DEEAF6"/>
          </w:tcPr>
          <w:p w14:paraId="58397027" w14:textId="77777777" w:rsidR="00475824" w:rsidRPr="00DC7DDE" w:rsidRDefault="00475824" w:rsidP="001A3EC7">
            <w:pPr>
              <w:pStyle w:val="BodyText"/>
              <w:suppressAutoHyphens/>
              <w:spacing w:line="240" w:lineRule="auto"/>
              <w:contextualSpacing w:val="0"/>
              <w:jc w:val="center"/>
              <w:rPr>
                <w:rFonts w:ascii="Arial" w:hAnsi="Arial" w:cs="Arial"/>
                <w:sz w:val="24"/>
                <w:lang w:val="sq-AL" w:eastAsia="en-US"/>
              </w:rPr>
            </w:pPr>
          </w:p>
        </w:tc>
      </w:tr>
    </w:tbl>
    <w:p w14:paraId="73E47A35" w14:textId="77777777" w:rsidR="00475824" w:rsidRPr="00DC7DDE" w:rsidRDefault="00475824" w:rsidP="00475824">
      <w:pPr>
        <w:spacing w:after="120" w:line="240" w:lineRule="auto"/>
        <w:rPr>
          <w:rFonts w:ascii="Arial" w:hAnsi="Arial" w:cs="Arial"/>
          <w:sz w:val="24"/>
          <w:szCs w:val="24"/>
          <w:lang w:val="sq-AL"/>
        </w:rPr>
      </w:pPr>
    </w:p>
    <w:p w14:paraId="1F312FFA" w14:textId="77777777" w:rsidR="00475824" w:rsidRPr="00DC7DDE" w:rsidRDefault="00475824" w:rsidP="00475824">
      <w:pPr>
        <w:spacing w:after="120" w:line="240" w:lineRule="auto"/>
        <w:rPr>
          <w:rFonts w:ascii="Arial" w:hAnsi="Arial" w:cs="Arial"/>
          <w:sz w:val="24"/>
          <w:szCs w:val="24"/>
          <w:lang w:val="sq-AL"/>
        </w:rPr>
      </w:pPr>
    </w:p>
    <w:p w14:paraId="190AEA0F" w14:textId="77777777" w:rsidR="00475824" w:rsidRPr="0080464D" w:rsidRDefault="00475824" w:rsidP="0080464D">
      <w:pPr>
        <w:rPr>
          <w:rFonts w:ascii="Arial" w:hAnsi="Arial" w:cs="Arial"/>
          <w:b/>
          <w:bCs/>
          <w:color w:val="00B050"/>
          <w:sz w:val="28"/>
          <w:szCs w:val="28"/>
          <w:lang w:val="sq-AL"/>
        </w:rPr>
      </w:pPr>
      <w:bookmarkStart w:id="75" w:name="_Toc149063611"/>
      <w:bookmarkEnd w:id="72"/>
      <w:r w:rsidRPr="0080464D">
        <w:rPr>
          <w:rFonts w:ascii="Arial" w:hAnsi="Arial" w:cs="Arial"/>
          <w:b/>
          <w:bCs/>
          <w:color w:val="00B050"/>
          <w:sz w:val="28"/>
          <w:szCs w:val="28"/>
          <w:lang w:val="sq-AL"/>
        </w:rPr>
        <w:t>S3 VLERËSIMI</w:t>
      </w:r>
      <w:bookmarkEnd w:id="75"/>
    </w:p>
    <w:p w14:paraId="52C2087B" w14:textId="77777777" w:rsidR="00475824" w:rsidRPr="00DC7DDE" w:rsidRDefault="00475824" w:rsidP="00475824">
      <w:pPr>
        <w:pStyle w:val="BodyText"/>
        <w:spacing w:line="240" w:lineRule="auto"/>
        <w:contextualSpacing w:val="0"/>
        <w:rPr>
          <w:rFonts w:ascii="Arial" w:hAnsi="Arial" w:cs="Arial"/>
          <w:sz w:val="24"/>
          <w:lang w:val="sq-AL"/>
        </w:rPr>
      </w:pPr>
      <w:r w:rsidRPr="00DC7DDE">
        <w:rPr>
          <w:rFonts w:ascii="Arial" w:hAnsi="Arial" w:cs="Arial"/>
          <w:sz w:val="24"/>
          <w:lang w:val="sq-AL"/>
        </w:rPr>
        <w:t>Vlerësimet synojnë të rrisin njohuritë se çfarë funksionon dhe çfarë jo dhe në cilin kontekst, në mënyrë që vendimmarrësit dhe palët e tjera të interesuara të marrin vendime në kohë për të mbështetur zbatimin dhe për të nxjerrë përfundime për politikëbërjen.</w:t>
      </w:r>
    </w:p>
    <w:p w14:paraId="78CC3803" w14:textId="77777777" w:rsidR="00475824" w:rsidRPr="00DC7DDE" w:rsidRDefault="00475824" w:rsidP="00475824">
      <w:pPr>
        <w:pStyle w:val="BodyText"/>
        <w:spacing w:line="240" w:lineRule="auto"/>
        <w:contextualSpacing w:val="0"/>
        <w:rPr>
          <w:rFonts w:ascii="Arial" w:hAnsi="Arial" w:cs="Arial"/>
          <w:sz w:val="24"/>
          <w:lang w:val="sq-AL"/>
        </w:rPr>
      </w:pPr>
      <w:r>
        <w:rPr>
          <w:rFonts w:ascii="Arial" w:hAnsi="Arial" w:cs="Arial"/>
          <w:sz w:val="24"/>
          <w:lang w:val="sq-AL"/>
        </w:rPr>
        <w:t>D</w:t>
      </w:r>
      <w:r w:rsidRPr="00DC7DDE">
        <w:rPr>
          <w:rFonts w:ascii="Arial" w:hAnsi="Arial" w:cs="Arial"/>
          <w:sz w:val="24"/>
          <w:lang w:val="sq-AL"/>
        </w:rPr>
        <w:t xml:space="preserve">uhet të shikojë </w:t>
      </w:r>
      <w:r>
        <w:rPr>
          <w:rFonts w:ascii="Arial" w:hAnsi="Arial" w:cs="Arial"/>
          <w:sz w:val="24"/>
          <w:lang w:val="sq-AL"/>
        </w:rPr>
        <w:t xml:space="preserve">në </w:t>
      </w:r>
      <w:r w:rsidRPr="00DC7DDE">
        <w:rPr>
          <w:rFonts w:ascii="Arial" w:hAnsi="Arial" w:cs="Arial"/>
          <w:sz w:val="24"/>
          <w:lang w:val="sq-AL"/>
        </w:rPr>
        <w:t xml:space="preserve">një perspektivë më të gjerë dhe të sigurojë një gjykim të pavarur të </w:t>
      </w:r>
      <w:r>
        <w:rPr>
          <w:rFonts w:ascii="Arial" w:hAnsi="Arial" w:cs="Arial"/>
          <w:sz w:val="24"/>
          <w:lang w:val="sq-AL"/>
        </w:rPr>
        <w:t>drejtë</w:t>
      </w:r>
      <w:r w:rsidRPr="00DC7DDE">
        <w:rPr>
          <w:rFonts w:ascii="Arial" w:hAnsi="Arial" w:cs="Arial"/>
          <w:sz w:val="24"/>
          <w:lang w:val="sq-AL"/>
        </w:rPr>
        <w:t xml:space="preserve"> dhe të paanshëm të situatës bazuar në provat e disponueshme.</w:t>
      </w:r>
    </w:p>
    <w:p w14:paraId="4D8DC96B" w14:textId="77777777" w:rsidR="00475824" w:rsidRPr="00DC7DDE" w:rsidRDefault="00475824" w:rsidP="00475824">
      <w:pPr>
        <w:pStyle w:val="Heading4"/>
        <w:spacing w:before="0" w:after="120" w:line="240" w:lineRule="auto"/>
        <w:rPr>
          <w:rFonts w:ascii="Arial" w:hAnsi="Arial" w:cs="Arial"/>
          <w:i w:val="0"/>
          <w:lang w:val="sq-AL"/>
        </w:rPr>
      </w:pPr>
      <w:r w:rsidRPr="00DC7DDE">
        <w:rPr>
          <w:rFonts w:ascii="Arial" w:hAnsi="Arial" w:cs="Arial"/>
          <w:i w:val="0"/>
          <w:lang w:val="sq-AL"/>
        </w:rPr>
        <w:t xml:space="preserve">S3 Plani i vlerësimit </w:t>
      </w:r>
      <w:r>
        <w:rPr>
          <w:rFonts w:ascii="Arial" w:hAnsi="Arial" w:cs="Arial"/>
          <w:i w:val="0"/>
          <w:lang w:val="sq-AL"/>
        </w:rPr>
        <w:t>–</w:t>
      </w:r>
      <w:r w:rsidRPr="00DC7DDE">
        <w:rPr>
          <w:rFonts w:ascii="Arial" w:hAnsi="Arial" w:cs="Arial"/>
          <w:lang w:val="sq-AL"/>
        </w:rPr>
        <w:t xml:space="preserve"> </w:t>
      </w:r>
      <w:r w:rsidRPr="00DC7DDE">
        <w:rPr>
          <w:rFonts w:ascii="Arial" w:hAnsi="Arial" w:cs="Arial"/>
          <w:i w:val="0"/>
          <w:lang w:val="sq-AL"/>
        </w:rPr>
        <w:t xml:space="preserve">janë planifikuar </w:t>
      </w:r>
      <w:r>
        <w:rPr>
          <w:rFonts w:ascii="Arial" w:hAnsi="Arial" w:cs="Arial"/>
          <w:i w:val="0"/>
          <w:lang w:val="sq-AL"/>
        </w:rPr>
        <w:t xml:space="preserve">së paku </w:t>
      </w:r>
      <w:r w:rsidRPr="00DC7DDE">
        <w:rPr>
          <w:rFonts w:ascii="Arial" w:hAnsi="Arial" w:cs="Arial"/>
          <w:i w:val="0"/>
          <w:lang w:val="sq-AL"/>
        </w:rPr>
        <w:t>dy vlerësime të jashtme, një vlerësim afatmesëm (vlerësimi i zbatimit) dhe një vlerësim gjithëpërfshirës përfundimtar (vlerësimi i ndikimit).</w:t>
      </w:r>
    </w:p>
    <w:p w14:paraId="5374F14D" w14:textId="77777777" w:rsidR="00475824" w:rsidRPr="00DC7DDE" w:rsidRDefault="00475824" w:rsidP="00475824">
      <w:pPr>
        <w:spacing w:after="120" w:line="240" w:lineRule="auto"/>
        <w:rPr>
          <w:rFonts w:ascii="Arial" w:hAnsi="Arial" w:cs="Arial"/>
          <w:sz w:val="24"/>
          <w:szCs w:val="24"/>
          <w:lang w:val="sq-AL"/>
        </w:rPr>
      </w:pPr>
      <w:r w:rsidRPr="00DC7DDE">
        <w:rPr>
          <w:rFonts w:ascii="Arial" w:hAnsi="Arial" w:cs="Arial"/>
          <w:sz w:val="24"/>
          <w:szCs w:val="24"/>
          <w:lang w:val="sq-AL"/>
        </w:rPr>
        <w:t>Prandaj, të dy vlerësimet janë përfshirë tashmë në përzierjen e politikave me pikat kryesore në lidhje me afatin kohor, duke ofruar informacion të saktë rreth shkallës së suksesit të përzierjes së politikave.</w:t>
      </w:r>
      <w:r>
        <w:rPr>
          <w:rFonts w:ascii="Arial" w:hAnsi="Arial" w:cs="Arial"/>
          <w:sz w:val="24"/>
          <w:szCs w:val="24"/>
          <w:lang w:val="sq-AL"/>
        </w:rPr>
        <w:t xml:space="preserve"> </w:t>
      </w:r>
    </w:p>
    <w:p w14:paraId="4859F23C" w14:textId="77777777" w:rsidR="00475824" w:rsidRPr="00DC7DDE" w:rsidRDefault="00475824" w:rsidP="00475824">
      <w:pPr>
        <w:pStyle w:val="Heading1"/>
        <w:spacing w:before="0" w:after="240" w:line="240" w:lineRule="auto"/>
        <w:rPr>
          <w:rFonts w:cs="Arial"/>
          <w:lang w:val="sq-AL"/>
        </w:rPr>
      </w:pPr>
      <w:bookmarkStart w:id="76" w:name="_Toc106918118"/>
      <w:bookmarkStart w:id="77" w:name="_Toc149063612"/>
      <w:r w:rsidRPr="00DC7DDE">
        <w:rPr>
          <w:rFonts w:cs="Arial"/>
          <w:lang w:val="sq-AL"/>
        </w:rPr>
        <w:br w:type="page"/>
      </w:r>
    </w:p>
    <w:p w14:paraId="03CB3FF3" w14:textId="77777777" w:rsidR="00475824" w:rsidRPr="00DC7DDE" w:rsidRDefault="00475824" w:rsidP="00475824">
      <w:pPr>
        <w:pStyle w:val="Heading1"/>
        <w:spacing w:before="0" w:after="240" w:line="240" w:lineRule="auto"/>
        <w:jc w:val="left"/>
        <w:rPr>
          <w:rFonts w:cs="Arial"/>
          <w:szCs w:val="36"/>
          <w:lang w:val="sq-AL"/>
        </w:rPr>
      </w:pPr>
      <w:bookmarkStart w:id="78" w:name="_Toc153442280"/>
      <w:r w:rsidRPr="00DC7DDE">
        <w:rPr>
          <w:rFonts w:cs="Arial"/>
          <w:szCs w:val="36"/>
          <w:lang w:val="sq-AL"/>
        </w:rPr>
        <w:lastRenderedPageBreak/>
        <w:t xml:space="preserve">Shtojca I - </w:t>
      </w:r>
      <w:r>
        <w:rPr>
          <w:rFonts w:cs="Arial"/>
          <w:szCs w:val="36"/>
          <w:lang w:val="sq-AL"/>
        </w:rPr>
        <w:t>INPUTI I përzierjes politikE</w:t>
      </w:r>
      <w:r w:rsidRPr="00DC7DDE">
        <w:rPr>
          <w:rFonts w:cs="Arial"/>
          <w:szCs w:val="36"/>
          <w:lang w:val="sq-AL"/>
        </w:rPr>
        <w:t xml:space="preserve"> NGA </w:t>
      </w:r>
      <w:bookmarkStart w:id="79" w:name="_Hlk153966901"/>
      <w:r>
        <w:rPr>
          <w:rFonts w:cs="Arial"/>
          <w:szCs w:val="36"/>
          <w:lang w:val="sq-AL"/>
        </w:rPr>
        <w:t>PZHS</w:t>
      </w:r>
      <w:r w:rsidRPr="00DC7DDE">
        <w:rPr>
          <w:rFonts w:cs="Arial"/>
          <w:szCs w:val="36"/>
          <w:lang w:val="sq-AL"/>
        </w:rPr>
        <w:t xml:space="preserve"> PËR </w:t>
      </w:r>
      <w:r>
        <w:rPr>
          <w:rFonts w:cs="Arial"/>
          <w:szCs w:val="36"/>
          <w:lang w:val="sq-AL"/>
        </w:rPr>
        <w:t>fushë</w:t>
      </w:r>
      <w:bookmarkEnd w:id="78"/>
    </w:p>
    <w:p w14:paraId="2760FAC3" w14:textId="77777777" w:rsidR="00475824" w:rsidRPr="00DC7DDE" w:rsidRDefault="00475824" w:rsidP="00475824">
      <w:pPr>
        <w:pStyle w:val="Heading2"/>
        <w:rPr>
          <w:lang w:val="sq-AL"/>
        </w:rPr>
      </w:pPr>
      <w:bookmarkStart w:id="80" w:name="_Toc153442281"/>
      <w:r>
        <w:rPr>
          <w:lang w:val="sq-AL"/>
        </w:rPr>
        <w:t>INPUTI I</w:t>
      </w:r>
      <w:r w:rsidRPr="00DC7DDE">
        <w:rPr>
          <w:lang w:val="sq-AL"/>
        </w:rPr>
        <w:t xml:space="preserve"> P</w:t>
      </w:r>
      <w:r>
        <w:rPr>
          <w:lang w:val="sq-AL"/>
        </w:rPr>
        <w:t>ËRZIJES SË POLITIKAVE: BUJQËSIA</w:t>
      </w:r>
      <w:r w:rsidRPr="00DC7DDE">
        <w:rPr>
          <w:lang w:val="sq-AL"/>
        </w:rPr>
        <w:t xml:space="preserve"> </w:t>
      </w:r>
      <w:r>
        <w:rPr>
          <w:lang w:val="sq-AL"/>
        </w:rPr>
        <w:t>E MENÇUR</w:t>
      </w:r>
      <w:r w:rsidRPr="00DC7DDE">
        <w:rPr>
          <w:lang w:val="sq-AL"/>
        </w:rPr>
        <w:t xml:space="preserve"> </w:t>
      </w:r>
      <w:r>
        <w:rPr>
          <w:lang w:val="sq-AL"/>
        </w:rPr>
        <w:t xml:space="preserve">DHE USHQIMI ME VLERË TË SHTUAR </w:t>
      </w:r>
      <w:r w:rsidRPr="00DC7DDE">
        <w:rPr>
          <w:lang w:val="sq-AL"/>
        </w:rPr>
        <w:t>MË TË LARTË</w:t>
      </w:r>
      <w:bookmarkEnd w:id="76"/>
      <w:bookmarkEnd w:id="77"/>
      <w:bookmarkEnd w:id="80"/>
    </w:p>
    <w:bookmarkEnd w:id="79"/>
    <w:p w14:paraId="4E80C821" w14:textId="7F5D8157" w:rsidR="00475824" w:rsidRPr="00DC7DDE" w:rsidRDefault="00951EB5" w:rsidP="00951EB5">
      <w:pPr>
        <w:spacing w:after="120" w:line="240" w:lineRule="auto"/>
        <w:rPr>
          <w:rFonts w:ascii="Arial" w:hAnsi="Arial" w:cs="Arial"/>
          <w:lang w:val="sq-AL"/>
        </w:rPr>
      </w:pPr>
      <w:r>
        <w:rPr>
          <w:rFonts w:ascii="Arial" w:hAnsi="Arial" w:cs="Arial"/>
          <w:lang w:val="sq-AL"/>
        </w:rPr>
        <w:t>Tabela 10. I</w:t>
      </w:r>
      <w:r w:rsidRPr="00951EB5">
        <w:rPr>
          <w:rFonts w:ascii="Arial" w:hAnsi="Arial" w:cs="Arial"/>
          <w:lang w:val="sq-AL"/>
        </w:rPr>
        <w:t>nputi i përzijes së politikave: bujqësia e mençur dhe ushqimi me vlerë të shtuar më të lartë</w:t>
      </w:r>
    </w:p>
    <w:tbl>
      <w:tblPr>
        <w:tblW w:w="9077" w:type="dxa"/>
        <w:tblLayout w:type="fixed"/>
        <w:tblLook w:val="04A0" w:firstRow="1" w:lastRow="0" w:firstColumn="1" w:lastColumn="0" w:noHBand="0" w:noVBand="1"/>
      </w:tblPr>
      <w:tblGrid>
        <w:gridCol w:w="1595"/>
        <w:gridCol w:w="1872"/>
        <w:gridCol w:w="648"/>
        <w:gridCol w:w="2970"/>
        <w:gridCol w:w="1992"/>
      </w:tblGrid>
      <w:tr w:rsidR="00475824" w:rsidRPr="00DC7DDE" w14:paraId="58BAC277" w14:textId="77777777" w:rsidTr="001A3EC7">
        <w:trPr>
          <w:trHeight w:val="350"/>
        </w:trPr>
        <w:tc>
          <w:tcPr>
            <w:tcW w:w="159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D8A8A28" w14:textId="77777777" w:rsidR="00475824" w:rsidRPr="00DC7DDE" w:rsidRDefault="00475824" w:rsidP="001A3EC7">
            <w:pPr>
              <w:spacing w:after="120" w:line="240" w:lineRule="auto"/>
              <w:jc w:val="center"/>
              <w:rPr>
                <w:rFonts w:ascii="Arial" w:hAnsi="Arial" w:cs="Arial"/>
                <w:b/>
                <w:bCs/>
                <w:color w:val="000000"/>
                <w:sz w:val="20"/>
                <w:szCs w:val="20"/>
                <w:lang w:val="sq-AL"/>
              </w:rPr>
            </w:pPr>
            <w:r>
              <w:rPr>
                <w:rFonts w:ascii="Arial" w:hAnsi="Arial" w:cs="Arial"/>
                <w:b/>
                <w:bCs/>
                <w:color w:val="000000"/>
                <w:sz w:val="20"/>
                <w:szCs w:val="20"/>
                <w:lang w:val="sq-AL"/>
              </w:rPr>
              <w:t>Qëllimet</w:t>
            </w:r>
            <w:r w:rsidRPr="00DC7DDE">
              <w:rPr>
                <w:rFonts w:ascii="Arial" w:hAnsi="Arial" w:cs="Arial"/>
                <w:b/>
                <w:bCs/>
                <w:color w:val="000000"/>
                <w:sz w:val="20"/>
                <w:szCs w:val="20"/>
                <w:lang w:val="sq-AL"/>
              </w:rPr>
              <w:t xml:space="preserve"> strategjike</w:t>
            </w:r>
          </w:p>
        </w:tc>
        <w:tc>
          <w:tcPr>
            <w:tcW w:w="1872" w:type="dxa"/>
            <w:tcBorders>
              <w:top w:val="single" w:sz="4" w:space="0" w:color="auto"/>
              <w:left w:val="nil"/>
              <w:bottom w:val="single" w:sz="4" w:space="0" w:color="auto"/>
              <w:right w:val="single" w:sz="4" w:space="0" w:color="auto"/>
            </w:tcBorders>
            <w:shd w:val="clear" w:color="auto" w:fill="F7B4E8"/>
            <w:vAlign w:val="center"/>
            <w:hideMark/>
          </w:tcPr>
          <w:p w14:paraId="06E2F727" w14:textId="77777777" w:rsidR="00475824" w:rsidRPr="00DC7DDE" w:rsidRDefault="00475824" w:rsidP="001A3EC7">
            <w:pPr>
              <w:spacing w:after="120" w:line="240" w:lineRule="auto"/>
              <w:jc w:val="center"/>
              <w:rPr>
                <w:rFonts w:ascii="Arial" w:hAnsi="Arial" w:cs="Arial"/>
                <w:b/>
                <w:bCs/>
                <w:color w:val="000000"/>
                <w:sz w:val="20"/>
                <w:szCs w:val="20"/>
                <w:lang w:val="sq-AL"/>
              </w:rPr>
            </w:pPr>
            <w:r>
              <w:rPr>
                <w:rFonts w:ascii="Arial" w:hAnsi="Arial" w:cs="Arial"/>
                <w:b/>
                <w:bCs/>
                <w:color w:val="000000"/>
                <w:sz w:val="20"/>
                <w:szCs w:val="20"/>
                <w:lang w:val="sq-AL"/>
              </w:rPr>
              <w:t xml:space="preserve">Qëllimet </w:t>
            </w:r>
            <w:r w:rsidRPr="00DC7DDE">
              <w:rPr>
                <w:rFonts w:ascii="Arial" w:hAnsi="Arial" w:cs="Arial"/>
                <w:b/>
                <w:bCs/>
                <w:color w:val="000000"/>
                <w:sz w:val="20"/>
                <w:szCs w:val="20"/>
                <w:lang w:val="sq-AL"/>
              </w:rPr>
              <w:t>specifike</w:t>
            </w:r>
          </w:p>
        </w:tc>
        <w:tc>
          <w:tcPr>
            <w:tcW w:w="648" w:type="dxa"/>
            <w:tcBorders>
              <w:top w:val="single" w:sz="4" w:space="0" w:color="auto"/>
              <w:left w:val="nil"/>
              <w:bottom w:val="single" w:sz="4" w:space="0" w:color="auto"/>
              <w:right w:val="single" w:sz="4" w:space="0" w:color="auto"/>
            </w:tcBorders>
            <w:vAlign w:val="center"/>
          </w:tcPr>
          <w:p w14:paraId="4C3045BF" w14:textId="77777777" w:rsidR="00475824" w:rsidRPr="00DC7DDE" w:rsidRDefault="00475824" w:rsidP="001A3EC7">
            <w:pPr>
              <w:spacing w:after="120" w:line="240" w:lineRule="auto"/>
              <w:jc w:val="center"/>
              <w:rPr>
                <w:rFonts w:ascii="Arial" w:hAnsi="Arial" w:cs="Arial"/>
                <w:b/>
                <w:bCs/>
                <w:color w:val="000000"/>
                <w:sz w:val="20"/>
                <w:szCs w:val="20"/>
                <w:lang w:val="sq-AL"/>
              </w:rPr>
            </w:pPr>
            <w:r w:rsidRPr="00DC7DDE">
              <w:rPr>
                <w:rFonts w:ascii="Arial" w:hAnsi="Arial" w:cs="Arial"/>
                <w:b/>
                <w:bCs/>
                <w:color w:val="000000"/>
                <w:sz w:val="20"/>
                <w:szCs w:val="20"/>
                <w:lang w:val="sq-AL"/>
              </w:rPr>
              <w:t>Nr</w:t>
            </w:r>
          </w:p>
        </w:tc>
        <w:tc>
          <w:tcPr>
            <w:tcW w:w="2970" w:type="dxa"/>
            <w:tcBorders>
              <w:top w:val="single" w:sz="4" w:space="0" w:color="auto"/>
              <w:left w:val="single" w:sz="4" w:space="0" w:color="auto"/>
              <w:bottom w:val="single" w:sz="4" w:space="0" w:color="auto"/>
              <w:right w:val="single" w:sz="4" w:space="0" w:color="auto"/>
            </w:tcBorders>
            <w:shd w:val="clear" w:color="auto" w:fill="F7B4E8"/>
            <w:vAlign w:val="center"/>
            <w:hideMark/>
          </w:tcPr>
          <w:p w14:paraId="72F07B2A" w14:textId="77777777" w:rsidR="00475824" w:rsidRPr="00DC7DDE" w:rsidRDefault="00475824" w:rsidP="001A3EC7">
            <w:pPr>
              <w:spacing w:after="120" w:line="240" w:lineRule="auto"/>
              <w:jc w:val="center"/>
              <w:rPr>
                <w:rFonts w:ascii="Arial" w:hAnsi="Arial" w:cs="Arial"/>
                <w:b/>
                <w:bCs/>
                <w:color w:val="000000"/>
                <w:sz w:val="20"/>
                <w:szCs w:val="20"/>
                <w:lang w:val="sq-AL"/>
              </w:rPr>
            </w:pPr>
            <w:r w:rsidRPr="00DC7DDE">
              <w:rPr>
                <w:rFonts w:ascii="Arial" w:hAnsi="Arial" w:cs="Arial"/>
                <w:b/>
                <w:bCs/>
                <w:color w:val="000000"/>
                <w:sz w:val="20"/>
                <w:szCs w:val="20"/>
                <w:lang w:val="sq-AL"/>
              </w:rPr>
              <w:t>Masat</w:t>
            </w:r>
          </w:p>
        </w:tc>
        <w:tc>
          <w:tcPr>
            <w:tcW w:w="1992" w:type="dxa"/>
            <w:tcBorders>
              <w:top w:val="single" w:sz="4" w:space="0" w:color="auto"/>
              <w:left w:val="nil"/>
              <w:bottom w:val="single" w:sz="4" w:space="0" w:color="auto"/>
              <w:right w:val="single" w:sz="4" w:space="0" w:color="auto"/>
            </w:tcBorders>
            <w:shd w:val="clear" w:color="auto" w:fill="F7B4E8"/>
            <w:vAlign w:val="center"/>
            <w:hideMark/>
          </w:tcPr>
          <w:p w14:paraId="0EB1DEBD" w14:textId="77777777" w:rsidR="00475824" w:rsidRPr="00DC7DDE" w:rsidRDefault="00475824" w:rsidP="001A3EC7">
            <w:pPr>
              <w:spacing w:after="120" w:line="240" w:lineRule="auto"/>
              <w:jc w:val="center"/>
              <w:rPr>
                <w:rFonts w:ascii="Arial" w:hAnsi="Arial" w:cs="Arial"/>
                <w:b/>
                <w:bCs/>
                <w:color w:val="000000"/>
                <w:sz w:val="20"/>
                <w:szCs w:val="20"/>
                <w:lang w:val="sq-AL"/>
              </w:rPr>
            </w:pPr>
            <w:r w:rsidRPr="00DC7DDE">
              <w:rPr>
                <w:rFonts w:ascii="Arial" w:hAnsi="Arial" w:cs="Arial"/>
                <w:b/>
                <w:bCs/>
                <w:color w:val="000000"/>
                <w:sz w:val="20"/>
                <w:szCs w:val="20"/>
                <w:lang w:val="sq-AL"/>
              </w:rPr>
              <w:t>Treguesit</w:t>
            </w:r>
          </w:p>
        </w:tc>
      </w:tr>
      <w:tr w:rsidR="00475824" w:rsidRPr="00DC7DDE" w14:paraId="1A40F5B2" w14:textId="77777777" w:rsidTr="001A3EC7">
        <w:trPr>
          <w:trHeight w:val="940"/>
        </w:trPr>
        <w:tc>
          <w:tcPr>
            <w:tcW w:w="1595" w:type="dxa"/>
            <w:vMerge w:val="restart"/>
            <w:tcBorders>
              <w:top w:val="nil"/>
              <w:left w:val="single" w:sz="4" w:space="0" w:color="auto"/>
              <w:right w:val="single" w:sz="4" w:space="0" w:color="auto"/>
            </w:tcBorders>
            <w:shd w:val="clear" w:color="auto" w:fill="auto"/>
            <w:hideMark/>
          </w:tcPr>
          <w:p w14:paraId="0FC325DA" w14:textId="77777777" w:rsidR="00475824" w:rsidRPr="00DC7DDE" w:rsidRDefault="00475824" w:rsidP="001A3EC7">
            <w:pPr>
              <w:spacing w:after="120" w:line="240" w:lineRule="auto"/>
              <w:jc w:val="left"/>
              <w:rPr>
                <w:rFonts w:ascii="Arial" w:hAnsi="Arial" w:cs="Arial"/>
                <w:b/>
                <w:bCs/>
                <w:color w:val="000000"/>
                <w:sz w:val="18"/>
                <w:lang w:val="sq-AL"/>
              </w:rPr>
            </w:pPr>
            <w:r>
              <w:rPr>
                <w:rFonts w:ascii="Arial" w:hAnsi="Arial" w:cs="Arial"/>
                <w:b/>
                <w:bCs/>
                <w:color w:val="000000"/>
                <w:sz w:val="18"/>
                <w:lang w:val="sq-AL"/>
              </w:rPr>
              <w:t xml:space="preserve">Qëllimi </w:t>
            </w:r>
            <w:r w:rsidRPr="00DC7DDE">
              <w:rPr>
                <w:rFonts w:ascii="Arial" w:hAnsi="Arial" w:cs="Arial"/>
                <w:b/>
                <w:bCs/>
                <w:color w:val="000000"/>
                <w:sz w:val="18"/>
                <w:lang w:val="sq-AL"/>
              </w:rPr>
              <w:t xml:space="preserve">strategjik 1. </w:t>
            </w:r>
            <w:r w:rsidRPr="00DC7DDE">
              <w:rPr>
                <w:rFonts w:ascii="Arial" w:hAnsi="Arial" w:cs="Arial"/>
                <w:bCs/>
                <w:color w:val="000000"/>
                <w:sz w:val="18"/>
                <w:lang w:val="sq-AL"/>
              </w:rPr>
              <w:t xml:space="preserve">Promovimi i bashkëpunimit dhe partneriteteve drejt bujqësisë së </w:t>
            </w:r>
            <w:r>
              <w:rPr>
                <w:rFonts w:ascii="Arial" w:hAnsi="Arial" w:cs="Arial"/>
                <w:bCs/>
                <w:color w:val="000000"/>
                <w:sz w:val="18"/>
                <w:lang w:val="sq-AL"/>
              </w:rPr>
              <w:t>mençur</w:t>
            </w:r>
            <w:r w:rsidRPr="00DC7DDE">
              <w:rPr>
                <w:rFonts w:ascii="Arial" w:hAnsi="Arial" w:cs="Arial"/>
                <w:bCs/>
                <w:color w:val="000000"/>
                <w:sz w:val="18"/>
                <w:lang w:val="sq-AL"/>
              </w:rPr>
              <w:t xml:space="preserve"> dhe sektorit të ushqimit me vlerë më të lartë të shtuar</w:t>
            </w:r>
          </w:p>
        </w:tc>
        <w:tc>
          <w:tcPr>
            <w:tcW w:w="1872" w:type="dxa"/>
            <w:vMerge w:val="restart"/>
            <w:tcBorders>
              <w:top w:val="nil"/>
              <w:left w:val="single" w:sz="4" w:space="0" w:color="auto"/>
              <w:right w:val="single" w:sz="4" w:space="0" w:color="auto"/>
            </w:tcBorders>
            <w:shd w:val="clear" w:color="auto" w:fill="auto"/>
            <w:hideMark/>
          </w:tcPr>
          <w:p w14:paraId="4C8FCEC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1.1. Përmirësimi i bashkëpunimit ndërmjet sektorit të biznesit dhe shkencës/</w:t>
            </w:r>
            <w:r>
              <w:rPr>
                <w:rFonts w:ascii="Arial" w:hAnsi="Arial" w:cs="Arial"/>
                <w:color w:val="000000"/>
                <w:sz w:val="18"/>
                <w:lang w:val="sq-AL"/>
              </w:rPr>
              <w:t xml:space="preserve">hulumtimit </w:t>
            </w:r>
            <w:r w:rsidRPr="00DC7DDE">
              <w:rPr>
                <w:rFonts w:ascii="Arial" w:hAnsi="Arial" w:cs="Arial"/>
                <w:color w:val="000000"/>
                <w:sz w:val="18"/>
                <w:lang w:val="sq-AL"/>
              </w:rPr>
              <w:t xml:space="preserve">për </w:t>
            </w:r>
            <w:r>
              <w:rPr>
                <w:rFonts w:ascii="Arial" w:hAnsi="Arial" w:cs="Arial"/>
                <w:color w:val="000000"/>
                <w:sz w:val="18"/>
                <w:lang w:val="sq-AL"/>
              </w:rPr>
              <w:t>futje të inovacionit</w:t>
            </w:r>
          </w:p>
        </w:tc>
        <w:tc>
          <w:tcPr>
            <w:tcW w:w="648" w:type="dxa"/>
            <w:tcBorders>
              <w:top w:val="single" w:sz="4" w:space="0" w:color="auto"/>
              <w:left w:val="nil"/>
              <w:bottom w:val="single" w:sz="4" w:space="0" w:color="auto"/>
              <w:right w:val="single" w:sz="4" w:space="0" w:color="auto"/>
            </w:tcBorders>
          </w:tcPr>
          <w:p w14:paraId="43FC4CB5"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1.1.1</w:t>
            </w:r>
          </w:p>
        </w:tc>
        <w:tc>
          <w:tcPr>
            <w:tcW w:w="2970" w:type="dxa"/>
            <w:tcBorders>
              <w:top w:val="nil"/>
              <w:left w:val="single" w:sz="4" w:space="0" w:color="auto"/>
              <w:bottom w:val="single" w:sz="4" w:space="0" w:color="auto"/>
              <w:right w:val="single" w:sz="4" w:space="0" w:color="auto"/>
            </w:tcBorders>
            <w:shd w:val="clear" w:color="auto" w:fill="auto"/>
          </w:tcPr>
          <w:p w14:paraId="4117A03C" w14:textId="77777777" w:rsidR="00475824" w:rsidRPr="00DC7DDE" w:rsidRDefault="00475824" w:rsidP="001A3EC7">
            <w:pPr>
              <w:spacing w:after="120" w:line="240" w:lineRule="auto"/>
              <w:jc w:val="left"/>
              <w:rPr>
                <w:rFonts w:ascii="Arial" w:hAnsi="Arial" w:cs="Arial"/>
                <w:color w:val="000000"/>
                <w:sz w:val="18"/>
                <w:szCs w:val="18"/>
                <w:lang w:val="sq-AL"/>
              </w:rPr>
            </w:pPr>
            <w:r>
              <w:rPr>
                <w:rFonts w:ascii="Arial" w:hAnsi="Arial" w:cs="Arial"/>
                <w:sz w:val="18"/>
                <w:szCs w:val="18"/>
                <w:lang w:val="sq-AL"/>
              </w:rPr>
              <w:t>Themelimi i Qendrës për inovacion</w:t>
            </w:r>
            <w:r w:rsidRPr="00DC7DDE">
              <w:rPr>
                <w:rFonts w:ascii="Arial" w:hAnsi="Arial" w:cs="Arial"/>
                <w:sz w:val="18"/>
                <w:szCs w:val="18"/>
                <w:lang w:val="sq-AL"/>
              </w:rPr>
              <w:t xml:space="preserve"> agroushqimor dhe transferimin e tekno</w:t>
            </w:r>
            <w:r>
              <w:rPr>
                <w:rFonts w:ascii="Arial" w:hAnsi="Arial" w:cs="Arial"/>
                <w:sz w:val="18"/>
                <w:szCs w:val="18"/>
                <w:lang w:val="sq-AL"/>
              </w:rPr>
              <w:t>logjisë - Qendra për Ekselencë për përforcimin e</w:t>
            </w:r>
            <w:r w:rsidRPr="00DC7DDE">
              <w:rPr>
                <w:rFonts w:ascii="Arial" w:hAnsi="Arial" w:cs="Arial"/>
                <w:sz w:val="18"/>
                <w:szCs w:val="18"/>
                <w:lang w:val="sq-AL"/>
              </w:rPr>
              <w:t xml:space="preserve"> </w:t>
            </w:r>
            <w:r>
              <w:rPr>
                <w:rFonts w:ascii="Arial" w:hAnsi="Arial" w:cs="Arial"/>
                <w:sz w:val="18"/>
                <w:szCs w:val="18"/>
                <w:lang w:val="sq-AL"/>
              </w:rPr>
              <w:t>bashkëveprimit ndërmjet</w:t>
            </w:r>
            <w:r w:rsidRPr="00DC7DDE">
              <w:rPr>
                <w:rFonts w:ascii="Arial" w:hAnsi="Arial" w:cs="Arial"/>
                <w:sz w:val="18"/>
                <w:szCs w:val="18"/>
                <w:lang w:val="sq-AL"/>
              </w:rPr>
              <w:t xml:space="preserve"> akademisë, studentëve dhe sektorit të biznesit</w:t>
            </w:r>
          </w:p>
        </w:tc>
        <w:tc>
          <w:tcPr>
            <w:tcW w:w="1992" w:type="dxa"/>
            <w:tcBorders>
              <w:top w:val="nil"/>
              <w:left w:val="nil"/>
              <w:bottom w:val="single" w:sz="4" w:space="0" w:color="auto"/>
              <w:right w:val="single" w:sz="4" w:space="0" w:color="auto"/>
            </w:tcBorders>
            <w:shd w:val="clear" w:color="auto" w:fill="auto"/>
          </w:tcPr>
          <w:p w14:paraId="426AE787"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Një qendër e themeluar dhe funksionale deri në vitin 2025</w:t>
            </w:r>
          </w:p>
        </w:tc>
      </w:tr>
      <w:tr w:rsidR="00475824" w:rsidRPr="00DC7DDE" w14:paraId="31779050" w14:textId="77777777" w:rsidTr="001A3EC7">
        <w:trPr>
          <w:trHeight w:val="870"/>
        </w:trPr>
        <w:tc>
          <w:tcPr>
            <w:tcW w:w="1595" w:type="dxa"/>
            <w:vMerge/>
            <w:tcBorders>
              <w:left w:val="single" w:sz="4" w:space="0" w:color="auto"/>
              <w:right w:val="single" w:sz="4" w:space="0" w:color="auto"/>
            </w:tcBorders>
            <w:hideMark/>
          </w:tcPr>
          <w:p w14:paraId="491E645D"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2DFD0E31"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0162F70"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1.1.2</w:t>
            </w:r>
          </w:p>
        </w:tc>
        <w:tc>
          <w:tcPr>
            <w:tcW w:w="2970" w:type="dxa"/>
            <w:tcBorders>
              <w:top w:val="nil"/>
              <w:left w:val="single" w:sz="4" w:space="0" w:color="auto"/>
              <w:bottom w:val="single" w:sz="4" w:space="0" w:color="auto"/>
              <w:right w:val="single" w:sz="4" w:space="0" w:color="auto"/>
            </w:tcBorders>
            <w:shd w:val="clear" w:color="auto" w:fill="auto"/>
          </w:tcPr>
          <w:p w14:paraId="4E26BA06" w14:textId="77777777" w:rsidR="00475824" w:rsidRPr="00DC7DDE" w:rsidRDefault="00475824" w:rsidP="001A3EC7">
            <w:pPr>
              <w:spacing w:after="120" w:line="240" w:lineRule="auto"/>
              <w:jc w:val="left"/>
              <w:rPr>
                <w:rFonts w:ascii="Arial" w:hAnsi="Arial" w:cs="Arial"/>
                <w:color w:val="000000"/>
                <w:sz w:val="18"/>
                <w:szCs w:val="18"/>
                <w:lang w:val="sq-AL"/>
              </w:rPr>
            </w:pPr>
            <w:r>
              <w:rPr>
                <w:rFonts w:ascii="Arial" w:hAnsi="Arial" w:cs="Arial"/>
                <w:sz w:val="18"/>
                <w:szCs w:val="18"/>
                <w:lang w:val="sq-AL"/>
              </w:rPr>
              <w:t xml:space="preserve">Bashkëpunimi për mbështetje të akademisë dhe biznesit </w:t>
            </w:r>
            <w:r w:rsidRPr="00DC7DDE">
              <w:rPr>
                <w:rFonts w:ascii="Arial" w:hAnsi="Arial" w:cs="Arial"/>
                <w:sz w:val="18"/>
                <w:szCs w:val="18"/>
                <w:lang w:val="sq-AL"/>
              </w:rPr>
              <w:t xml:space="preserve">përmes </w:t>
            </w:r>
            <w:r>
              <w:rPr>
                <w:rFonts w:ascii="Arial" w:hAnsi="Arial" w:cs="Arial"/>
                <w:sz w:val="18"/>
                <w:szCs w:val="18"/>
                <w:lang w:val="sq-AL"/>
              </w:rPr>
              <w:t>evenimenteve</w:t>
            </w:r>
            <w:r w:rsidRPr="00DC7DDE">
              <w:rPr>
                <w:rFonts w:ascii="Arial" w:hAnsi="Arial" w:cs="Arial"/>
                <w:sz w:val="18"/>
                <w:szCs w:val="18"/>
                <w:lang w:val="sq-AL"/>
              </w:rPr>
              <w:t xml:space="preserve"> të rregullta për shkëmbim mbi zhvillimet në </w:t>
            </w:r>
            <w:r>
              <w:rPr>
                <w:rFonts w:ascii="Arial" w:hAnsi="Arial" w:cs="Arial"/>
                <w:sz w:val="18"/>
                <w:szCs w:val="18"/>
                <w:lang w:val="sq-AL"/>
              </w:rPr>
              <w:t>hulumtimin</w:t>
            </w:r>
            <w:r w:rsidRPr="00DC7DDE">
              <w:rPr>
                <w:rFonts w:ascii="Arial" w:hAnsi="Arial" w:cs="Arial"/>
                <w:sz w:val="18"/>
                <w:szCs w:val="18"/>
                <w:lang w:val="sq-AL"/>
              </w:rPr>
              <w:t xml:space="preserve"> dhe inovacionin</w:t>
            </w:r>
          </w:p>
        </w:tc>
        <w:tc>
          <w:tcPr>
            <w:tcW w:w="1992" w:type="dxa"/>
            <w:tcBorders>
              <w:top w:val="nil"/>
              <w:left w:val="nil"/>
              <w:bottom w:val="single" w:sz="4" w:space="0" w:color="auto"/>
              <w:right w:val="single" w:sz="4" w:space="0" w:color="auto"/>
            </w:tcBorders>
            <w:shd w:val="clear" w:color="auto" w:fill="auto"/>
          </w:tcPr>
          <w:p w14:paraId="3EBB45F5" w14:textId="2A0B62EB"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Dy evenimente</w:t>
            </w:r>
            <w:r w:rsidRPr="00DC7DDE">
              <w:rPr>
                <w:rFonts w:ascii="Arial" w:hAnsi="Arial" w:cs="Arial"/>
                <w:color w:val="000000"/>
                <w:sz w:val="18"/>
                <w:lang w:val="sq-AL"/>
              </w:rPr>
              <w:t xml:space="preserve"> në vit organizohen në periudhën </w:t>
            </w:r>
            <w:r w:rsidR="00EB4F0D">
              <w:rPr>
                <w:rFonts w:ascii="Arial" w:hAnsi="Arial" w:cs="Arial"/>
                <w:color w:val="000000"/>
                <w:sz w:val="18"/>
                <w:lang w:val="sq-AL"/>
              </w:rPr>
              <w:t>2024-2027</w:t>
            </w:r>
          </w:p>
        </w:tc>
      </w:tr>
      <w:tr w:rsidR="00475824" w:rsidRPr="00DC7DDE" w14:paraId="6841B232" w14:textId="77777777" w:rsidTr="001A3EC7">
        <w:trPr>
          <w:trHeight w:val="870"/>
        </w:trPr>
        <w:tc>
          <w:tcPr>
            <w:tcW w:w="1595" w:type="dxa"/>
            <w:vMerge/>
            <w:tcBorders>
              <w:left w:val="single" w:sz="4" w:space="0" w:color="auto"/>
              <w:right w:val="single" w:sz="4" w:space="0" w:color="auto"/>
            </w:tcBorders>
          </w:tcPr>
          <w:p w14:paraId="52E80B67"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tcPr>
          <w:p w14:paraId="2B0A4D0E"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53AD55F"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1.1.3</w:t>
            </w:r>
          </w:p>
        </w:tc>
        <w:tc>
          <w:tcPr>
            <w:tcW w:w="2970" w:type="dxa"/>
            <w:tcBorders>
              <w:top w:val="nil"/>
              <w:left w:val="single" w:sz="4" w:space="0" w:color="auto"/>
              <w:bottom w:val="single" w:sz="4" w:space="0" w:color="auto"/>
              <w:right w:val="single" w:sz="4" w:space="0" w:color="auto"/>
            </w:tcBorders>
            <w:shd w:val="clear" w:color="auto" w:fill="auto"/>
          </w:tcPr>
          <w:p w14:paraId="7D187BB1" w14:textId="77777777" w:rsidR="00475824" w:rsidRPr="00DC7DDE" w:rsidRDefault="00475824" w:rsidP="001A3EC7">
            <w:pPr>
              <w:spacing w:after="120" w:line="240" w:lineRule="auto"/>
              <w:jc w:val="left"/>
              <w:rPr>
                <w:rFonts w:ascii="Arial" w:hAnsi="Arial" w:cs="Arial"/>
                <w:color w:val="000000"/>
                <w:sz w:val="18"/>
                <w:szCs w:val="18"/>
                <w:lang w:val="sq-AL"/>
              </w:rPr>
            </w:pPr>
            <w:r w:rsidRPr="00DC7DDE">
              <w:rPr>
                <w:rFonts w:ascii="Arial" w:hAnsi="Arial" w:cs="Arial"/>
                <w:sz w:val="18"/>
                <w:szCs w:val="18"/>
                <w:lang w:val="sq-AL"/>
              </w:rPr>
              <w:t xml:space="preserve">Nxitja e partneriteteve strategjike për </w:t>
            </w:r>
            <w:r>
              <w:rPr>
                <w:rFonts w:ascii="Arial" w:hAnsi="Arial" w:cs="Arial"/>
                <w:sz w:val="18"/>
                <w:szCs w:val="18"/>
                <w:lang w:val="sq-AL"/>
              </w:rPr>
              <w:t>hulumtimin</w:t>
            </w:r>
            <w:r w:rsidRPr="00DC7DDE">
              <w:rPr>
                <w:rFonts w:ascii="Arial" w:hAnsi="Arial" w:cs="Arial"/>
                <w:sz w:val="18"/>
                <w:szCs w:val="18"/>
                <w:lang w:val="sq-AL"/>
              </w:rPr>
              <w:t xml:space="preserve"> dhe inovacionin e biznesit-akademisë përmes takimeve të përbashkëta, sesion</w:t>
            </w:r>
            <w:r>
              <w:rPr>
                <w:rFonts w:ascii="Arial" w:hAnsi="Arial" w:cs="Arial"/>
                <w:sz w:val="18"/>
                <w:szCs w:val="18"/>
                <w:lang w:val="sq-AL"/>
              </w:rPr>
              <w:t>eve të organizuara, panel diskutimeve</w:t>
            </w:r>
          </w:p>
        </w:tc>
        <w:tc>
          <w:tcPr>
            <w:tcW w:w="1992" w:type="dxa"/>
            <w:tcBorders>
              <w:top w:val="nil"/>
              <w:left w:val="nil"/>
              <w:bottom w:val="single" w:sz="4" w:space="0" w:color="auto"/>
              <w:right w:val="single" w:sz="4" w:space="0" w:color="auto"/>
            </w:tcBorders>
            <w:shd w:val="clear" w:color="auto" w:fill="auto"/>
          </w:tcPr>
          <w:p w14:paraId="2F4E41DE"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memorandumeve/marrëveshjeve të bashkëpunimit të nënshkruara mes akademisë dhe bizneseve</w:t>
            </w:r>
          </w:p>
        </w:tc>
      </w:tr>
      <w:tr w:rsidR="00475824" w:rsidRPr="00DC7DDE" w14:paraId="2877D44D" w14:textId="77777777" w:rsidTr="001A3EC7">
        <w:trPr>
          <w:trHeight w:val="290"/>
        </w:trPr>
        <w:tc>
          <w:tcPr>
            <w:tcW w:w="1595" w:type="dxa"/>
            <w:vMerge/>
            <w:tcBorders>
              <w:left w:val="single" w:sz="4" w:space="0" w:color="auto"/>
              <w:right w:val="single" w:sz="4" w:space="0" w:color="auto"/>
            </w:tcBorders>
            <w:hideMark/>
          </w:tcPr>
          <w:p w14:paraId="3B5E0C1E"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2203C094"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4FFB3E7"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1.1.4</w:t>
            </w:r>
          </w:p>
        </w:tc>
        <w:tc>
          <w:tcPr>
            <w:tcW w:w="2970" w:type="dxa"/>
            <w:tcBorders>
              <w:top w:val="nil"/>
              <w:left w:val="single" w:sz="4" w:space="0" w:color="auto"/>
              <w:bottom w:val="single" w:sz="4" w:space="0" w:color="auto"/>
              <w:right w:val="single" w:sz="4" w:space="0" w:color="auto"/>
            </w:tcBorders>
            <w:shd w:val="clear" w:color="auto" w:fill="auto"/>
          </w:tcPr>
          <w:p w14:paraId="60A558FE" w14:textId="77777777" w:rsidR="00475824" w:rsidRPr="00DC7DDE" w:rsidRDefault="00475824" w:rsidP="001A3EC7">
            <w:pPr>
              <w:spacing w:after="120" w:line="240" w:lineRule="auto"/>
              <w:jc w:val="left"/>
              <w:rPr>
                <w:rFonts w:ascii="Arial" w:hAnsi="Arial" w:cs="Arial"/>
                <w:color w:val="000000"/>
                <w:sz w:val="18"/>
                <w:szCs w:val="18"/>
                <w:lang w:val="sq-AL"/>
              </w:rPr>
            </w:pPr>
            <w:r w:rsidRPr="00DC7DDE">
              <w:rPr>
                <w:rFonts w:ascii="Arial" w:hAnsi="Arial" w:cs="Arial"/>
                <w:sz w:val="18"/>
                <w:szCs w:val="18"/>
                <w:lang w:val="sq-AL"/>
              </w:rPr>
              <w:t xml:space="preserve">Vendosja e bashkëpunimit, asistencës teknike dhe partneriteteve strategjike me subjektet e huaja për të transferuar njohuritë dhe përvojën tek akademia dhe bizneset </w:t>
            </w:r>
            <w:r>
              <w:rPr>
                <w:rFonts w:ascii="Arial" w:hAnsi="Arial" w:cs="Arial"/>
                <w:sz w:val="18"/>
                <w:szCs w:val="18"/>
                <w:lang w:val="sq-AL"/>
              </w:rPr>
              <w:t>vendore</w:t>
            </w:r>
          </w:p>
        </w:tc>
        <w:tc>
          <w:tcPr>
            <w:tcW w:w="1992" w:type="dxa"/>
            <w:tcBorders>
              <w:top w:val="nil"/>
              <w:left w:val="nil"/>
              <w:bottom w:val="single" w:sz="4" w:space="0" w:color="auto"/>
              <w:right w:val="single" w:sz="4" w:space="0" w:color="auto"/>
            </w:tcBorders>
            <w:shd w:val="clear" w:color="auto" w:fill="auto"/>
          </w:tcPr>
          <w:p w14:paraId="4253EB54"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vizitave/takimeve me subjekte të huaja </w:t>
            </w:r>
            <w:r w:rsidRPr="00DC7DDE">
              <w:rPr>
                <w:rFonts w:ascii="Arial" w:hAnsi="Arial" w:cs="Arial"/>
                <w:color w:val="000000"/>
                <w:sz w:val="18"/>
                <w:lang w:val="sq-AL"/>
              </w:rPr>
              <w:br/>
              <w:t>Numri i memorandumeve/marrëveshjeve të nënshkruara bashkëpunimi me subjekte të huaja</w:t>
            </w:r>
          </w:p>
        </w:tc>
      </w:tr>
      <w:tr w:rsidR="00475824" w:rsidRPr="001A3EC7" w14:paraId="4E2D961B" w14:textId="77777777" w:rsidTr="001A3EC7">
        <w:trPr>
          <w:trHeight w:val="290"/>
        </w:trPr>
        <w:tc>
          <w:tcPr>
            <w:tcW w:w="1595" w:type="dxa"/>
            <w:vMerge/>
            <w:tcBorders>
              <w:left w:val="single" w:sz="4" w:space="0" w:color="auto"/>
              <w:right w:val="single" w:sz="4" w:space="0" w:color="auto"/>
            </w:tcBorders>
            <w:hideMark/>
          </w:tcPr>
          <w:p w14:paraId="18185F33"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7A08D71B"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0310DC3"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1.1.5</w:t>
            </w:r>
          </w:p>
        </w:tc>
        <w:tc>
          <w:tcPr>
            <w:tcW w:w="2970" w:type="dxa"/>
            <w:tcBorders>
              <w:top w:val="nil"/>
              <w:left w:val="single" w:sz="4" w:space="0" w:color="auto"/>
              <w:bottom w:val="single" w:sz="4" w:space="0" w:color="auto"/>
              <w:right w:val="single" w:sz="4" w:space="0" w:color="auto"/>
            </w:tcBorders>
            <w:shd w:val="clear" w:color="auto" w:fill="auto"/>
          </w:tcPr>
          <w:p w14:paraId="34E9BB7F" w14:textId="77777777" w:rsidR="00475824" w:rsidRPr="00DC7DDE" w:rsidRDefault="00475824" w:rsidP="001A3EC7">
            <w:pPr>
              <w:spacing w:after="120" w:line="240" w:lineRule="auto"/>
              <w:jc w:val="left"/>
              <w:rPr>
                <w:rFonts w:ascii="Arial" w:hAnsi="Arial" w:cs="Arial"/>
                <w:color w:val="000000"/>
                <w:sz w:val="18"/>
                <w:szCs w:val="18"/>
                <w:lang w:val="sq-AL"/>
              </w:rPr>
            </w:pPr>
            <w:r w:rsidRPr="00DC7DDE">
              <w:rPr>
                <w:rFonts w:ascii="Arial" w:hAnsi="Arial" w:cs="Arial"/>
                <w:sz w:val="18"/>
                <w:lang w:val="sq-AL"/>
              </w:rPr>
              <w:t>Mbështetje e drejtpërd</w:t>
            </w:r>
            <w:r>
              <w:rPr>
                <w:rFonts w:ascii="Arial" w:hAnsi="Arial" w:cs="Arial"/>
                <w:sz w:val="18"/>
                <w:lang w:val="sq-AL"/>
              </w:rPr>
              <w:t>rejtë për zhvillimin e grupeve</w:t>
            </w:r>
            <w:r w:rsidRPr="00DC7DDE">
              <w:rPr>
                <w:rFonts w:ascii="Arial" w:hAnsi="Arial" w:cs="Arial"/>
                <w:sz w:val="18"/>
                <w:lang w:val="sq-AL"/>
              </w:rPr>
              <w:t xml:space="preserve"> dhe menaxhimin e grupimeve dhe mbështetje për operacionet e tyre për forcimin e shoqatës së grupimeve për ndërmjetësim midis shkencës dhe sekt</w:t>
            </w:r>
            <w:r>
              <w:rPr>
                <w:rFonts w:ascii="Arial" w:hAnsi="Arial" w:cs="Arial"/>
                <w:sz w:val="18"/>
                <w:lang w:val="sq-AL"/>
              </w:rPr>
              <w:t>orit të biznesit dhe mbështetje të</w:t>
            </w:r>
            <w:r w:rsidRPr="00DC7DDE">
              <w:rPr>
                <w:rFonts w:ascii="Arial" w:hAnsi="Arial" w:cs="Arial"/>
                <w:sz w:val="18"/>
                <w:lang w:val="sq-AL"/>
              </w:rPr>
              <w:t xml:space="preserve"> nismave dhe inovacioneve të përbashkëta në interes të bujqësisë së përgjithshme, politikëbërjes së përbashkët</w:t>
            </w:r>
          </w:p>
        </w:tc>
        <w:tc>
          <w:tcPr>
            <w:tcW w:w="1992" w:type="dxa"/>
            <w:tcBorders>
              <w:top w:val="nil"/>
              <w:left w:val="nil"/>
              <w:bottom w:val="single" w:sz="4" w:space="0" w:color="auto"/>
              <w:right w:val="single" w:sz="4" w:space="0" w:color="auto"/>
            </w:tcBorders>
            <w:shd w:val="clear" w:color="auto" w:fill="auto"/>
          </w:tcPr>
          <w:p w14:paraId="05CABFD2"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Numri i grupeve</w:t>
            </w:r>
            <w:r w:rsidRPr="00DC7DDE">
              <w:rPr>
                <w:rFonts w:ascii="Arial" w:hAnsi="Arial" w:cs="Arial"/>
                <w:color w:val="000000"/>
                <w:sz w:val="18"/>
                <w:lang w:val="sq-AL"/>
              </w:rPr>
              <w:t xml:space="preserve"> të mbështetura (ekzistues</w:t>
            </w:r>
            <w:r>
              <w:rPr>
                <w:rFonts w:ascii="Arial" w:hAnsi="Arial" w:cs="Arial"/>
                <w:color w:val="000000"/>
                <w:sz w:val="18"/>
                <w:lang w:val="sq-AL"/>
              </w:rPr>
              <w:t>e dhe të</w:t>
            </w:r>
            <w:r w:rsidRPr="00DC7DDE">
              <w:rPr>
                <w:rFonts w:ascii="Arial" w:hAnsi="Arial" w:cs="Arial"/>
                <w:color w:val="000000"/>
                <w:sz w:val="18"/>
                <w:lang w:val="sq-AL"/>
              </w:rPr>
              <w:t xml:space="preserve"> sapokrijuar</w:t>
            </w:r>
            <w:r>
              <w:rPr>
                <w:rFonts w:ascii="Arial" w:hAnsi="Arial" w:cs="Arial"/>
                <w:color w:val="000000"/>
                <w:sz w:val="18"/>
                <w:lang w:val="sq-AL"/>
              </w:rPr>
              <w:t>a</w:t>
            </w:r>
            <w:r w:rsidRPr="00DC7DDE">
              <w:rPr>
                <w:rFonts w:ascii="Arial" w:hAnsi="Arial" w:cs="Arial"/>
                <w:color w:val="000000"/>
                <w:sz w:val="18"/>
                <w:lang w:val="sq-AL"/>
              </w:rPr>
              <w:t xml:space="preserve">) </w:t>
            </w:r>
            <w:r w:rsidRPr="00DC7DDE">
              <w:rPr>
                <w:rFonts w:ascii="Arial" w:hAnsi="Arial" w:cs="Arial"/>
                <w:color w:val="000000"/>
                <w:sz w:val="18"/>
                <w:lang w:val="sq-AL"/>
              </w:rPr>
              <w:br/>
              <w:t>Numri i grup</w:t>
            </w:r>
            <w:r>
              <w:rPr>
                <w:rFonts w:ascii="Arial" w:hAnsi="Arial" w:cs="Arial"/>
                <w:color w:val="000000"/>
                <w:sz w:val="18"/>
                <w:lang w:val="sq-AL"/>
              </w:rPr>
              <w:t>eve</w:t>
            </w:r>
            <w:r w:rsidRPr="00DC7DDE">
              <w:rPr>
                <w:rFonts w:ascii="Arial" w:hAnsi="Arial" w:cs="Arial"/>
                <w:color w:val="000000"/>
                <w:sz w:val="18"/>
                <w:lang w:val="sq-AL"/>
              </w:rPr>
              <w:t xml:space="preserve"> të sapokrijuara</w:t>
            </w:r>
          </w:p>
        </w:tc>
      </w:tr>
      <w:tr w:rsidR="00475824" w:rsidRPr="00DC7DDE" w14:paraId="4C0AC886" w14:textId="77777777" w:rsidTr="001A3EC7">
        <w:trPr>
          <w:trHeight w:val="290"/>
        </w:trPr>
        <w:tc>
          <w:tcPr>
            <w:tcW w:w="1595" w:type="dxa"/>
            <w:vMerge/>
            <w:tcBorders>
              <w:left w:val="single" w:sz="4" w:space="0" w:color="auto"/>
              <w:right w:val="single" w:sz="4" w:space="0" w:color="auto"/>
            </w:tcBorders>
            <w:hideMark/>
          </w:tcPr>
          <w:p w14:paraId="45E47A33"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6930E20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35CD94D" w14:textId="77777777" w:rsidR="00475824" w:rsidRPr="00DC7DDE" w:rsidRDefault="00475824" w:rsidP="001A3EC7">
            <w:pPr>
              <w:spacing w:after="120" w:line="240" w:lineRule="auto"/>
              <w:rPr>
                <w:rFonts w:ascii="Arial" w:hAnsi="Arial" w:cs="Arial"/>
                <w:sz w:val="18"/>
                <w:szCs w:val="18"/>
                <w:lang w:val="sq-AL"/>
              </w:rPr>
            </w:pPr>
            <w:r w:rsidRPr="00DC7DDE">
              <w:rPr>
                <w:rFonts w:ascii="Arial" w:hAnsi="Arial" w:cs="Arial"/>
                <w:color w:val="000000"/>
                <w:sz w:val="18"/>
                <w:lang w:val="sq-AL"/>
              </w:rPr>
              <w:t>1.1.6</w:t>
            </w:r>
          </w:p>
        </w:tc>
        <w:tc>
          <w:tcPr>
            <w:tcW w:w="2970" w:type="dxa"/>
            <w:tcBorders>
              <w:top w:val="nil"/>
              <w:left w:val="single" w:sz="4" w:space="0" w:color="auto"/>
              <w:bottom w:val="single" w:sz="4" w:space="0" w:color="auto"/>
              <w:right w:val="single" w:sz="4" w:space="0" w:color="auto"/>
            </w:tcBorders>
            <w:shd w:val="clear" w:color="auto" w:fill="auto"/>
          </w:tcPr>
          <w:p w14:paraId="6C092ADF" w14:textId="77777777" w:rsidR="00475824" w:rsidRPr="00DC7DDE" w:rsidRDefault="00475824" w:rsidP="001A3EC7">
            <w:pPr>
              <w:spacing w:after="120" w:line="240" w:lineRule="auto"/>
              <w:jc w:val="left"/>
              <w:rPr>
                <w:rFonts w:ascii="Arial" w:hAnsi="Arial" w:cs="Arial"/>
                <w:color w:val="000000"/>
                <w:sz w:val="18"/>
                <w:szCs w:val="18"/>
                <w:lang w:val="sq-AL"/>
              </w:rPr>
            </w:pPr>
            <w:r w:rsidRPr="00DC7DDE">
              <w:rPr>
                <w:rFonts w:ascii="Arial" w:hAnsi="Arial" w:cs="Arial"/>
                <w:sz w:val="18"/>
                <w:lang w:val="sq-AL"/>
              </w:rPr>
              <w:t xml:space="preserve">Mbështetja e krijimit të grupeve operative për partneritete inovative bujqësore (në përputhje me </w:t>
            </w:r>
            <w:r>
              <w:rPr>
                <w:rFonts w:ascii="Arial" w:hAnsi="Arial" w:cs="Arial"/>
                <w:sz w:val="18"/>
                <w:lang w:val="sq-AL"/>
              </w:rPr>
              <w:t>SKBZHR</w:t>
            </w:r>
            <w:r w:rsidRPr="00DC7DDE">
              <w:rPr>
                <w:rFonts w:ascii="Arial" w:hAnsi="Arial" w:cs="Arial"/>
                <w:sz w:val="18"/>
                <w:lang w:val="sq-AL"/>
              </w:rPr>
              <w:t xml:space="preserve"> 2021-2027)</w:t>
            </w:r>
          </w:p>
        </w:tc>
        <w:tc>
          <w:tcPr>
            <w:tcW w:w="1992" w:type="dxa"/>
            <w:tcBorders>
              <w:top w:val="nil"/>
              <w:left w:val="nil"/>
              <w:bottom w:val="single" w:sz="4" w:space="0" w:color="auto"/>
              <w:right w:val="single" w:sz="4" w:space="0" w:color="auto"/>
            </w:tcBorders>
            <w:shd w:val="clear" w:color="auto" w:fill="auto"/>
          </w:tcPr>
          <w:p w14:paraId="36BEAD4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grupeve operative të krijuara</w:t>
            </w:r>
          </w:p>
        </w:tc>
      </w:tr>
      <w:tr w:rsidR="00475824" w:rsidRPr="00DC7DDE" w14:paraId="25DE6BB4" w14:textId="77777777" w:rsidTr="001A3EC7">
        <w:trPr>
          <w:trHeight w:val="290"/>
        </w:trPr>
        <w:tc>
          <w:tcPr>
            <w:tcW w:w="1595" w:type="dxa"/>
            <w:vMerge/>
            <w:tcBorders>
              <w:left w:val="single" w:sz="4" w:space="0" w:color="auto"/>
              <w:right w:val="single" w:sz="4" w:space="0" w:color="auto"/>
            </w:tcBorders>
          </w:tcPr>
          <w:p w14:paraId="54BB91F2"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bottom w:val="single" w:sz="4" w:space="0" w:color="auto"/>
              <w:right w:val="single" w:sz="4" w:space="0" w:color="auto"/>
            </w:tcBorders>
          </w:tcPr>
          <w:p w14:paraId="3ADAE5E1"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AB1B0F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1.1.7</w:t>
            </w:r>
          </w:p>
        </w:tc>
        <w:tc>
          <w:tcPr>
            <w:tcW w:w="2970" w:type="dxa"/>
            <w:tcBorders>
              <w:top w:val="nil"/>
              <w:left w:val="single" w:sz="4" w:space="0" w:color="auto"/>
              <w:bottom w:val="single" w:sz="4" w:space="0" w:color="auto"/>
              <w:right w:val="single" w:sz="4" w:space="0" w:color="auto"/>
            </w:tcBorders>
            <w:shd w:val="clear" w:color="auto" w:fill="auto"/>
          </w:tcPr>
          <w:p w14:paraId="0DDEF7D5" w14:textId="77777777" w:rsidR="00475824" w:rsidRPr="00DC7DDE" w:rsidRDefault="00475824" w:rsidP="001A3EC7">
            <w:pPr>
              <w:spacing w:after="120" w:line="240" w:lineRule="auto"/>
              <w:jc w:val="left"/>
              <w:rPr>
                <w:rFonts w:ascii="Arial" w:hAnsi="Arial" w:cs="Arial"/>
                <w:sz w:val="18"/>
                <w:lang w:val="sq-AL"/>
              </w:rPr>
            </w:pPr>
            <w:r>
              <w:rPr>
                <w:rFonts w:ascii="Arial" w:hAnsi="Arial" w:cs="Arial"/>
                <w:sz w:val="18"/>
                <w:lang w:val="sq-AL"/>
              </w:rPr>
              <w:t>Kryerja e</w:t>
            </w:r>
            <w:r w:rsidRPr="00DC7DDE">
              <w:rPr>
                <w:rFonts w:ascii="Arial" w:hAnsi="Arial" w:cs="Arial"/>
                <w:sz w:val="18"/>
                <w:lang w:val="sq-AL"/>
              </w:rPr>
              <w:t xml:space="preserve"> </w:t>
            </w:r>
            <w:r>
              <w:rPr>
                <w:rFonts w:ascii="Arial" w:hAnsi="Arial" w:cs="Arial"/>
                <w:sz w:val="18"/>
                <w:lang w:val="sq-AL"/>
              </w:rPr>
              <w:t>studimit të zbatueshmërisë</w:t>
            </w:r>
            <w:r w:rsidRPr="00DC7DDE">
              <w:rPr>
                <w:rFonts w:ascii="Arial" w:hAnsi="Arial" w:cs="Arial"/>
                <w:sz w:val="18"/>
                <w:lang w:val="sq-AL"/>
              </w:rPr>
              <w:t xml:space="preserve"> (analiza kos</w:t>
            </w:r>
            <w:r>
              <w:rPr>
                <w:rFonts w:ascii="Arial" w:hAnsi="Arial" w:cs="Arial"/>
                <w:sz w:val="18"/>
                <w:lang w:val="sq-AL"/>
              </w:rPr>
              <w:t>t</w:t>
            </w:r>
            <w:r w:rsidRPr="00DC7DDE">
              <w:rPr>
                <w:rFonts w:ascii="Arial" w:hAnsi="Arial" w:cs="Arial"/>
                <w:sz w:val="18"/>
                <w:lang w:val="sq-AL"/>
              </w:rPr>
              <w:t>-</w:t>
            </w:r>
            <w:r>
              <w:rPr>
                <w:rFonts w:ascii="Arial" w:hAnsi="Arial" w:cs="Arial"/>
                <w:sz w:val="18"/>
                <w:lang w:val="sq-AL"/>
              </w:rPr>
              <w:t>benefit</w:t>
            </w:r>
            <w:r w:rsidRPr="00DC7DDE">
              <w:rPr>
                <w:rFonts w:ascii="Arial" w:hAnsi="Arial" w:cs="Arial"/>
                <w:sz w:val="18"/>
                <w:lang w:val="sq-AL"/>
              </w:rPr>
              <w:t xml:space="preserve">) në parkun </w:t>
            </w:r>
            <w:r>
              <w:rPr>
                <w:rFonts w:ascii="Arial" w:hAnsi="Arial" w:cs="Arial"/>
                <w:sz w:val="18"/>
                <w:lang w:val="sq-AL"/>
              </w:rPr>
              <w:t>e mençur</w:t>
            </w:r>
            <w:r w:rsidRPr="00DC7DDE">
              <w:rPr>
                <w:rFonts w:ascii="Arial" w:hAnsi="Arial" w:cs="Arial"/>
                <w:sz w:val="18"/>
                <w:lang w:val="sq-AL"/>
              </w:rPr>
              <w:t xml:space="preserve"> agroindustrial për të grumbulluar </w:t>
            </w:r>
            <w:r w:rsidRPr="00DC7DDE">
              <w:rPr>
                <w:rFonts w:ascii="Arial" w:hAnsi="Arial" w:cs="Arial"/>
                <w:sz w:val="18"/>
                <w:lang w:val="sq-AL"/>
              </w:rPr>
              <w:lastRenderedPageBreak/>
              <w:t xml:space="preserve">dhe ndarë teknologjitë </w:t>
            </w:r>
            <w:r>
              <w:rPr>
                <w:rFonts w:ascii="Arial" w:hAnsi="Arial" w:cs="Arial"/>
                <w:sz w:val="18"/>
                <w:lang w:val="sq-AL"/>
              </w:rPr>
              <w:t>e mençura</w:t>
            </w:r>
            <w:r w:rsidRPr="00DC7DDE">
              <w:rPr>
                <w:rFonts w:ascii="Arial" w:hAnsi="Arial" w:cs="Arial"/>
                <w:sz w:val="18"/>
                <w:lang w:val="sq-AL"/>
              </w:rPr>
              <w:t>, prototipet, materialet, infrastrukturën etj., duke çuar në krijimin e një parku kombëtar agroteknologjik.</w:t>
            </w:r>
          </w:p>
        </w:tc>
        <w:tc>
          <w:tcPr>
            <w:tcW w:w="1992" w:type="dxa"/>
            <w:tcBorders>
              <w:top w:val="nil"/>
              <w:left w:val="nil"/>
              <w:bottom w:val="single" w:sz="4" w:space="0" w:color="auto"/>
              <w:right w:val="single" w:sz="4" w:space="0" w:color="auto"/>
            </w:tcBorders>
            <w:shd w:val="clear" w:color="auto" w:fill="auto"/>
          </w:tcPr>
          <w:p w14:paraId="3DD662D9" w14:textId="77777777" w:rsidR="00475824" w:rsidRPr="00DC7DDE" w:rsidRDefault="00475824" w:rsidP="001A3EC7">
            <w:pPr>
              <w:spacing w:after="120" w:line="240" w:lineRule="auto"/>
              <w:jc w:val="left"/>
              <w:rPr>
                <w:rFonts w:ascii="Arial" w:hAnsi="Arial" w:cs="Arial"/>
                <w:sz w:val="18"/>
                <w:lang w:val="sq-AL"/>
              </w:rPr>
            </w:pPr>
            <w:r w:rsidRPr="00DC7DDE">
              <w:rPr>
                <w:rFonts w:ascii="Arial" w:hAnsi="Arial" w:cs="Arial"/>
                <w:color w:val="000000"/>
                <w:sz w:val="18"/>
                <w:lang w:val="sq-AL"/>
              </w:rPr>
              <w:lastRenderedPageBreak/>
              <w:t xml:space="preserve">Një </w:t>
            </w:r>
            <w:r w:rsidRPr="00DC7DDE">
              <w:rPr>
                <w:rFonts w:ascii="Arial" w:hAnsi="Arial" w:cs="Arial"/>
                <w:sz w:val="18"/>
                <w:lang w:val="sq-AL"/>
              </w:rPr>
              <w:t xml:space="preserve">studim </w:t>
            </w:r>
            <w:r>
              <w:rPr>
                <w:rFonts w:ascii="Arial" w:hAnsi="Arial" w:cs="Arial"/>
                <w:sz w:val="18"/>
                <w:lang w:val="sq-AL"/>
              </w:rPr>
              <w:t xml:space="preserve">i zbatueshmërisë </w:t>
            </w:r>
            <w:r w:rsidRPr="00DC7DDE">
              <w:rPr>
                <w:rFonts w:ascii="Arial" w:hAnsi="Arial" w:cs="Arial"/>
                <w:sz w:val="18"/>
                <w:lang w:val="sq-AL"/>
              </w:rPr>
              <w:t>(analizë kosto-</w:t>
            </w:r>
            <w:r>
              <w:rPr>
                <w:rFonts w:ascii="Arial" w:hAnsi="Arial" w:cs="Arial"/>
                <w:sz w:val="18"/>
                <w:lang w:val="sq-AL"/>
              </w:rPr>
              <w:t>benefit</w:t>
            </w:r>
            <w:r w:rsidRPr="00DC7DDE">
              <w:rPr>
                <w:rFonts w:ascii="Arial" w:hAnsi="Arial" w:cs="Arial"/>
                <w:sz w:val="18"/>
                <w:lang w:val="sq-AL"/>
              </w:rPr>
              <w:t xml:space="preserve">) për parqet </w:t>
            </w:r>
            <w:r>
              <w:rPr>
                <w:rFonts w:ascii="Arial" w:hAnsi="Arial" w:cs="Arial"/>
                <w:sz w:val="18"/>
                <w:lang w:val="sq-AL"/>
              </w:rPr>
              <w:t xml:space="preserve">e mençura </w:t>
            </w:r>
            <w:r w:rsidRPr="00DC7DDE">
              <w:rPr>
                <w:rFonts w:ascii="Arial" w:hAnsi="Arial" w:cs="Arial"/>
                <w:sz w:val="18"/>
                <w:lang w:val="sq-AL"/>
              </w:rPr>
              <w:lastRenderedPageBreak/>
              <w:t>agroindustriale të përgatitur deri në vitin 2024</w:t>
            </w:r>
          </w:p>
          <w:p w14:paraId="649AE8B6"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sz w:val="18"/>
                <w:lang w:val="sq-AL"/>
              </w:rPr>
              <w:t>Krijimi i parkut kombëtar agroteknologjik deri në vitin 2027</w:t>
            </w:r>
          </w:p>
        </w:tc>
      </w:tr>
      <w:tr w:rsidR="00475824" w:rsidRPr="00DC7DDE" w14:paraId="5B58C6E5" w14:textId="77777777" w:rsidTr="001A3EC7">
        <w:trPr>
          <w:trHeight w:val="290"/>
        </w:trPr>
        <w:tc>
          <w:tcPr>
            <w:tcW w:w="1595" w:type="dxa"/>
            <w:vMerge/>
            <w:tcBorders>
              <w:left w:val="single" w:sz="4" w:space="0" w:color="auto"/>
              <w:right w:val="single" w:sz="4" w:space="0" w:color="auto"/>
            </w:tcBorders>
            <w:hideMark/>
          </w:tcPr>
          <w:p w14:paraId="60D6AD35"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26BFBBC6"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1.2. Përmirësimi i bashkëpunimit të sektorit të biznesit dhe shkencës/kërkimit me politikëbërësit dhe përdorimi i masave mbështetëse zhvillimore</w:t>
            </w:r>
          </w:p>
        </w:tc>
        <w:tc>
          <w:tcPr>
            <w:tcW w:w="648" w:type="dxa"/>
            <w:tcBorders>
              <w:top w:val="single" w:sz="4" w:space="0" w:color="auto"/>
              <w:left w:val="nil"/>
              <w:bottom w:val="single" w:sz="4" w:space="0" w:color="auto"/>
              <w:right w:val="single" w:sz="4" w:space="0" w:color="auto"/>
            </w:tcBorders>
          </w:tcPr>
          <w:p w14:paraId="2493558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1.2.1</w:t>
            </w:r>
          </w:p>
        </w:tc>
        <w:tc>
          <w:tcPr>
            <w:tcW w:w="2970" w:type="dxa"/>
            <w:tcBorders>
              <w:top w:val="nil"/>
              <w:left w:val="single" w:sz="4" w:space="0" w:color="auto"/>
              <w:bottom w:val="single" w:sz="4" w:space="0" w:color="auto"/>
              <w:right w:val="single" w:sz="4" w:space="0" w:color="auto"/>
            </w:tcBorders>
            <w:shd w:val="clear" w:color="auto" w:fill="auto"/>
          </w:tcPr>
          <w:p w14:paraId="4344D12B"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Krijimi i një grupi pune për specializimin e </w:t>
            </w:r>
            <w:r>
              <w:rPr>
                <w:rFonts w:ascii="Arial" w:hAnsi="Arial" w:cs="Arial"/>
                <w:color w:val="000000"/>
                <w:sz w:val="18"/>
                <w:lang w:val="sq-AL"/>
              </w:rPr>
              <w:t>mençur</w:t>
            </w:r>
            <w:r w:rsidRPr="00DC7DDE">
              <w:rPr>
                <w:rFonts w:ascii="Arial" w:hAnsi="Arial" w:cs="Arial"/>
                <w:color w:val="000000"/>
                <w:sz w:val="18"/>
                <w:lang w:val="sq-AL"/>
              </w:rPr>
              <w:t xml:space="preserve"> agroushqimor (vazhdim i procesit S3/</w:t>
            </w:r>
            <w:r>
              <w:rPr>
                <w:rFonts w:ascii="Arial" w:hAnsi="Arial" w:cs="Arial"/>
                <w:color w:val="000000"/>
                <w:sz w:val="18"/>
                <w:lang w:val="sq-AL"/>
              </w:rPr>
              <w:t>PZHS</w:t>
            </w:r>
            <w:r w:rsidRPr="00DC7DDE">
              <w:rPr>
                <w:rFonts w:ascii="Arial" w:hAnsi="Arial" w:cs="Arial"/>
                <w:color w:val="000000"/>
                <w:sz w:val="18"/>
                <w:lang w:val="sq-AL"/>
              </w:rPr>
              <w:t>)</w:t>
            </w:r>
          </w:p>
        </w:tc>
        <w:tc>
          <w:tcPr>
            <w:tcW w:w="1992" w:type="dxa"/>
            <w:tcBorders>
              <w:top w:val="nil"/>
              <w:left w:val="nil"/>
              <w:bottom w:val="single" w:sz="4" w:space="0" w:color="auto"/>
              <w:right w:val="single" w:sz="4" w:space="0" w:color="auto"/>
            </w:tcBorders>
            <w:shd w:val="clear" w:color="auto" w:fill="auto"/>
          </w:tcPr>
          <w:p w14:paraId="4219302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Grupi i punës i krijuar deri në vitin 2023, duke u takuar rregullisht 3-4 herë në vit, anëtarët e </w:t>
            </w:r>
            <w:r>
              <w:rPr>
                <w:rFonts w:ascii="Arial" w:hAnsi="Arial" w:cs="Arial"/>
                <w:color w:val="000000"/>
                <w:sz w:val="18"/>
                <w:lang w:val="sq-AL"/>
              </w:rPr>
              <w:t>PZHS</w:t>
            </w:r>
          </w:p>
        </w:tc>
      </w:tr>
      <w:tr w:rsidR="00475824" w:rsidRPr="00DC7DDE" w14:paraId="1534F8B8" w14:textId="77777777" w:rsidTr="001A3EC7">
        <w:trPr>
          <w:trHeight w:val="290"/>
        </w:trPr>
        <w:tc>
          <w:tcPr>
            <w:tcW w:w="1595" w:type="dxa"/>
            <w:vMerge/>
            <w:tcBorders>
              <w:left w:val="single" w:sz="4" w:space="0" w:color="auto"/>
              <w:right w:val="single" w:sz="4" w:space="0" w:color="auto"/>
            </w:tcBorders>
            <w:hideMark/>
          </w:tcPr>
          <w:p w14:paraId="77D315A8"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77F2BF65"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6A57F2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1.2.2</w:t>
            </w:r>
          </w:p>
        </w:tc>
        <w:tc>
          <w:tcPr>
            <w:tcW w:w="2970" w:type="dxa"/>
            <w:tcBorders>
              <w:top w:val="nil"/>
              <w:left w:val="single" w:sz="4" w:space="0" w:color="auto"/>
              <w:bottom w:val="single" w:sz="4" w:space="0" w:color="auto"/>
              <w:right w:val="single" w:sz="4" w:space="0" w:color="auto"/>
            </w:tcBorders>
            <w:shd w:val="clear" w:color="auto" w:fill="auto"/>
          </w:tcPr>
          <w:p w14:paraId="060BBF9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Krijimi i një komisioni koordinues (brenda ministror ndërmjet </w:t>
            </w:r>
            <w:r>
              <w:rPr>
                <w:rFonts w:ascii="Arial" w:eastAsia="Symbol" w:hAnsi="Arial" w:cs="Arial"/>
                <w:color w:val="000000"/>
                <w:sz w:val="18"/>
                <w:lang w:val="sq-AL"/>
              </w:rPr>
              <w:t>MBPEU</w:t>
            </w:r>
            <w:r w:rsidRPr="00DC7DDE">
              <w:rPr>
                <w:rFonts w:ascii="Arial" w:eastAsia="Symbol" w:hAnsi="Arial" w:cs="Arial"/>
                <w:color w:val="000000"/>
                <w:sz w:val="18"/>
                <w:lang w:val="sq-AL"/>
              </w:rPr>
              <w:t>-së, ME-së, MASH-it, MMPH-së dhe organeve të tjera qeveritare dhe përfaqësuesve të grupit të punës) për inicimin, koordinimin dhe monitorimin e politikave dhe masave në lidhje me fushën agroushqimore S3.</w:t>
            </w:r>
          </w:p>
        </w:tc>
        <w:tc>
          <w:tcPr>
            <w:tcW w:w="1992" w:type="dxa"/>
            <w:tcBorders>
              <w:top w:val="nil"/>
              <w:left w:val="nil"/>
              <w:bottom w:val="single" w:sz="4" w:space="0" w:color="auto"/>
              <w:right w:val="single" w:sz="4" w:space="0" w:color="auto"/>
            </w:tcBorders>
            <w:shd w:val="clear" w:color="auto" w:fill="auto"/>
          </w:tcPr>
          <w:p w14:paraId="0BC16464"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Komiteti Koordinues i themeluar dhe funksional deri në vitin 2023</w:t>
            </w:r>
          </w:p>
        </w:tc>
      </w:tr>
      <w:tr w:rsidR="00475824" w:rsidRPr="00DC7DDE" w14:paraId="4B1EB081" w14:textId="77777777" w:rsidTr="001A3EC7">
        <w:trPr>
          <w:trHeight w:val="290"/>
        </w:trPr>
        <w:tc>
          <w:tcPr>
            <w:tcW w:w="1595" w:type="dxa"/>
            <w:vMerge/>
            <w:tcBorders>
              <w:left w:val="single" w:sz="4" w:space="0" w:color="auto"/>
              <w:right w:val="single" w:sz="4" w:space="0" w:color="auto"/>
            </w:tcBorders>
            <w:hideMark/>
          </w:tcPr>
          <w:p w14:paraId="2C365AA6"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3C4067C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DDAE09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1.2.3</w:t>
            </w:r>
          </w:p>
        </w:tc>
        <w:tc>
          <w:tcPr>
            <w:tcW w:w="2970" w:type="dxa"/>
            <w:tcBorders>
              <w:top w:val="nil"/>
              <w:left w:val="single" w:sz="4" w:space="0" w:color="auto"/>
              <w:bottom w:val="single" w:sz="4" w:space="0" w:color="auto"/>
              <w:right w:val="single" w:sz="4" w:space="0" w:color="auto"/>
            </w:tcBorders>
            <w:shd w:val="clear" w:color="auto" w:fill="auto"/>
          </w:tcPr>
          <w:p w14:paraId="20E7C94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Krijoni një platformë për informacion të integruar mbi instrumentet dhe masat e politikave për të informuar rregullisht përfituesit e mundshëm mbi opsionet dhe thirrjet në lidhje me </w:t>
            </w:r>
            <w:r>
              <w:rPr>
                <w:rFonts w:ascii="Arial" w:hAnsi="Arial" w:cs="Arial"/>
                <w:color w:val="000000"/>
                <w:sz w:val="18"/>
                <w:lang w:val="sq-AL"/>
              </w:rPr>
              <w:t>fushën</w:t>
            </w:r>
            <w:r w:rsidRPr="00DC7DDE">
              <w:rPr>
                <w:rFonts w:ascii="Arial" w:hAnsi="Arial" w:cs="Arial"/>
                <w:color w:val="000000"/>
                <w:sz w:val="18"/>
                <w:lang w:val="sq-AL"/>
              </w:rPr>
              <w:t xml:space="preserve"> agroushqimor</w:t>
            </w:r>
            <w:r>
              <w:rPr>
                <w:rFonts w:ascii="Arial" w:hAnsi="Arial" w:cs="Arial"/>
                <w:color w:val="000000"/>
                <w:sz w:val="18"/>
                <w:lang w:val="sq-AL"/>
              </w:rPr>
              <w:t>e</w:t>
            </w:r>
            <w:r w:rsidRPr="00DC7DDE">
              <w:rPr>
                <w:rFonts w:ascii="Arial" w:hAnsi="Arial" w:cs="Arial"/>
                <w:color w:val="000000"/>
                <w:sz w:val="18"/>
                <w:lang w:val="sq-AL"/>
              </w:rPr>
              <w:t xml:space="preserve"> S3</w:t>
            </w:r>
          </w:p>
        </w:tc>
        <w:tc>
          <w:tcPr>
            <w:tcW w:w="1992" w:type="dxa"/>
            <w:tcBorders>
              <w:top w:val="nil"/>
              <w:left w:val="nil"/>
              <w:bottom w:val="single" w:sz="4" w:space="0" w:color="auto"/>
              <w:right w:val="single" w:sz="4" w:space="0" w:color="auto"/>
            </w:tcBorders>
            <w:shd w:val="clear" w:color="auto" w:fill="auto"/>
          </w:tcPr>
          <w:p w14:paraId="7721148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Një platformë ueb me informacion të integruar mbi instrumentet dhe m</w:t>
            </w:r>
            <w:r>
              <w:rPr>
                <w:rFonts w:ascii="Arial" w:hAnsi="Arial" w:cs="Arial"/>
                <w:color w:val="000000"/>
                <w:sz w:val="18"/>
                <w:lang w:val="sq-AL"/>
              </w:rPr>
              <w:t>asat e politikave në lidhje me fushën</w:t>
            </w:r>
            <w:r w:rsidRPr="00DC7DDE">
              <w:rPr>
                <w:rFonts w:ascii="Arial" w:hAnsi="Arial" w:cs="Arial"/>
                <w:color w:val="000000"/>
                <w:sz w:val="18"/>
                <w:lang w:val="sq-AL"/>
              </w:rPr>
              <w:t xml:space="preserve"> agro-ushqimor</w:t>
            </w:r>
            <w:r>
              <w:rPr>
                <w:rFonts w:ascii="Arial" w:hAnsi="Arial" w:cs="Arial"/>
                <w:color w:val="000000"/>
                <w:sz w:val="18"/>
                <w:lang w:val="sq-AL"/>
              </w:rPr>
              <w:t>e</w:t>
            </w:r>
            <w:r w:rsidRPr="00DC7DDE">
              <w:rPr>
                <w:rFonts w:ascii="Arial" w:hAnsi="Arial" w:cs="Arial"/>
                <w:color w:val="000000"/>
                <w:sz w:val="18"/>
                <w:lang w:val="sq-AL"/>
              </w:rPr>
              <w:t xml:space="preserve"> S3 e krijuar në vitin 2023 dhe e përditësuar rregullisht</w:t>
            </w:r>
          </w:p>
        </w:tc>
      </w:tr>
      <w:tr w:rsidR="00475824" w:rsidRPr="00DC7DDE" w14:paraId="4972DD90" w14:textId="77777777" w:rsidTr="001A3EC7">
        <w:trPr>
          <w:trHeight w:val="290"/>
        </w:trPr>
        <w:tc>
          <w:tcPr>
            <w:tcW w:w="1595" w:type="dxa"/>
            <w:vMerge/>
            <w:tcBorders>
              <w:left w:val="single" w:sz="4" w:space="0" w:color="auto"/>
              <w:right w:val="single" w:sz="4" w:space="0" w:color="auto"/>
            </w:tcBorders>
            <w:hideMark/>
          </w:tcPr>
          <w:p w14:paraId="736616C2"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2E83FEC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8D1B3C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1.2.4</w:t>
            </w:r>
          </w:p>
        </w:tc>
        <w:tc>
          <w:tcPr>
            <w:tcW w:w="2970" w:type="dxa"/>
            <w:tcBorders>
              <w:top w:val="nil"/>
              <w:left w:val="single" w:sz="4" w:space="0" w:color="auto"/>
              <w:bottom w:val="single" w:sz="4" w:space="0" w:color="auto"/>
              <w:right w:val="single" w:sz="4" w:space="0" w:color="auto"/>
            </w:tcBorders>
            <w:shd w:val="clear" w:color="auto" w:fill="auto"/>
          </w:tcPr>
          <w:p w14:paraId="3FEB3F9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Ditë të hapura për promovimin e teknologjive </w:t>
            </w:r>
            <w:r>
              <w:rPr>
                <w:rFonts w:ascii="Arial" w:hAnsi="Arial" w:cs="Arial"/>
                <w:color w:val="000000"/>
                <w:sz w:val="18"/>
                <w:lang w:val="sq-AL"/>
              </w:rPr>
              <w:t>të mençura</w:t>
            </w:r>
            <w:r w:rsidRPr="00DC7DDE">
              <w:rPr>
                <w:rFonts w:ascii="Arial" w:hAnsi="Arial" w:cs="Arial"/>
                <w:color w:val="000000"/>
                <w:sz w:val="18"/>
                <w:lang w:val="sq-AL"/>
              </w:rPr>
              <w:t xml:space="preserve"> në prodhimin bujqësor dhe ushqimor në të gjithë vendin; panel me politikëbërësit</w:t>
            </w:r>
          </w:p>
        </w:tc>
        <w:tc>
          <w:tcPr>
            <w:tcW w:w="1992" w:type="dxa"/>
            <w:tcBorders>
              <w:top w:val="nil"/>
              <w:left w:val="nil"/>
              <w:bottom w:val="single" w:sz="4" w:space="0" w:color="auto"/>
              <w:right w:val="single" w:sz="4" w:space="0" w:color="auto"/>
            </w:tcBorders>
            <w:shd w:val="clear" w:color="auto" w:fill="auto"/>
          </w:tcPr>
          <w:p w14:paraId="3EF49E8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ditëve të hapura dhe paneleve të organizuara</w:t>
            </w:r>
          </w:p>
        </w:tc>
      </w:tr>
      <w:tr w:rsidR="00475824" w:rsidRPr="00DC7DDE" w14:paraId="6B499DA0" w14:textId="77777777" w:rsidTr="001A3EC7">
        <w:trPr>
          <w:trHeight w:val="290"/>
        </w:trPr>
        <w:tc>
          <w:tcPr>
            <w:tcW w:w="1595" w:type="dxa"/>
            <w:vMerge/>
            <w:tcBorders>
              <w:left w:val="single" w:sz="4" w:space="0" w:color="auto"/>
              <w:right w:val="single" w:sz="4" w:space="0" w:color="auto"/>
            </w:tcBorders>
            <w:hideMark/>
          </w:tcPr>
          <w:p w14:paraId="56AAB773"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val="restart"/>
            <w:tcBorders>
              <w:top w:val="nil"/>
              <w:left w:val="single" w:sz="4" w:space="0" w:color="auto"/>
              <w:right w:val="single" w:sz="4" w:space="0" w:color="auto"/>
            </w:tcBorders>
            <w:shd w:val="clear" w:color="auto" w:fill="auto"/>
            <w:hideMark/>
          </w:tcPr>
          <w:p w14:paraId="6E4CA452"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1.3. Përmirësimi i bashkëpunimit ndërmjet fermerëve dhe përpunuesve për të avancuar të gjithë zinxhirin e vlerës (bujqësia me kontratë, kooperativat, transferimi i njohurive teknike, aksesi në mbështetje financiare etj.)</w:t>
            </w:r>
          </w:p>
        </w:tc>
        <w:tc>
          <w:tcPr>
            <w:tcW w:w="648" w:type="dxa"/>
            <w:tcBorders>
              <w:top w:val="single" w:sz="4" w:space="0" w:color="auto"/>
              <w:left w:val="nil"/>
              <w:bottom w:val="single" w:sz="4" w:space="0" w:color="auto"/>
              <w:right w:val="single" w:sz="4" w:space="0" w:color="auto"/>
            </w:tcBorders>
          </w:tcPr>
          <w:p w14:paraId="0D48CD1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1.3.1</w:t>
            </w:r>
          </w:p>
        </w:tc>
        <w:tc>
          <w:tcPr>
            <w:tcW w:w="2970" w:type="dxa"/>
            <w:tcBorders>
              <w:top w:val="nil"/>
              <w:left w:val="single" w:sz="4" w:space="0" w:color="auto"/>
              <w:bottom w:val="single" w:sz="4" w:space="0" w:color="auto"/>
              <w:right w:val="single" w:sz="4" w:space="0" w:color="auto"/>
            </w:tcBorders>
            <w:shd w:val="clear" w:color="auto" w:fill="auto"/>
          </w:tcPr>
          <w:p w14:paraId="3CEF884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Stimulimi i bashkëpunimit ndërmjet kooperativave të fermerëve dhe formave të tjera të organizatave të fermerëve dhe blerësve/përpunuesve (promovimi i bujqësisë me kontratë për blerjen e produkteve bujqësore ndërmjet shoqatave dhe kooperativave bujqësore, dhe blerësve dhe përpunuesve)</w:t>
            </w:r>
          </w:p>
        </w:tc>
        <w:tc>
          <w:tcPr>
            <w:tcW w:w="1992" w:type="dxa"/>
            <w:tcBorders>
              <w:top w:val="nil"/>
              <w:left w:val="nil"/>
              <w:bottom w:val="single" w:sz="4" w:space="0" w:color="auto"/>
              <w:right w:val="single" w:sz="4" w:space="0" w:color="auto"/>
            </w:tcBorders>
            <w:shd w:val="clear" w:color="auto" w:fill="auto"/>
          </w:tcPr>
          <w:p w14:paraId="4C4AC3E2"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kontratave dhe vlera e kontratave</w:t>
            </w:r>
          </w:p>
        </w:tc>
      </w:tr>
      <w:tr w:rsidR="00475824" w:rsidRPr="001A3EC7" w14:paraId="40F0973A" w14:textId="77777777" w:rsidTr="001A3EC7">
        <w:trPr>
          <w:trHeight w:val="290"/>
        </w:trPr>
        <w:tc>
          <w:tcPr>
            <w:tcW w:w="1595" w:type="dxa"/>
            <w:vMerge/>
            <w:tcBorders>
              <w:left w:val="single" w:sz="4" w:space="0" w:color="auto"/>
              <w:right w:val="single" w:sz="4" w:space="0" w:color="auto"/>
            </w:tcBorders>
            <w:hideMark/>
          </w:tcPr>
          <w:p w14:paraId="0230EBE1"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29D5C7D1"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95F75CC"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1.3.2</w:t>
            </w:r>
          </w:p>
        </w:tc>
        <w:tc>
          <w:tcPr>
            <w:tcW w:w="2970" w:type="dxa"/>
            <w:tcBorders>
              <w:top w:val="nil"/>
              <w:left w:val="single" w:sz="4" w:space="0" w:color="auto"/>
              <w:bottom w:val="single" w:sz="4" w:space="0" w:color="auto"/>
              <w:right w:val="single" w:sz="4" w:space="0" w:color="auto"/>
            </w:tcBorders>
            <w:shd w:val="clear" w:color="auto" w:fill="auto"/>
          </w:tcPr>
          <w:p w14:paraId="2E36C79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Mbështetja e zbatimit të masës 125 në Programin Kombëtar për Mbështetjen Financiare të Zhvillimit Rural - Bashkëpunimi për zhvillimin e produkteve, proceseve dhe teknologjive të reja inovative në sektorin bujqësor dhe ushqimor (projekte të integruara)</w:t>
            </w:r>
          </w:p>
        </w:tc>
        <w:tc>
          <w:tcPr>
            <w:tcW w:w="1992" w:type="dxa"/>
            <w:tcBorders>
              <w:top w:val="nil"/>
              <w:left w:val="nil"/>
              <w:bottom w:val="single" w:sz="4" w:space="0" w:color="auto"/>
              <w:right w:val="single" w:sz="4" w:space="0" w:color="auto"/>
            </w:tcBorders>
            <w:shd w:val="clear" w:color="auto" w:fill="auto"/>
          </w:tcPr>
          <w:p w14:paraId="0692987D"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Buxheti shumëvjeçar i parashikuar për masën 125 </w:t>
            </w:r>
            <w:r w:rsidRPr="00DC7DDE">
              <w:rPr>
                <w:rFonts w:ascii="Arial" w:hAnsi="Arial" w:cs="Arial"/>
                <w:color w:val="000000"/>
                <w:sz w:val="18"/>
                <w:lang w:val="sq-AL"/>
              </w:rPr>
              <w:br/>
              <w:t xml:space="preserve">Numri i </w:t>
            </w:r>
            <w:r>
              <w:rPr>
                <w:rFonts w:ascii="Arial" w:hAnsi="Arial" w:cs="Arial"/>
                <w:color w:val="000000"/>
                <w:sz w:val="18"/>
                <w:lang w:val="sq-AL"/>
              </w:rPr>
              <w:t>shfrytëzuesve</w:t>
            </w:r>
            <w:r w:rsidRPr="00DC7DDE">
              <w:rPr>
                <w:rFonts w:ascii="Arial" w:hAnsi="Arial" w:cs="Arial"/>
                <w:color w:val="000000"/>
                <w:sz w:val="18"/>
                <w:lang w:val="sq-AL"/>
              </w:rPr>
              <w:t xml:space="preserve"> dhe fondeve të miratuara</w:t>
            </w:r>
          </w:p>
        </w:tc>
      </w:tr>
      <w:tr w:rsidR="00475824" w:rsidRPr="001A3EC7" w14:paraId="26E9E422" w14:textId="77777777" w:rsidTr="001A3EC7">
        <w:trPr>
          <w:trHeight w:val="290"/>
        </w:trPr>
        <w:tc>
          <w:tcPr>
            <w:tcW w:w="1595" w:type="dxa"/>
            <w:vMerge/>
            <w:tcBorders>
              <w:left w:val="single" w:sz="4" w:space="0" w:color="auto"/>
              <w:right w:val="single" w:sz="4" w:space="0" w:color="auto"/>
            </w:tcBorders>
            <w:hideMark/>
          </w:tcPr>
          <w:p w14:paraId="68E65F2A"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right w:val="single" w:sz="4" w:space="0" w:color="auto"/>
            </w:tcBorders>
            <w:hideMark/>
          </w:tcPr>
          <w:p w14:paraId="68DDB8F4"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D0D5BA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1.3.3</w:t>
            </w:r>
          </w:p>
        </w:tc>
        <w:tc>
          <w:tcPr>
            <w:tcW w:w="2970" w:type="dxa"/>
            <w:tcBorders>
              <w:top w:val="nil"/>
              <w:left w:val="single" w:sz="4" w:space="0" w:color="auto"/>
              <w:bottom w:val="single" w:sz="4" w:space="0" w:color="auto"/>
              <w:right w:val="single" w:sz="4" w:space="0" w:color="auto"/>
            </w:tcBorders>
            <w:shd w:val="clear" w:color="auto" w:fill="auto"/>
          </w:tcPr>
          <w:p w14:paraId="24820EE7"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Krijimi i një fondi garancie ose ofrimi i huave me interes të ulët si për fermerët (për furnizimin e inputeve dhe investimet e vogla në fermë) dhe përpunuesit (veçanërisht për parafinancimin e blerjes)</w:t>
            </w:r>
          </w:p>
        </w:tc>
        <w:tc>
          <w:tcPr>
            <w:tcW w:w="1992" w:type="dxa"/>
            <w:tcBorders>
              <w:top w:val="nil"/>
              <w:left w:val="nil"/>
              <w:bottom w:val="single" w:sz="4" w:space="0" w:color="auto"/>
              <w:right w:val="single" w:sz="4" w:space="0" w:color="auto"/>
            </w:tcBorders>
            <w:shd w:val="clear" w:color="auto" w:fill="auto"/>
          </w:tcPr>
          <w:p w14:paraId="2C8289B6"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Krijimi i një fondi garancie dhe kushte të </w:t>
            </w:r>
            <w:r>
              <w:rPr>
                <w:rFonts w:ascii="Arial" w:hAnsi="Arial" w:cs="Arial"/>
                <w:color w:val="000000"/>
                <w:sz w:val="18"/>
                <w:lang w:val="sq-AL"/>
              </w:rPr>
              <w:t>volitshme</w:t>
            </w:r>
            <w:r w:rsidRPr="00DC7DDE">
              <w:rPr>
                <w:rFonts w:ascii="Arial" w:hAnsi="Arial" w:cs="Arial"/>
                <w:color w:val="000000"/>
                <w:sz w:val="18"/>
                <w:lang w:val="sq-AL"/>
              </w:rPr>
              <w:t xml:space="preserve"> kredie për fermerët dhe përpunuesit</w:t>
            </w:r>
          </w:p>
        </w:tc>
      </w:tr>
      <w:tr w:rsidR="00475824" w:rsidRPr="00DC7DDE" w14:paraId="5CF53CC4" w14:textId="77777777" w:rsidTr="001A3EC7">
        <w:trPr>
          <w:trHeight w:val="290"/>
        </w:trPr>
        <w:tc>
          <w:tcPr>
            <w:tcW w:w="1595" w:type="dxa"/>
            <w:vMerge/>
            <w:tcBorders>
              <w:left w:val="single" w:sz="4" w:space="0" w:color="auto"/>
              <w:bottom w:val="single" w:sz="4" w:space="0" w:color="000000"/>
              <w:right w:val="single" w:sz="4" w:space="0" w:color="auto"/>
            </w:tcBorders>
          </w:tcPr>
          <w:p w14:paraId="75E1BE18"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bottom w:val="single" w:sz="4" w:space="0" w:color="auto"/>
              <w:right w:val="single" w:sz="4" w:space="0" w:color="auto"/>
            </w:tcBorders>
          </w:tcPr>
          <w:p w14:paraId="7046A570"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145AA4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1.3.4</w:t>
            </w:r>
          </w:p>
        </w:tc>
        <w:tc>
          <w:tcPr>
            <w:tcW w:w="2970" w:type="dxa"/>
            <w:tcBorders>
              <w:top w:val="nil"/>
              <w:left w:val="single" w:sz="4" w:space="0" w:color="auto"/>
              <w:bottom w:val="single" w:sz="4" w:space="0" w:color="auto"/>
              <w:right w:val="single" w:sz="4" w:space="0" w:color="auto"/>
            </w:tcBorders>
            <w:shd w:val="clear" w:color="auto" w:fill="auto"/>
          </w:tcPr>
          <w:p w14:paraId="48A34C79" w14:textId="77777777" w:rsidR="00475824" w:rsidRPr="00DC7DDE" w:rsidRDefault="00475824" w:rsidP="001A3EC7">
            <w:pPr>
              <w:spacing w:after="120" w:line="240" w:lineRule="auto"/>
              <w:jc w:val="left"/>
              <w:rPr>
                <w:rFonts w:ascii="Arial" w:eastAsia="Symbol" w:hAnsi="Arial" w:cs="Arial"/>
                <w:color w:val="000000"/>
                <w:sz w:val="18"/>
                <w:lang w:val="sq-AL"/>
              </w:rPr>
            </w:pPr>
            <w:r w:rsidRPr="00DC7DDE">
              <w:rPr>
                <w:rFonts w:ascii="Arial" w:eastAsia="Symbol" w:hAnsi="Arial" w:cs="Arial"/>
                <w:color w:val="000000"/>
                <w:sz w:val="18"/>
                <w:lang w:val="sq-AL"/>
              </w:rPr>
              <w:t xml:space="preserve">Stimulimi i kooperativave dhe grupeve/organizatave të tjera prodhuese për të krijuar paketa anëtarësimi (ofrimi i shërbimeve për anëtarët në futjen e inovacioneve, transferimin e njohurive, lidhjen me shërbimet </w:t>
            </w:r>
            <w:r>
              <w:rPr>
                <w:rFonts w:ascii="Arial" w:eastAsia="Symbol" w:hAnsi="Arial" w:cs="Arial"/>
                <w:color w:val="000000"/>
                <w:sz w:val="18"/>
                <w:lang w:val="sq-AL"/>
              </w:rPr>
              <w:t>hulumtuese</w:t>
            </w:r>
            <w:r w:rsidRPr="00DC7DDE">
              <w:rPr>
                <w:rFonts w:ascii="Arial" w:eastAsia="Symbol" w:hAnsi="Arial" w:cs="Arial"/>
                <w:color w:val="000000"/>
                <w:sz w:val="18"/>
                <w:lang w:val="sq-AL"/>
              </w:rPr>
              <w:t xml:space="preserve"> dhe këshilluese, futjen e standardeve)</w:t>
            </w:r>
          </w:p>
        </w:tc>
        <w:tc>
          <w:tcPr>
            <w:tcW w:w="1992" w:type="dxa"/>
            <w:tcBorders>
              <w:top w:val="nil"/>
              <w:left w:val="nil"/>
              <w:bottom w:val="single" w:sz="4" w:space="0" w:color="auto"/>
              <w:right w:val="single" w:sz="4" w:space="0" w:color="auto"/>
            </w:tcBorders>
            <w:shd w:val="clear" w:color="auto" w:fill="auto"/>
          </w:tcPr>
          <w:p w14:paraId="3BB9AB81"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kooperativave. grupe/organizata prodhuesish që ofrojnë paketa shërbimi anëtarësimi për prezantimin e produkteve inovative</w:t>
            </w:r>
          </w:p>
        </w:tc>
      </w:tr>
      <w:tr w:rsidR="00475824" w:rsidRPr="00DC7DDE" w14:paraId="351C3BEB" w14:textId="77777777" w:rsidTr="001A3EC7">
        <w:trPr>
          <w:trHeight w:val="290"/>
        </w:trPr>
        <w:tc>
          <w:tcPr>
            <w:tcW w:w="1595" w:type="dxa"/>
            <w:vMerge w:val="restart"/>
            <w:tcBorders>
              <w:top w:val="nil"/>
              <w:left w:val="single" w:sz="4" w:space="0" w:color="auto"/>
              <w:bottom w:val="nil"/>
              <w:right w:val="single" w:sz="4" w:space="0" w:color="auto"/>
            </w:tcBorders>
            <w:shd w:val="clear" w:color="auto" w:fill="auto"/>
            <w:hideMark/>
          </w:tcPr>
          <w:p w14:paraId="4729214A"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b/>
                <w:bCs/>
                <w:color w:val="000000"/>
                <w:sz w:val="18"/>
                <w:lang w:val="sq-AL"/>
              </w:rPr>
              <w:t>Qëllimi</w:t>
            </w:r>
            <w:r w:rsidRPr="00DC7DDE">
              <w:rPr>
                <w:rFonts w:ascii="Arial" w:hAnsi="Arial" w:cs="Arial"/>
                <w:b/>
                <w:bCs/>
                <w:color w:val="000000"/>
                <w:sz w:val="18"/>
                <w:lang w:val="sq-AL"/>
              </w:rPr>
              <w:t xml:space="preserve"> strategjik 2. </w:t>
            </w:r>
            <w:r w:rsidRPr="00DC7DDE">
              <w:rPr>
                <w:rFonts w:ascii="Arial" w:hAnsi="Arial" w:cs="Arial"/>
                <w:color w:val="000000"/>
                <w:sz w:val="18"/>
                <w:lang w:val="sq-AL"/>
              </w:rPr>
              <w:t>Vendosja e produkteve ushqimore të shumëllojshme, me cilësi të lartë dhe me vlerë të shtuar më të lartë në tregjet ekzistuese dhe të reja</w:t>
            </w:r>
          </w:p>
        </w:tc>
        <w:tc>
          <w:tcPr>
            <w:tcW w:w="1872" w:type="dxa"/>
            <w:vMerge w:val="restart"/>
            <w:tcBorders>
              <w:top w:val="nil"/>
              <w:left w:val="single" w:sz="4" w:space="0" w:color="auto"/>
              <w:right w:val="single" w:sz="4" w:space="0" w:color="auto"/>
            </w:tcBorders>
            <w:shd w:val="clear" w:color="auto" w:fill="auto"/>
            <w:hideMark/>
          </w:tcPr>
          <w:p w14:paraId="0FEEF7E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 Zhvillimi i ofertës së larmishme të produkteve inovative si dhe tradicionale (të veçanta) me vlerë të shtuar (të lidhura me gastronominë lokale, us</w:t>
            </w:r>
            <w:r>
              <w:rPr>
                <w:rFonts w:ascii="Arial" w:hAnsi="Arial" w:cs="Arial"/>
                <w:color w:val="000000"/>
                <w:sz w:val="18"/>
                <w:lang w:val="sq-AL"/>
              </w:rPr>
              <w:t>hqimin autentik/varietetet dhe speciet</w:t>
            </w:r>
            <w:r w:rsidRPr="00DC7DDE">
              <w:rPr>
                <w:rFonts w:ascii="Arial" w:hAnsi="Arial" w:cs="Arial"/>
                <w:color w:val="000000"/>
                <w:sz w:val="18"/>
                <w:lang w:val="sq-AL"/>
              </w:rPr>
              <w:t xml:space="preserve"> </w:t>
            </w:r>
            <w:r>
              <w:rPr>
                <w:rFonts w:ascii="Arial" w:hAnsi="Arial" w:cs="Arial"/>
                <w:color w:val="000000"/>
                <w:sz w:val="18"/>
                <w:lang w:val="sq-AL"/>
              </w:rPr>
              <w:t>vendore</w:t>
            </w:r>
            <w:r w:rsidRPr="00DC7DDE">
              <w:rPr>
                <w:rFonts w:ascii="Arial" w:hAnsi="Arial" w:cs="Arial"/>
                <w:color w:val="000000"/>
                <w:sz w:val="18"/>
                <w:lang w:val="sq-AL"/>
              </w:rPr>
              <w:t xml:space="preserve">, prodhimin organik, përfshirë perspektivat agroturistike) të përshtatura me kërkesat e tregut të ri (tregu </w:t>
            </w:r>
            <w:r>
              <w:rPr>
                <w:rFonts w:ascii="Arial" w:hAnsi="Arial" w:cs="Arial"/>
                <w:color w:val="000000"/>
                <w:sz w:val="18"/>
                <w:lang w:val="sq-AL"/>
              </w:rPr>
              <w:t>vendor</w:t>
            </w:r>
            <w:r w:rsidRPr="00DC7DDE">
              <w:rPr>
                <w:rFonts w:ascii="Arial" w:hAnsi="Arial" w:cs="Arial"/>
                <w:color w:val="000000"/>
                <w:sz w:val="18"/>
                <w:lang w:val="sq-AL"/>
              </w:rPr>
              <w:t xml:space="preserve"> dhe eksport në tregjet e synuara)</w:t>
            </w:r>
          </w:p>
        </w:tc>
        <w:tc>
          <w:tcPr>
            <w:tcW w:w="648" w:type="dxa"/>
            <w:tcBorders>
              <w:top w:val="single" w:sz="4" w:space="0" w:color="auto"/>
              <w:left w:val="nil"/>
              <w:bottom w:val="single" w:sz="4" w:space="0" w:color="auto"/>
              <w:right w:val="single" w:sz="4" w:space="0" w:color="auto"/>
            </w:tcBorders>
          </w:tcPr>
          <w:p w14:paraId="5DA9924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2.1.1</w:t>
            </w:r>
          </w:p>
        </w:tc>
        <w:tc>
          <w:tcPr>
            <w:tcW w:w="2970" w:type="dxa"/>
            <w:tcBorders>
              <w:top w:val="nil"/>
              <w:left w:val="single" w:sz="4" w:space="0" w:color="auto"/>
              <w:bottom w:val="single" w:sz="4" w:space="0" w:color="auto"/>
              <w:right w:val="single" w:sz="4" w:space="0" w:color="auto"/>
            </w:tcBorders>
            <w:shd w:val="clear" w:color="auto" w:fill="auto"/>
          </w:tcPr>
          <w:p w14:paraId="4D5E0942"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Mbështetja e skemave të cilësisë - emërtimet/indikacionet e mbrojtura për djathin e bardhë të kripur, kaçkavall</w:t>
            </w:r>
            <w:r>
              <w:rPr>
                <w:rFonts w:ascii="Arial" w:eastAsia="Symbol" w:hAnsi="Arial" w:cs="Arial"/>
                <w:color w:val="000000"/>
                <w:sz w:val="18"/>
                <w:lang w:val="sq-AL"/>
              </w:rPr>
              <w:t>in</w:t>
            </w:r>
            <w:r w:rsidRPr="00DC7DDE">
              <w:rPr>
                <w:rFonts w:ascii="Arial" w:eastAsia="Symbol" w:hAnsi="Arial" w:cs="Arial"/>
                <w:color w:val="000000"/>
                <w:sz w:val="18"/>
                <w:lang w:val="sq-AL"/>
              </w:rPr>
              <w:t>, fasulet e Tetovës, qengjin dhe orizin e Koçanit</w:t>
            </w:r>
          </w:p>
        </w:tc>
        <w:tc>
          <w:tcPr>
            <w:tcW w:w="1992" w:type="dxa"/>
            <w:tcBorders>
              <w:top w:val="nil"/>
              <w:left w:val="nil"/>
              <w:bottom w:val="single" w:sz="4" w:space="0" w:color="auto"/>
              <w:right w:val="single" w:sz="4" w:space="0" w:color="auto"/>
            </w:tcBorders>
            <w:shd w:val="clear" w:color="auto" w:fill="auto"/>
          </w:tcPr>
          <w:p w14:paraId="2B9603CB" w14:textId="650A0651"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PDO/PGI për produktet e përzgjedhura, gradualisht në periudhën </w:t>
            </w:r>
            <w:r w:rsidR="00EB4F0D">
              <w:rPr>
                <w:rFonts w:ascii="Arial" w:hAnsi="Arial" w:cs="Arial"/>
                <w:color w:val="000000"/>
                <w:sz w:val="18"/>
                <w:lang w:val="sq-AL"/>
              </w:rPr>
              <w:t>2024-2027</w:t>
            </w:r>
          </w:p>
        </w:tc>
      </w:tr>
      <w:tr w:rsidR="00475824" w:rsidRPr="00DC7DDE" w14:paraId="6968AF8C" w14:textId="77777777" w:rsidTr="001A3EC7">
        <w:trPr>
          <w:trHeight w:val="290"/>
        </w:trPr>
        <w:tc>
          <w:tcPr>
            <w:tcW w:w="1595" w:type="dxa"/>
            <w:vMerge/>
            <w:tcBorders>
              <w:top w:val="nil"/>
              <w:left w:val="single" w:sz="4" w:space="0" w:color="auto"/>
              <w:bottom w:val="nil"/>
              <w:right w:val="single" w:sz="4" w:space="0" w:color="auto"/>
            </w:tcBorders>
            <w:hideMark/>
          </w:tcPr>
          <w:p w14:paraId="1733708E"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2B71A452"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1B9A22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2.1.2</w:t>
            </w:r>
          </w:p>
        </w:tc>
        <w:tc>
          <w:tcPr>
            <w:tcW w:w="2970" w:type="dxa"/>
            <w:tcBorders>
              <w:top w:val="nil"/>
              <w:left w:val="single" w:sz="4" w:space="0" w:color="auto"/>
              <w:bottom w:val="single" w:sz="4" w:space="0" w:color="auto"/>
              <w:right w:val="single" w:sz="4" w:space="0" w:color="auto"/>
            </w:tcBorders>
            <w:shd w:val="clear" w:color="auto" w:fill="auto"/>
          </w:tcPr>
          <w:p w14:paraId="098D7248"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Promov</w:t>
            </w:r>
            <w:r>
              <w:rPr>
                <w:rFonts w:ascii="Arial" w:hAnsi="Arial" w:cs="Arial"/>
                <w:color w:val="000000"/>
                <w:sz w:val="18"/>
                <w:lang w:val="sq-AL"/>
              </w:rPr>
              <w:t>imi i</w:t>
            </w:r>
            <w:r w:rsidRPr="00DC7DDE">
              <w:rPr>
                <w:rFonts w:ascii="Arial" w:hAnsi="Arial" w:cs="Arial"/>
                <w:color w:val="000000"/>
                <w:sz w:val="18"/>
                <w:lang w:val="sq-AL"/>
              </w:rPr>
              <w:t xml:space="preserve"> produkte</w:t>
            </w:r>
            <w:r>
              <w:rPr>
                <w:rFonts w:ascii="Arial" w:hAnsi="Arial" w:cs="Arial"/>
                <w:color w:val="000000"/>
                <w:sz w:val="18"/>
                <w:lang w:val="sq-AL"/>
              </w:rPr>
              <w:t>ve</w:t>
            </w:r>
            <w:r w:rsidRPr="00DC7DDE">
              <w:rPr>
                <w:rFonts w:ascii="Arial" w:hAnsi="Arial" w:cs="Arial"/>
                <w:color w:val="000000"/>
                <w:sz w:val="18"/>
                <w:lang w:val="sq-AL"/>
              </w:rPr>
              <w:t xml:space="preserve"> tradicionale me vlerë të shtuar me markë lokale, si dhe përmes gastronomisë lokale dhe turizmit rural</w:t>
            </w:r>
          </w:p>
        </w:tc>
        <w:tc>
          <w:tcPr>
            <w:tcW w:w="1992" w:type="dxa"/>
            <w:tcBorders>
              <w:top w:val="nil"/>
              <w:left w:val="nil"/>
              <w:bottom w:val="single" w:sz="4" w:space="0" w:color="auto"/>
              <w:right w:val="single" w:sz="4" w:space="0" w:color="auto"/>
            </w:tcBorders>
            <w:shd w:val="clear" w:color="auto" w:fill="auto"/>
          </w:tcPr>
          <w:p w14:paraId="1265E0AB"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Fushata për të promovuar ushqimin lokal</w:t>
            </w:r>
          </w:p>
        </w:tc>
      </w:tr>
      <w:tr w:rsidR="00475824" w:rsidRPr="00DC7DDE" w14:paraId="2E26458E" w14:textId="77777777" w:rsidTr="001A3EC7">
        <w:trPr>
          <w:trHeight w:val="290"/>
        </w:trPr>
        <w:tc>
          <w:tcPr>
            <w:tcW w:w="1595" w:type="dxa"/>
            <w:vMerge/>
            <w:tcBorders>
              <w:top w:val="nil"/>
              <w:left w:val="single" w:sz="4" w:space="0" w:color="auto"/>
              <w:bottom w:val="nil"/>
              <w:right w:val="single" w:sz="4" w:space="0" w:color="auto"/>
            </w:tcBorders>
            <w:hideMark/>
          </w:tcPr>
          <w:p w14:paraId="70238D3C"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1EEE2EE9"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28A5AB7"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2.1.3</w:t>
            </w:r>
          </w:p>
        </w:tc>
        <w:tc>
          <w:tcPr>
            <w:tcW w:w="2970" w:type="dxa"/>
            <w:tcBorders>
              <w:top w:val="nil"/>
              <w:left w:val="single" w:sz="4" w:space="0" w:color="auto"/>
              <w:bottom w:val="single" w:sz="4" w:space="0" w:color="auto"/>
              <w:right w:val="single" w:sz="4" w:space="0" w:color="auto"/>
            </w:tcBorders>
            <w:shd w:val="clear" w:color="auto" w:fill="auto"/>
          </w:tcPr>
          <w:p w14:paraId="00C6EF8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Masa për inkurajimin e zinxhirëve të shkurtër të furnizimit dhe marketingut t</w:t>
            </w:r>
            <w:r>
              <w:rPr>
                <w:rFonts w:ascii="Arial" w:eastAsia="Symbol" w:hAnsi="Arial" w:cs="Arial"/>
                <w:color w:val="000000"/>
                <w:sz w:val="18"/>
                <w:lang w:val="sq-AL"/>
              </w:rPr>
              <w:t>ë produkteve "farmgate" - lidhje</w:t>
            </w:r>
            <w:r w:rsidRPr="00DC7DDE">
              <w:rPr>
                <w:rFonts w:ascii="Arial" w:eastAsia="Symbol" w:hAnsi="Arial" w:cs="Arial"/>
                <w:color w:val="000000"/>
                <w:sz w:val="18"/>
                <w:lang w:val="sq-AL"/>
              </w:rPr>
              <w:t xml:space="preserve"> me tregun (hotelieri, turizëm, etj.)</w:t>
            </w:r>
          </w:p>
        </w:tc>
        <w:tc>
          <w:tcPr>
            <w:tcW w:w="1992" w:type="dxa"/>
            <w:tcBorders>
              <w:top w:val="nil"/>
              <w:left w:val="nil"/>
              <w:bottom w:val="single" w:sz="4" w:space="0" w:color="auto"/>
              <w:right w:val="single" w:sz="4" w:space="0" w:color="auto"/>
            </w:tcBorders>
            <w:shd w:val="clear" w:color="auto" w:fill="auto"/>
          </w:tcPr>
          <w:p w14:paraId="6AE0E297"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operatorëve të regjistruar të ushqimit në shkallë të vogël</w:t>
            </w:r>
          </w:p>
          <w:p w14:paraId="5061AA0D"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Vëllimi i regjistruar i produkteve të tregtuara përmes zinxhirëve të shkurtër të furnizimit</w:t>
            </w:r>
          </w:p>
          <w:p w14:paraId="4DC58904" w14:textId="77777777" w:rsidR="00475824" w:rsidRPr="00DC7DDE" w:rsidRDefault="00475824" w:rsidP="001A3EC7">
            <w:pPr>
              <w:spacing w:after="120" w:line="240" w:lineRule="auto"/>
              <w:jc w:val="left"/>
              <w:rPr>
                <w:rFonts w:ascii="Arial" w:hAnsi="Arial" w:cs="Arial"/>
                <w:color w:val="000000"/>
                <w:sz w:val="18"/>
                <w:lang w:val="sq-AL"/>
              </w:rPr>
            </w:pPr>
          </w:p>
        </w:tc>
      </w:tr>
      <w:tr w:rsidR="00475824" w:rsidRPr="00DC7DDE" w14:paraId="45E1BCCD" w14:textId="77777777" w:rsidTr="001A3EC7">
        <w:trPr>
          <w:trHeight w:val="290"/>
        </w:trPr>
        <w:tc>
          <w:tcPr>
            <w:tcW w:w="1595" w:type="dxa"/>
            <w:vMerge/>
            <w:tcBorders>
              <w:top w:val="nil"/>
              <w:left w:val="single" w:sz="4" w:space="0" w:color="auto"/>
              <w:bottom w:val="nil"/>
              <w:right w:val="single" w:sz="4" w:space="0" w:color="auto"/>
            </w:tcBorders>
            <w:hideMark/>
          </w:tcPr>
          <w:p w14:paraId="0D473008"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7F0A5568"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A7B60F4"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2.1.4</w:t>
            </w:r>
          </w:p>
        </w:tc>
        <w:tc>
          <w:tcPr>
            <w:tcW w:w="2970" w:type="dxa"/>
            <w:tcBorders>
              <w:top w:val="nil"/>
              <w:left w:val="single" w:sz="4" w:space="0" w:color="auto"/>
              <w:bottom w:val="single" w:sz="4" w:space="0" w:color="auto"/>
              <w:right w:val="single" w:sz="4" w:space="0" w:color="auto"/>
            </w:tcBorders>
            <w:shd w:val="clear" w:color="auto" w:fill="auto"/>
          </w:tcPr>
          <w:p w14:paraId="7A43595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Mbështetje për prodhimin e ushqimit me vlerë të shtuar më të lartë: vëmendje ndaj varieteteve dhe </w:t>
            </w:r>
            <w:r>
              <w:rPr>
                <w:rFonts w:ascii="Arial" w:hAnsi="Arial" w:cs="Arial"/>
                <w:color w:val="000000"/>
                <w:sz w:val="18"/>
                <w:lang w:val="sq-AL"/>
              </w:rPr>
              <w:t>specieve</w:t>
            </w:r>
            <w:r w:rsidRPr="00DC7DDE">
              <w:rPr>
                <w:rFonts w:ascii="Arial" w:hAnsi="Arial" w:cs="Arial"/>
                <w:color w:val="000000"/>
                <w:sz w:val="18"/>
                <w:lang w:val="sq-AL"/>
              </w:rPr>
              <w:t xml:space="preserve"> autoktone për ruajtjen e tyre dhe prodhimin e produkteve tipike </w:t>
            </w:r>
            <w:r>
              <w:rPr>
                <w:rFonts w:ascii="Arial" w:hAnsi="Arial" w:cs="Arial"/>
                <w:color w:val="000000"/>
                <w:sz w:val="18"/>
                <w:lang w:val="sq-AL"/>
              </w:rPr>
              <w:t>vendore</w:t>
            </w:r>
          </w:p>
        </w:tc>
        <w:tc>
          <w:tcPr>
            <w:tcW w:w="1992" w:type="dxa"/>
            <w:tcBorders>
              <w:top w:val="nil"/>
              <w:left w:val="nil"/>
              <w:bottom w:val="single" w:sz="4" w:space="0" w:color="auto"/>
              <w:right w:val="single" w:sz="4" w:space="0" w:color="auto"/>
            </w:tcBorders>
            <w:shd w:val="clear" w:color="auto" w:fill="auto"/>
          </w:tcPr>
          <w:p w14:paraId="04C648C1"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produkteve që rrjedhin nga varietetet dhe racat autoktone</w:t>
            </w:r>
          </w:p>
        </w:tc>
      </w:tr>
      <w:tr w:rsidR="00475824" w:rsidRPr="00DC7DDE" w14:paraId="20E067DA" w14:textId="77777777" w:rsidTr="001A3EC7">
        <w:trPr>
          <w:trHeight w:val="290"/>
        </w:trPr>
        <w:tc>
          <w:tcPr>
            <w:tcW w:w="1595" w:type="dxa"/>
            <w:vMerge/>
            <w:tcBorders>
              <w:top w:val="nil"/>
              <w:left w:val="single" w:sz="4" w:space="0" w:color="auto"/>
              <w:bottom w:val="nil"/>
              <w:right w:val="single" w:sz="4" w:space="0" w:color="auto"/>
            </w:tcBorders>
          </w:tcPr>
          <w:p w14:paraId="0014D028"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tcPr>
          <w:p w14:paraId="39822D2D"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20BFC5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2.1.5</w:t>
            </w:r>
          </w:p>
        </w:tc>
        <w:tc>
          <w:tcPr>
            <w:tcW w:w="2970" w:type="dxa"/>
            <w:tcBorders>
              <w:top w:val="nil"/>
              <w:left w:val="single" w:sz="4" w:space="0" w:color="auto"/>
              <w:bottom w:val="single" w:sz="4" w:space="0" w:color="auto"/>
              <w:right w:val="single" w:sz="4" w:space="0" w:color="auto"/>
            </w:tcBorders>
            <w:shd w:val="clear" w:color="auto" w:fill="auto"/>
          </w:tcPr>
          <w:p w14:paraId="30DCEA7A"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Stimulimi për rritjen e prodhimit të kulturave industriale të kërkuara në treg (p.sh. bimë mjekësore dhe aromatike, kanabis, kërp, etj.)</w:t>
            </w:r>
          </w:p>
        </w:tc>
        <w:tc>
          <w:tcPr>
            <w:tcW w:w="1992" w:type="dxa"/>
            <w:tcBorders>
              <w:top w:val="nil"/>
              <w:left w:val="nil"/>
              <w:bottom w:val="single" w:sz="4" w:space="0" w:color="auto"/>
              <w:right w:val="single" w:sz="4" w:space="0" w:color="auto"/>
            </w:tcBorders>
            <w:shd w:val="clear" w:color="auto" w:fill="auto"/>
          </w:tcPr>
          <w:p w14:paraId="261C25BC"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sipërfaqes me kultura specifike industriale</w:t>
            </w:r>
          </w:p>
        </w:tc>
      </w:tr>
      <w:tr w:rsidR="00475824" w:rsidRPr="00DC7DDE" w14:paraId="7730FB27" w14:textId="77777777" w:rsidTr="001A3EC7">
        <w:trPr>
          <w:trHeight w:val="290"/>
        </w:trPr>
        <w:tc>
          <w:tcPr>
            <w:tcW w:w="1595" w:type="dxa"/>
            <w:vMerge/>
            <w:tcBorders>
              <w:top w:val="nil"/>
              <w:left w:val="single" w:sz="4" w:space="0" w:color="auto"/>
              <w:bottom w:val="nil"/>
              <w:right w:val="single" w:sz="4" w:space="0" w:color="auto"/>
            </w:tcBorders>
          </w:tcPr>
          <w:p w14:paraId="5BFCE5C5"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tcPr>
          <w:p w14:paraId="10078CAA"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CABFDEC"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2.1.6</w:t>
            </w:r>
          </w:p>
        </w:tc>
        <w:tc>
          <w:tcPr>
            <w:tcW w:w="2970" w:type="dxa"/>
            <w:tcBorders>
              <w:top w:val="nil"/>
              <w:left w:val="single" w:sz="4" w:space="0" w:color="auto"/>
              <w:bottom w:val="single" w:sz="4" w:space="0" w:color="auto"/>
              <w:right w:val="single" w:sz="4" w:space="0" w:color="auto"/>
            </w:tcBorders>
            <w:shd w:val="clear" w:color="auto" w:fill="auto"/>
          </w:tcPr>
          <w:p w14:paraId="3D3907F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Zhvillimi i varieteteve dhe </w:t>
            </w:r>
            <w:r>
              <w:rPr>
                <w:rFonts w:ascii="Arial" w:hAnsi="Arial" w:cs="Arial"/>
                <w:color w:val="000000"/>
                <w:sz w:val="18"/>
                <w:lang w:val="sq-AL"/>
              </w:rPr>
              <w:t>specieve</w:t>
            </w:r>
            <w:r w:rsidRPr="00DC7DDE">
              <w:rPr>
                <w:rFonts w:ascii="Arial" w:hAnsi="Arial" w:cs="Arial"/>
                <w:color w:val="000000"/>
                <w:sz w:val="18"/>
                <w:lang w:val="sq-AL"/>
              </w:rPr>
              <w:t xml:space="preserve"> të reja tërheqëse për tregun (programe </w:t>
            </w:r>
            <w:r>
              <w:rPr>
                <w:rFonts w:ascii="Arial" w:hAnsi="Arial" w:cs="Arial"/>
                <w:color w:val="000000"/>
                <w:sz w:val="18"/>
                <w:lang w:val="sq-AL"/>
              </w:rPr>
              <w:t>hulumtuese</w:t>
            </w:r>
            <w:r w:rsidRPr="00DC7DDE">
              <w:rPr>
                <w:rFonts w:ascii="Arial" w:hAnsi="Arial" w:cs="Arial"/>
                <w:color w:val="000000"/>
                <w:sz w:val="18"/>
                <w:lang w:val="sq-AL"/>
              </w:rPr>
              <w:t>)</w:t>
            </w:r>
          </w:p>
        </w:tc>
        <w:tc>
          <w:tcPr>
            <w:tcW w:w="1992" w:type="dxa"/>
            <w:tcBorders>
              <w:top w:val="nil"/>
              <w:left w:val="nil"/>
              <w:bottom w:val="single" w:sz="4" w:space="0" w:color="auto"/>
              <w:right w:val="single" w:sz="4" w:space="0" w:color="auto"/>
            </w:tcBorders>
            <w:shd w:val="clear" w:color="auto" w:fill="auto"/>
          </w:tcPr>
          <w:p w14:paraId="4FF4A37E"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Hulumtime të nisura</w:t>
            </w:r>
            <w:r w:rsidRPr="00DC7DDE">
              <w:rPr>
                <w:rFonts w:ascii="Arial" w:hAnsi="Arial" w:cs="Arial"/>
                <w:color w:val="000000"/>
                <w:sz w:val="18"/>
                <w:lang w:val="sq-AL"/>
              </w:rPr>
              <w:t xml:space="preserve"> për zhvillimin e varieteteve/racave të reja</w:t>
            </w:r>
          </w:p>
        </w:tc>
      </w:tr>
      <w:tr w:rsidR="00475824" w:rsidRPr="001A3EC7" w14:paraId="0B88DB30" w14:textId="77777777" w:rsidTr="001A3EC7">
        <w:trPr>
          <w:trHeight w:val="290"/>
        </w:trPr>
        <w:tc>
          <w:tcPr>
            <w:tcW w:w="1595" w:type="dxa"/>
            <w:vMerge/>
            <w:tcBorders>
              <w:top w:val="nil"/>
              <w:left w:val="single" w:sz="4" w:space="0" w:color="auto"/>
              <w:bottom w:val="nil"/>
              <w:right w:val="single" w:sz="4" w:space="0" w:color="auto"/>
            </w:tcBorders>
          </w:tcPr>
          <w:p w14:paraId="2D1FF3F7"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tcPr>
          <w:p w14:paraId="3DDF1AAE"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30F57C8"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2.1.7</w:t>
            </w:r>
          </w:p>
        </w:tc>
        <w:tc>
          <w:tcPr>
            <w:tcW w:w="2970" w:type="dxa"/>
            <w:tcBorders>
              <w:top w:val="nil"/>
              <w:left w:val="single" w:sz="4" w:space="0" w:color="auto"/>
              <w:bottom w:val="single" w:sz="4" w:space="0" w:color="auto"/>
              <w:right w:val="single" w:sz="4" w:space="0" w:color="auto"/>
            </w:tcBorders>
            <w:shd w:val="clear" w:color="auto" w:fill="auto"/>
          </w:tcPr>
          <w:p w14:paraId="6EA773F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Futja e teknologjive inovative në </w:t>
            </w:r>
            <w:r>
              <w:rPr>
                <w:rFonts w:ascii="Arial" w:hAnsi="Arial" w:cs="Arial"/>
                <w:color w:val="000000"/>
                <w:sz w:val="18"/>
                <w:lang w:val="sq-AL"/>
              </w:rPr>
              <w:t>prodhimin e ushqimit për foshnjë/fëmijë</w:t>
            </w:r>
            <w:r w:rsidRPr="00DC7DDE">
              <w:rPr>
                <w:rFonts w:ascii="Arial" w:hAnsi="Arial" w:cs="Arial"/>
                <w:color w:val="000000"/>
                <w:sz w:val="18"/>
                <w:lang w:val="sq-AL"/>
              </w:rPr>
              <w:t xml:space="preserve"> që është i kërkuar në tregjet e huaja</w:t>
            </w:r>
          </w:p>
        </w:tc>
        <w:tc>
          <w:tcPr>
            <w:tcW w:w="1992" w:type="dxa"/>
            <w:tcBorders>
              <w:top w:val="nil"/>
              <w:left w:val="nil"/>
              <w:bottom w:val="single" w:sz="4" w:space="0" w:color="auto"/>
              <w:right w:val="single" w:sz="4" w:space="0" w:color="auto"/>
            </w:tcBorders>
            <w:shd w:val="clear" w:color="auto" w:fill="auto"/>
          </w:tcPr>
          <w:p w14:paraId="2917A7B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vëll</w:t>
            </w:r>
            <w:r>
              <w:rPr>
                <w:rFonts w:ascii="Arial" w:hAnsi="Arial" w:cs="Arial"/>
                <w:color w:val="000000"/>
                <w:sz w:val="18"/>
                <w:lang w:val="sq-AL"/>
              </w:rPr>
              <w:t>imit/vlerës së ushqimit për foshnjë</w:t>
            </w:r>
            <w:r w:rsidRPr="00DC7DDE">
              <w:rPr>
                <w:rFonts w:ascii="Arial" w:hAnsi="Arial" w:cs="Arial"/>
                <w:color w:val="000000"/>
                <w:sz w:val="18"/>
                <w:lang w:val="sq-AL"/>
              </w:rPr>
              <w:t>/fëmijë</w:t>
            </w:r>
          </w:p>
        </w:tc>
      </w:tr>
      <w:tr w:rsidR="00475824" w:rsidRPr="001A3EC7" w14:paraId="6B15FC0E" w14:textId="77777777" w:rsidTr="001A3EC7">
        <w:trPr>
          <w:trHeight w:val="290"/>
        </w:trPr>
        <w:tc>
          <w:tcPr>
            <w:tcW w:w="1595" w:type="dxa"/>
            <w:vMerge/>
            <w:tcBorders>
              <w:top w:val="nil"/>
              <w:left w:val="single" w:sz="4" w:space="0" w:color="auto"/>
              <w:bottom w:val="nil"/>
              <w:right w:val="single" w:sz="4" w:space="0" w:color="auto"/>
            </w:tcBorders>
          </w:tcPr>
          <w:p w14:paraId="1C4D8885"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tcPr>
          <w:p w14:paraId="657B261D"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0721188"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2.1.8</w:t>
            </w:r>
          </w:p>
        </w:tc>
        <w:tc>
          <w:tcPr>
            <w:tcW w:w="2970" w:type="dxa"/>
            <w:tcBorders>
              <w:top w:val="nil"/>
              <w:left w:val="single" w:sz="4" w:space="0" w:color="auto"/>
              <w:bottom w:val="single" w:sz="4" w:space="0" w:color="auto"/>
              <w:right w:val="single" w:sz="4" w:space="0" w:color="auto"/>
            </w:tcBorders>
            <w:shd w:val="clear" w:color="auto" w:fill="auto"/>
          </w:tcPr>
          <w:p w14:paraId="731776EE"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Mbështetni prodhuesit rural të tregtojnë produktet e tyre përmes zhvillimit të platformave </w:t>
            </w:r>
            <w:r>
              <w:rPr>
                <w:rFonts w:ascii="Arial" w:hAnsi="Arial" w:cs="Arial"/>
                <w:color w:val="000000"/>
                <w:sz w:val="18"/>
                <w:lang w:val="sq-AL"/>
              </w:rPr>
              <w:t>digjitale (e-dyqane</w:t>
            </w:r>
            <w:r w:rsidRPr="00DC7DDE">
              <w:rPr>
                <w:rFonts w:ascii="Arial" w:hAnsi="Arial" w:cs="Arial"/>
                <w:color w:val="000000"/>
                <w:sz w:val="18"/>
                <w:lang w:val="sq-AL"/>
              </w:rPr>
              <w:t>)</w:t>
            </w:r>
          </w:p>
        </w:tc>
        <w:tc>
          <w:tcPr>
            <w:tcW w:w="1992" w:type="dxa"/>
            <w:tcBorders>
              <w:top w:val="nil"/>
              <w:left w:val="nil"/>
              <w:bottom w:val="single" w:sz="4" w:space="0" w:color="auto"/>
              <w:right w:val="single" w:sz="4" w:space="0" w:color="auto"/>
            </w:tcBorders>
            <w:shd w:val="clear" w:color="auto" w:fill="auto"/>
          </w:tcPr>
          <w:p w14:paraId="663A713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dyqaneve</w:t>
            </w:r>
            <w:r>
              <w:rPr>
                <w:rFonts w:ascii="Arial" w:hAnsi="Arial" w:cs="Arial"/>
                <w:color w:val="000000"/>
                <w:sz w:val="18"/>
                <w:lang w:val="sq-AL"/>
              </w:rPr>
              <w:t xml:space="preserve"> </w:t>
            </w:r>
            <w:r w:rsidRPr="00DC7DDE">
              <w:rPr>
                <w:rFonts w:ascii="Arial" w:hAnsi="Arial" w:cs="Arial"/>
                <w:color w:val="000000"/>
                <w:sz w:val="18"/>
                <w:lang w:val="sq-AL"/>
              </w:rPr>
              <w:t>të zhvilluara elektronike /prodhuesit që shesin nëpërmjet e-</w:t>
            </w:r>
            <w:r>
              <w:rPr>
                <w:rFonts w:ascii="Arial" w:hAnsi="Arial" w:cs="Arial"/>
                <w:color w:val="000000"/>
                <w:sz w:val="18"/>
                <w:lang w:val="sq-AL"/>
              </w:rPr>
              <w:t>dyqaneve</w:t>
            </w:r>
          </w:p>
        </w:tc>
      </w:tr>
      <w:tr w:rsidR="00475824" w:rsidRPr="00DC7DDE" w14:paraId="1AE267C2" w14:textId="77777777" w:rsidTr="001A3EC7">
        <w:trPr>
          <w:trHeight w:val="290"/>
        </w:trPr>
        <w:tc>
          <w:tcPr>
            <w:tcW w:w="1595" w:type="dxa"/>
            <w:vMerge/>
            <w:tcBorders>
              <w:top w:val="nil"/>
              <w:left w:val="single" w:sz="4" w:space="0" w:color="auto"/>
              <w:bottom w:val="nil"/>
              <w:right w:val="single" w:sz="4" w:space="0" w:color="auto"/>
            </w:tcBorders>
          </w:tcPr>
          <w:p w14:paraId="4573A450"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tcPr>
          <w:p w14:paraId="00737B64"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9515523"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2.1.9</w:t>
            </w:r>
          </w:p>
        </w:tc>
        <w:tc>
          <w:tcPr>
            <w:tcW w:w="2970" w:type="dxa"/>
            <w:tcBorders>
              <w:top w:val="nil"/>
              <w:left w:val="single" w:sz="4" w:space="0" w:color="auto"/>
              <w:bottom w:val="single" w:sz="4" w:space="0" w:color="auto"/>
              <w:right w:val="single" w:sz="4" w:space="0" w:color="auto"/>
            </w:tcBorders>
            <w:shd w:val="clear" w:color="auto" w:fill="auto"/>
          </w:tcPr>
          <w:p w14:paraId="703C073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Krijimi i një Qendre për barinjtë modernë dhe menaxherët e qumështoreve të djathit të deleve</w:t>
            </w:r>
          </w:p>
        </w:tc>
        <w:tc>
          <w:tcPr>
            <w:tcW w:w="1992" w:type="dxa"/>
            <w:tcBorders>
              <w:top w:val="nil"/>
              <w:left w:val="nil"/>
              <w:bottom w:val="single" w:sz="4" w:space="0" w:color="auto"/>
              <w:right w:val="single" w:sz="4" w:space="0" w:color="auto"/>
            </w:tcBorders>
            <w:shd w:val="clear" w:color="auto" w:fill="auto"/>
          </w:tcPr>
          <w:p w14:paraId="49ECC22F"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Q</w:t>
            </w:r>
            <w:r w:rsidRPr="00DC7DDE">
              <w:rPr>
                <w:rFonts w:ascii="Arial" w:hAnsi="Arial" w:cs="Arial"/>
                <w:color w:val="000000"/>
                <w:sz w:val="18"/>
                <w:lang w:val="sq-AL"/>
              </w:rPr>
              <w:t>endër e inicuar dhe themeluar në vitin 2025</w:t>
            </w:r>
            <w:r>
              <w:rPr>
                <w:rFonts w:ascii="Arial" w:hAnsi="Arial" w:cs="Arial"/>
                <w:color w:val="000000"/>
                <w:sz w:val="18"/>
                <w:lang w:val="sq-AL"/>
              </w:rPr>
              <w:t xml:space="preserve">  </w:t>
            </w:r>
          </w:p>
        </w:tc>
      </w:tr>
      <w:tr w:rsidR="00475824" w:rsidRPr="00DC7DDE" w14:paraId="3F810F58" w14:textId="77777777" w:rsidTr="001A3EC7">
        <w:trPr>
          <w:trHeight w:val="290"/>
        </w:trPr>
        <w:tc>
          <w:tcPr>
            <w:tcW w:w="1595" w:type="dxa"/>
            <w:vMerge/>
            <w:tcBorders>
              <w:top w:val="nil"/>
              <w:left w:val="single" w:sz="4" w:space="0" w:color="auto"/>
              <w:bottom w:val="nil"/>
              <w:right w:val="single" w:sz="4" w:space="0" w:color="auto"/>
            </w:tcBorders>
            <w:hideMark/>
          </w:tcPr>
          <w:p w14:paraId="7AB3396A" w14:textId="77777777" w:rsidR="00475824" w:rsidRPr="00DC7DDE" w:rsidRDefault="00475824" w:rsidP="001A3EC7">
            <w:pPr>
              <w:spacing w:after="120" w:line="240" w:lineRule="auto"/>
              <w:jc w:val="left"/>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48AEA3B3" w14:textId="77777777" w:rsidR="00475824" w:rsidRPr="00DC7DDE" w:rsidRDefault="00475824" w:rsidP="001A3EC7">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ECADE2B" w14:textId="77777777" w:rsidR="00475824" w:rsidRPr="00DC7DDE" w:rsidRDefault="00475824" w:rsidP="001A3EC7">
            <w:pPr>
              <w:spacing w:after="120" w:line="240" w:lineRule="auto"/>
              <w:ind w:right="-110"/>
              <w:jc w:val="left"/>
              <w:rPr>
                <w:rFonts w:ascii="Arial" w:hAnsi="Arial" w:cs="Arial"/>
                <w:color w:val="000000"/>
                <w:sz w:val="18"/>
                <w:lang w:val="sq-AL"/>
              </w:rPr>
            </w:pPr>
            <w:r w:rsidRPr="00DC7DDE">
              <w:rPr>
                <w:rFonts w:ascii="Arial" w:hAnsi="Arial" w:cs="Arial"/>
                <w:color w:val="000000"/>
                <w:sz w:val="18"/>
                <w:lang w:val="sq-AL"/>
              </w:rPr>
              <w:t>2.1.10</w:t>
            </w:r>
          </w:p>
        </w:tc>
        <w:tc>
          <w:tcPr>
            <w:tcW w:w="2970" w:type="dxa"/>
            <w:tcBorders>
              <w:top w:val="nil"/>
              <w:left w:val="single" w:sz="4" w:space="0" w:color="auto"/>
              <w:bottom w:val="single" w:sz="4" w:space="0" w:color="auto"/>
              <w:right w:val="single" w:sz="4" w:space="0" w:color="auto"/>
            </w:tcBorders>
            <w:shd w:val="clear" w:color="auto" w:fill="auto"/>
          </w:tcPr>
          <w:p w14:paraId="77BA172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Prezantimi i kategorizimit të objekteve akomoduese në zonat rurale (duke pasqyruar një model </w:t>
            </w:r>
            <w:r w:rsidRPr="00DC7DDE">
              <w:rPr>
                <w:rFonts w:ascii="Arial" w:eastAsia="Symbol" w:hAnsi="Arial" w:cs="Arial"/>
                <w:color w:val="000000"/>
                <w:sz w:val="18"/>
                <w:lang w:val="sq-AL"/>
              </w:rPr>
              <w:lastRenderedPageBreak/>
              <w:t>nga Brajçino)</w:t>
            </w:r>
          </w:p>
        </w:tc>
        <w:tc>
          <w:tcPr>
            <w:tcW w:w="1992" w:type="dxa"/>
            <w:tcBorders>
              <w:top w:val="nil"/>
              <w:left w:val="nil"/>
              <w:bottom w:val="single" w:sz="4" w:space="0" w:color="auto"/>
              <w:right w:val="single" w:sz="4" w:space="0" w:color="auto"/>
            </w:tcBorders>
            <w:shd w:val="clear" w:color="auto" w:fill="auto"/>
          </w:tcPr>
          <w:p w14:paraId="3916ECA4"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lastRenderedPageBreak/>
              <w:t xml:space="preserve">Kategorizimi i objekteve akomoduese rurale i prezantuar deri në </w:t>
            </w:r>
            <w:r w:rsidRPr="00DC7DDE">
              <w:rPr>
                <w:rFonts w:ascii="Arial" w:hAnsi="Arial" w:cs="Arial"/>
                <w:color w:val="000000"/>
                <w:sz w:val="18"/>
                <w:lang w:val="sq-AL"/>
              </w:rPr>
              <w:lastRenderedPageBreak/>
              <w:t>vitin 2026</w:t>
            </w:r>
          </w:p>
        </w:tc>
      </w:tr>
      <w:tr w:rsidR="00475824" w:rsidRPr="001A3EC7" w14:paraId="4CD6207B" w14:textId="77777777" w:rsidTr="001A3EC7">
        <w:trPr>
          <w:trHeight w:val="290"/>
        </w:trPr>
        <w:tc>
          <w:tcPr>
            <w:tcW w:w="1595" w:type="dxa"/>
            <w:vMerge/>
            <w:tcBorders>
              <w:top w:val="nil"/>
              <w:left w:val="single" w:sz="4" w:space="0" w:color="auto"/>
              <w:bottom w:val="nil"/>
              <w:right w:val="single" w:sz="4" w:space="0" w:color="auto"/>
            </w:tcBorders>
          </w:tcPr>
          <w:p w14:paraId="55366C8C"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bottom w:val="single" w:sz="4" w:space="0" w:color="auto"/>
              <w:right w:val="single" w:sz="4" w:space="0" w:color="auto"/>
            </w:tcBorders>
          </w:tcPr>
          <w:p w14:paraId="23EF1EF0"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7829C21" w14:textId="77777777" w:rsidR="00475824" w:rsidRPr="00DC7DDE" w:rsidRDefault="00475824" w:rsidP="001A3EC7">
            <w:pPr>
              <w:spacing w:after="120" w:line="240" w:lineRule="auto"/>
              <w:ind w:right="-110"/>
              <w:rPr>
                <w:rFonts w:ascii="Arial" w:hAnsi="Arial" w:cs="Arial"/>
                <w:color w:val="000000"/>
                <w:sz w:val="18"/>
                <w:lang w:val="sq-AL"/>
              </w:rPr>
            </w:pPr>
            <w:r w:rsidRPr="00DC7DDE">
              <w:rPr>
                <w:rFonts w:ascii="Arial" w:hAnsi="Arial" w:cs="Arial"/>
                <w:color w:val="000000"/>
                <w:sz w:val="18"/>
                <w:lang w:val="sq-AL"/>
              </w:rPr>
              <w:t>2.1.11</w:t>
            </w:r>
          </w:p>
        </w:tc>
        <w:tc>
          <w:tcPr>
            <w:tcW w:w="2970" w:type="dxa"/>
            <w:tcBorders>
              <w:top w:val="nil"/>
              <w:left w:val="single" w:sz="4" w:space="0" w:color="auto"/>
              <w:bottom w:val="single" w:sz="4" w:space="0" w:color="auto"/>
              <w:right w:val="single" w:sz="4" w:space="0" w:color="auto"/>
            </w:tcBorders>
            <w:shd w:val="clear" w:color="auto" w:fill="auto"/>
          </w:tcPr>
          <w:p w14:paraId="58AC67A4" w14:textId="77777777" w:rsidR="00475824" w:rsidRPr="00DC7DDE" w:rsidRDefault="00475824" w:rsidP="001A3EC7">
            <w:pPr>
              <w:spacing w:after="120" w:line="240" w:lineRule="auto"/>
              <w:jc w:val="left"/>
              <w:rPr>
                <w:rFonts w:ascii="Arial" w:eastAsia="Symbol" w:hAnsi="Arial" w:cs="Arial"/>
                <w:color w:val="000000"/>
                <w:sz w:val="18"/>
                <w:lang w:val="sq-AL"/>
              </w:rPr>
            </w:pPr>
            <w:r w:rsidRPr="00DC7DDE">
              <w:rPr>
                <w:rFonts w:ascii="Arial" w:eastAsia="Symbol" w:hAnsi="Arial" w:cs="Arial"/>
                <w:color w:val="000000"/>
                <w:sz w:val="18"/>
                <w:lang w:val="sq-AL"/>
              </w:rPr>
              <w:t>Mbështetja e prodhimit të produkteve inovative organike të freskëta dhe të përpunuara në përputhje me rritjen e kërkesës së tregut</w:t>
            </w:r>
          </w:p>
        </w:tc>
        <w:tc>
          <w:tcPr>
            <w:tcW w:w="1992" w:type="dxa"/>
            <w:tcBorders>
              <w:top w:val="nil"/>
              <w:left w:val="nil"/>
              <w:bottom w:val="single" w:sz="4" w:space="0" w:color="auto"/>
              <w:right w:val="single" w:sz="4" w:space="0" w:color="auto"/>
            </w:tcBorders>
            <w:shd w:val="clear" w:color="auto" w:fill="auto"/>
          </w:tcPr>
          <w:p w14:paraId="6910ED9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promovimit të produkteve organike të prodhuara në vend,</w:t>
            </w:r>
          </w:p>
          <w:p w14:paraId="4978CDF2"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eksportit të produkteve organike</w:t>
            </w:r>
          </w:p>
          <w:p w14:paraId="3A8186F2"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numrit të operatorëve organikë që prodhojnë produkte organike tërheqëse dhe të larmishme</w:t>
            </w:r>
          </w:p>
          <w:p w14:paraId="1622B713" w14:textId="77777777" w:rsidR="00475824" w:rsidRPr="00DC7DDE" w:rsidRDefault="00475824" w:rsidP="001A3EC7">
            <w:pPr>
              <w:spacing w:after="120" w:line="240" w:lineRule="auto"/>
              <w:jc w:val="left"/>
              <w:rPr>
                <w:rFonts w:ascii="Arial" w:hAnsi="Arial" w:cs="Arial"/>
                <w:color w:val="000000"/>
                <w:sz w:val="18"/>
                <w:lang w:val="sq-AL"/>
              </w:rPr>
            </w:pPr>
          </w:p>
        </w:tc>
      </w:tr>
      <w:tr w:rsidR="00475824" w:rsidRPr="00DC7DDE" w14:paraId="444AC434" w14:textId="77777777" w:rsidTr="001A3EC7">
        <w:trPr>
          <w:trHeight w:val="290"/>
        </w:trPr>
        <w:tc>
          <w:tcPr>
            <w:tcW w:w="1595" w:type="dxa"/>
            <w:vMerge/>
            <w:tcBorders>
              <w:top w:val="nil"/>
              <w:left w:val="single" w:sz="4" w:space="0" w:color="auto"/>
              <w:bottom w:val="nil"/>
              <w:right w:val="single" w:sz="4" w:space="0" w:color="auto"/>
            </w:tcBorders>
          </w:tcPr>
          <w:p w14:paraId="4DA8DA96" w14:textId="77777777" w:rsidR="00475824" w:rsidRPr="00DC7DDE" w:rsidRDefault="00475824" w:rsidP="001A3EC7">
            <w:pPr>
              <w:spacing w:after="120" w:line="240" w:lineRule="auto"/>
              <w:rPr>
                <w:rFonts w:ascii="Arial" w:hAnsi="Arial" w:cs="Arial"/>
                <w:color w:val="000000"/>
                <w:sz w:val="18"/>
                <w:lang w:val="sq-AL"/>
              </w:rPr>
            </w:pPr>
          </w:p>
        </w:tc>
        <w:tc>
          <w:tcPr>
            <w:tcW w:w="1872" w:type="dxa"/>
            <w:tcBorders>
              <w:left w:val="single" w:sz="4" w:space="0" w:color="auto"/>
              <w:bottom w:val="single" w:sz="4" w:space="0" w:color="auto"/>
              <w:right w:val="single" w:sz="4" w:space="0" w:color="auto"/>
            </w:tcBorders>
          </w:tcPr>
          <w:p w14:paraId="61D68668"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DEF1C6B" w14:textId="77777777" w:rsidR="00475824" w:rsidRPr="00DC7DDE" w:rsidRDefault="00475824" w:rsidP="001A3EC7">
            <w:pPr>
              <w:spacing w:after="120" w:line="240" w:lineRule="auto"/>
              <w:ind w:right="-110"/>
              <w:rPr>
                <w:rFonts w:ascii="Arial" w:hAnsi="Arial" w:cs="Arial"/>
                <w:color w:val="000000"/>
                <w:sz w:val="18"/>
                <w:lang w:val="sq-AL"/>
              </w:rPr>
            </w:pPr>
          </w:p>
        </w:tc>
        <w:tc>
          <w:tcPr>
            <w:tcW w:w="2970" w:type="dxa"/>
            <w:tcBorders>
              <w:top w:val="nil"/>
              <w:left w:val="single" w:sz="4" w:space="0" w:color="auto"/>
              <w:bottom w:val="single" w:sz="4" w:space="0" w:color="auto"/>
              <w:right w:val="single" w:sz="4" w:space="0" w:color="auto"/>
            </w:tcBorders>
            <w:shd w:val="clear" w:color="auto" w:fill="auto"/>
          </w:tcPr>
          <w:p w14:paraId="59223080" w14:textId="77777777" w:rsidR="00475824" w:rsidRPr="00DC7DDE" w:rsidRDefault="00475824" w:rsidP="001A3EC7">
            <w:pPr>
              <w:spacing w:after="120" w:line="240" w:lineRule="auto"/>
              <w:jc w:val="left"/>
              <w:rPr>
                <w:rFonts w:ascii="Arial" w:eastAsia="Symbol" w:hAnsi="Arial" w:cs="Arial"/>
                <w:color w:val="000000"/>
                <w:sz w:val="18"/>
                <w:lang w:val="sq-AL"/>
              </w:rPr>
            </w:pPr>
            <w:r w:rsidRPr="00DC7DDE">
              <w:rPr>
                <w:rFonts w:ascii="Arial" w:eastAsia="Symbol" w:hAnsi="Arial" w:cs="Arial"/>
                <w:color w:val="000000"/>
                <w:sz w:val="18"/>
                <w:lang w:val="sq-AL"/>
              </w:rPr>
              <w:t xml:space="preserve">Programet e zhvillimit të NVM-ve, përfshirë, ndër të tjera, rritjen e </w:t>
            </w:r>
            <w:r>
              <w:rPr>
                <w:rFonts w:ascii="Arial" w:eastAsia="Symbol" w:hAnsi="Arial" w:cs="Arial"/>
                <w:color w:val="000000"/>
                <w:sz w:val="18"/>
                <w:lang w:val="sq-AL"/>
              </w:rPr>
              <w:t xml:space="preserve">vetëdijes </w:t>
            </w:r>
            <w:r w:rsidRPr="00DC7DDE">
              <w:rPr>
                <w:rFonts w:ascii="Arial" w:eastAsia="Symbol" w:hAnsi="Arial" w:cs="Arial"/>
                <w:color w:val="000000"/>
                <w:sz w:val="18"/>
                <w:lang w:val="sq-AL"/>
              </w:rPr>
              <w:t xml:space="preserve">për programet e nxitjes së eksportit, aftësinë për </w:t>
            </w:r>
            <w:r>
              <w:rPr>
                <w:rFonts w:ascii="Arial" w:eastAsia="Symbol" w:hAnsi="Arial" w:cs="Arial"/>
                <w:color w:val="000000"/>
                <w:sz w:val="18"/>
                <w:lang w:val="sq-AL"/>
              </w:rPr>
              <w:t>akses n</w:t>
            </w:r>
            <w:r w:rsidRPr="00DC7DDE">
              <w:rPr>
                <w:rFonts w:ascii="Arial" w:eastAsia="Symbol" w:hAnsi="Arial" w:cs="Arial"/>
                <w:color w:val="000000"/>
                <w:sz w:val="18"/>
                <w:lang w:val="sq-AL"/>
              </w:rPr>
              <w:t>ë instrument</w:t>
            </w:r>
            <w:r>
              <w:rPr>
                <w:rFonts w:ascii="Arial" w:eastAsia="Symbol" w:hAnsi="Arial" w:cs="Arial"/>
                <w:color w:val="000000"/>
                <w:sz w:val="18"/>
                <w:lang w:val="sq-AL"/>
              </w:rPr>
              <w:t>in</w:t>
            </w:r>
            <w:r w:rsidRPr="00DC7DDE">
              <w:rPr>
                <w:rFonts w:ascii="Arial" w:eastAsia="Symbol" w:hAnsi="Arial" w:cs="Arial"/>
                <w:color w:val="000000"/>
                <w:sz w:val="18"/>
                <w:lang w:val="sq-AL"/>
              </w:rPr>
              <w:t xml:space="preserve"> për </w:t>
            </w:r>
            <w:r>
              <w:rPr>
                <w:rFonts w:ascii="Arial" w:eastAsia="Symbol" w:hAnsi="Arial" w:cs="Arial"/>
                <w:color w:val="000000"/>
                <w:sz w:val="18"/>
                <w:lang w:val="sq-AL"/>
              </w:rPr>
              <w:t xml:space="preserve">ndihmë para-aderuese </w:t>
            </w:r>
            <w:r w:rsidRPr="00DC7DDE">
              <w:rPr>
                <w:rFonts w:ascii="Arial" w:eastAsia="Symbol" w:hAnsi="Arial" w:cs="Arial"/>
                <w:color w:val="000000"/>
                <w:sz w:val="18"/>
                <w:lang w:val="sq-AL"/>
              </w:rPr>
              <w:t xml:space="preserve">në financimin e zhvillimit rural, hartimin e programeve të zhvillimit të </w:t>
            </w:r>
            <w:r>
              <w:rPr>
                <w:rFonts w:ascii="Arial" w:eastAsia="Symbol" w:hAnsi="Arial" w:cs="Arial"/>
                <w:color w:val="000000"/>
                <w:sz w:val="18"/>
                <w:lang w:val="sq-AL"/>
              </w:rPr>
              <w:t>furnizuesve</w:t>
            </w:r>
            <w:r w:rsidRPr="00DC7DDE">
              <w:rPr>
                <w:rFonts w:ascii="Arial" w:eastAsia="Symbol" w:hAnsi="Arial" w:cs="Arial"/>
                <w:color w:val="000000"/>
                <w:sz w:val="18"/>
                <w:lang w:val="sq-AL"/>
              </w:rPr>
              <w:t>, promovimin e tregtisë elektronike</w:t>
            </w:r>
          </w:p>
        </w:tc>
        <w:tc>
          <w:tcPr>
            <w:tcW w:w="1992" w:type="dxa"/>
            <w:tcBorders>
              <w:top w:val="nil"/>
              <w:left w:val="nil"/>
              <w:bottom w:val="single" w:sz="4" w:space="0" w:color="auto"/>
              <w:right w:val="single" w:sz="4" w:space="0" w:color="auto"/>
            </w:tcBorders>
            <w:shd w:val="clear" w:color="auto" w:fill="auto"/>
          </w:tcPr>
          <w:p w14:paraId="0FAB939E"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programeve të zhvillimit të NVM-ve (përfshirë programet e promovimit të eksportit ose tregtinë elektronike)</w:t>
            </w:r>
          </w:p>
        </w:tc>
      </w:tr>
      <w:tr w:rsidR="00475824" w:rsidRPr="00DC7DDE" w14:paraId="61EDC58D" w14:textId="77777777" w:rsidTr="001A3EC7">
        <w:trPr>
          <w:trHeight w:val="290"/>
        </w:trPr>
        <w:tc>
          <w:tcPr>
            <w:tcW w:w="1595" w:type="dxa"/>
            <w:vMerge/>
            <w:tcBorders>
              <w:top w:val="nil"/>
              <w:left w:val="single" w:sz="4" w:space="0" w:color="auto"/>
              <w:bottom w:val="nil"/>
              <w:right w:val="single" w:sz="4" w:space="0" w:color="auto"/>
            </w:tcBorders>
            <w:hideMark/>
          </w:tcPr>
          <w:p w14:paraId="0355D463"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0EC1971C"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2.2. Krijimi i produkteve cilësore dhe të sigurta nga ferma në pirun (nga fusha në tryezë) duke zbatuar standardet e marketingut/cilësisë/sigurisë (GlobalGap, certifikimi organik, standardet më të larta të cilësisë dhe sigurisë ISO 22000, IFS, BRC, etj.), i përparuar i drejtuar nga tregu para dhe praktikat dhe paketimet pas vjeljes, dhe promovimi i sistemeve të integruara të kontrollit të ushqimit në të gjithë zinxhirin</w:t>
            </w:r>
          </w:p>
        </w:tc>
        <w:tc>
          <w:tcPr>
            <w:tcW w:w="648" w:type="dxa"/>
            <w:tcBorders>
              <w:top w:val="single" w:sz="4" w:space="0" w:color="auto"/>
              <w:left w:val="nil"/>
              <w:bottom w:val="single" w:sz="4" w:space="0" w:color="auto"/>
              <w:right w:val="single" w:sz="4" w:space="0" w:color="auto"/>
            </w:tcBorders>
          </w:tcPr>
          <w:p w14:paraId="33CEC90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2.2.1</w:t>
            </w:r>
          </w:p>
        </w:tc>
        <w:tc>
          <w:tcPr>
            <w:tcW w:w="2970" w:type="dxa"/>
            <w:tcBorders>
              <w:top w:val="nil"/>
              <w:left w:val="single" w:sz="4" w:space="0" w:color="auto"/>
              <w:bottom w:val="single" w:sz="4" w:space="0" w:color="auto"/>
              <w:right w:val="single" w:sz="4" w:space="0" w:color="auto"/>
            </w:tcBorders>
            <w:shd w:val="clear" w:color="auto" w:fill="auto"/>
          </w:tcPr>
          <w:p w14:paraId="1F03637F" w14:textId="77777777" w:rsidR="00475824" w:rsidRPr="00DC7DDE" w:rsidRDefault="00475824" w:rsidP="001A3EC7">
            <w:pPr>
              <w:spacing w:after="120" w:line="240" w:lineRule="auto"/>
              <w:jc w:val="left"/>
              <w:rPr>
                <w:rFonts w:ascii="Arial" w:hAnsi="Arial" w:cs="Arial"/>
                <w:color w:val="000000"/>
                <w:sz w:val="18"/>
                <w:highlight w:val="yellow"/>
                <w:lang w:val="sq-AL"/>
              </w:rPr>
            </w:pPr>
            <w:r w:rsidRPr="00DC7DDE">
              <w:rPr>
                <w:rFonts w:ascii="Arial" w:hAnsi="Arial" w:cs="Arial"/>
                <w:color w:val="000000"/>
                <w:sz w:val="18"/>
                <w:lang w:val="sq-AL"/>
              </w:rPr>
              <w:t>Mbështetje për praktikat dhe paketimin inovativ për para dhe pas vjeljes</w:t>
            </w:r>
          </w:p>
        </w:tc>
        <w:tc>
          <w:tcPr>
            <w:tcW w:w="1992" w:type="dxa"/>
            <w:tcBorders>
              <w:top w:val="nil"/>
              <w:left w:val="nil"/>
              <w:bottom w:val="single" w:sz="4" w:space="0" w:color="auto"/>
              <w:right w:val="single" w:sz="4" w:space="0" w:color="auto"/>
            </w:tcBorders>
            <w:shd w:val="clear" w:color="auto" w:fill="auto"/>
          </w:tcPr>
          <w:p w14:paraId="600CB0F6" w14:textId="77777777" w:rsidR="00475824" w:rsidRPr="00DC7DDE" w:rsidRDefault="00475824" w:rsidP="001A3EC7">
            <w:pPr>
              <w:spacing w:after="120" w:line="240" w:lineRule="auto"/>
              <w:jc w:val="left"/>
              <w:rPr>
                <w:rFonts w:ascii="Arial" w:hAnsi="Arial" w:cs="Arial"/>
                <w:color w:val="000000"/>
                <w:sz w:val="18"/>
                <w:highlight w:val="yellow"/>
                <w:lang w:val="sq-AL"/>
              </w:rPr>
            </w:pPr>
            <w:r w:rsidRPr="00DC7DDE">
              <w:rPr>
                <w:rFonts w:ascii="Arial" w:hAnsi="Arial" w:cs="Arial"/>
                <w:color w:val="000000"/>
                <w:sz w:val="18"/>
                <w:lang w:val="sq-AL"/>
              </w:rPr>
              <w:t>Numri i praktikave/risitë e paketimit</w:t>
            </w:r>
          </w:p>
        </w:tc>
      </w:tr>
      <w:tr w:rsidR="00475824" w:rsidRPr="00DC7DDE" w14:paraId="1B225525" w14:textId="77777777" w:rsidTr="001A3EC7">
        <w:trPr>
          <w:trHeight w:val="290"/>
        </w:trPr>
        <w:tc>
          <w:tcPr>
            <w:tcW w:w="1595" w:type="dxa"/>
            <w:vMerge/>
            <w:tcBorders>
              <w:top w:val="nil"/>
              <w:left w:val="single" w:sz="4" w:space="0" w:color="auto"/>
              <w:bottom w:val="nil"/>
              <w:right w:val="single" w:sz="4" w:space="0" w:color="auto"/>
            </w:tcBorders>
            <w:hideMark/>
          </w:tcPr>
          <w:p w14:paraId="79C0998C"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6CCF7C34"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EDCC9E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2.2.2</w:t>
            </w:r>
          </w:p>
        </w:tc>
        <w:tc>
          <w:tcPr>
            <w:tcW w:w="2970" w:type="dxa"/>
            <w:tcBorders>
              <w:top w:val="nil"/>
              <w:left w:val="single" w:sz="4" w:space="0" w:color="auto"/>
              <w:bottom w:val="single" w:sz="4" w:space="0" w:color="auto"/>
              <w:right w:val="single" w:sz="4" w:space="0" w:color="auto"/>
            </w:tcBorders>
            <w:shd w:val="clear" w:color="auto" w:fill="auto"/>
          </w:tcPr>
          <w:p w14:paraId="273A9C3B"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Mbështetje për zbatimin e programeve/kuponave të certifikimit të sigurisë së ushqimit dhe sistemit të cilësisë (p.sh. (GlobalGap, certifikimi organik p.sh. BioSuisse, standardet FairWild, standardet më të larta të cilësisë dhe sigurisë ISO 22000, IFS, BRC, etj.)</w:t>
            </w:r>
          </w:p>
        </w:tc>
        <w:tc>
          <w:tcPr>
            <w:tcW w:w="1992" w:type="dxa"/>
            <w:tcBorders>
              <w:top w:val="nil"/>
              <w:left w:val="nil"/>
              <w:bottom w:val="single" w:sz="4" w:space="0" w:color="auto"/>
              <w:right w:val="single" w:sz="4" w:space="0" w:color="auto"/>
            </w:tcBorders>
            <w:shd w:val="clear" w:color="auto" w:fill="auto"/>
          </w:tcPr>
          <w:p w14:paraId="0E8839E9"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certifikatave të reja</w:t>
            </w:r>
          </w:p>
        </w:tc>
      </w:tr>
      <w:tr w:rsidR="00475824" w:rsidRPr="001A3EC7" w14:paraId="14075A30" w14:textId="77777777" w:rsidTr="001A3EC7">
        <w:trPr>
          <w:trHeight w:val="290"/>
        </w:trPr>
        <w:tc>
          <w:tcPr>
            <w:tcW w:w="1595" w:type="dxa"/>
            <w:vMerge/>
            <w:tcBorders>
              <w:top w:val="nil"/>
              <w:left w:val="single" w:sz="4" w:space="0" w:color="auto"/>
              <w:bottom w:val="nil"/>
              <w:right w:val="single" w:sz="4" w:space="0" w:color="auto"/>
            </w:tcBorders>
            <w:hideMark/>
          </w:tcPr>
          <w:p w14:paraId="0F293A7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3BB3DE43"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E6288AD"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2.2.3</w:t>
            </w:r>
          </w:p>
        </w:tc>
        <w:tc>
          <w:tcPr>
            <w:tcW w:w="2970" w:type="dxa"/>
            <w:tcBorders>
              <w:top w:val="nil"/>
              <w:left w:val="single" w:sz="4" w:space="0" w:color="auto"/>
              <w:bottom w:val="single" w:sz="4" w:space="0" w:color="auto"/>
              <w:right w:val="single" w:sz="4" w:space="0" w:color="auto"/>
            </w:tcBorders>
            <w:shd w:val="clear" w:color="auto" w:fill="auto"/>
          </w:tcPr>
          <w:p w14:paraId="25225AF9"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Promovimi i</w:t>
            </w:r>
            <w:r w:rsidRPr="00DC7DDE">
              <w:rPr>
                <w:rFonts w:ascii="Arial" w:hAnsi="Arial" w:cs="Arial"/>
                <w:color w:val="000000"/>
                <w:sz w:val="18"/>
                <w:lang w:val="sq-AL"/>
              </w:rPr>
              <w:t xml:space="preserve"> sisteme</w:t>
            </w:r>
            <w:r>
              <w:rPr>
                <w:rFonts w:ascii="Arial" w:hAnsi="Arial" w:cs="Arial"/>
                <w:color w:val="000000"/>
                <w:sz w:val="18"/>
                <w:lang w:val="sq-AL"/>
              </w:rPr>
              <w:t>ve</w:t>
            </w:r>
            <w:r w:rsidRPr="00DC7DDE">
              <w:rPr>
                <w:rFonts w:ascii="Arial" w:hAnsi="Arial" w:cs="Arial"/>
                <w:color w:val="000000"/>
                <w:sz w:val="18"/>
                <w:lang w:val="sq-AL"/>
              </w:rPr>
              <w:t xml:space="preserve"> të integruara të kontrollit të ushqimit në të gjithë zinxhirin përmes një projekti pilot mbi sistemin e gjurmueshmërisë së bazuar në zinxhir, duke u mundësuar klientëve përfundimtarë të gjurmojnë produktin nga fusha në pirun (me zgjidhje TIK)</w:t>
            </w:r>
          </w:p>
        </w:tc>
        <w:tc>
          <w:tcPr>
            <w:tcW w:w="1992" w:type="dxa"/>
            <w:tcBorders>
              <w:top w:val="nil"/>
              <w:left w:val="nil"/>
              <w:bottom w:val="single" w:sz="4" w:space="0" w:color="auto"/>
              <w:right w:val="single" w:sz="4" w:space="0" w:color="auto"/>
            </w:tcBorders>
            <w:shd w:val="clear" w:color="auto" w:fill="auto"/>
          </w:tcPr>
          <w:p w14:paraId="3208BB54"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Projekt pilot mbi sistemin e gjurmueshmërisë së bazuar në </w:t>
            </w:r>
            <w:r>
              <w:rPr>
                <w:rFonts w:ascii="Arial" w:hAnsi="Arial" w:cs="Arial"/>
                <w:color w:val="000000"/>
                <w:sz w:val="18"/>
                <w:lang w:val="sq-AL"/>
              </w:rPr>
              <w:t>blockchain</w:t>
            </w:r>
            <w:r w:rsidRPr="00DC7DDE">
              <w:rPr>
                <w:rFonts w:ascii="Arial" w:hAnsi="Arial" w:cs="Arial"/>
                <w:color w:val="000000"/>
                <w:sz w:val="18"/>
                <w:lang w:val="sq-AL"/>
              </w:rPr>
              <w:t>, duke u mundësuar klientëve përfundimtarë të gjurmojnë produktin nga fusha në pirun (me zgjidhje TIK) deri në vitin 2025</w:t>
            </w:r>
          </w:p>
        </w:tc>
      </w:tr>
      <w:tr w:rsidR="00475824" w:rsidRPr="001A3EC7" w14:paraId="7FBA3D36" w14:textId="77777777" w:rsidTr="001A3EC7">
        <w:trPr>
          <w:trHeight w:val="290"/>
        </w:trPr>
        <w:tc>
          <w:tcPr>
            <w:tcW w:w="1595" w:type="dxa"/>
            <w:vMerge/>
            <w:tcBorders>
              <w:top w:val="nil"/>
              <w:left w:val="single" w:sz="4" w:space="0" w:color="auto"/>
              <w:bottom w:val="nil"/>
              <w:right w:val="single" w:sz="4" w:space="0" w:color="auto"/>
            </w:tcBorders>
            <w:hideMark/>
          </w:tcPr>
          <w:p w14:paraId="791BA0A7"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right w:val="single" w:sz="4" w:space="0" w:color="auto"/>
            </w:tcBorders>
            <w:shd w:val="clear" w:color="auto" w:fill="auto"/>
            <w:hideMark/>
          </w:tcPr>
          <w:p w14:paraId="33EF0FDE"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2.3. Depërtimi në tregje të reja duke përgatitur strategji adekuate marketingu (shënjestrimi dhe pozicionimi i tregjeve të reja, produkteve të reja, paketimi inovativ, dizajni dhe dukshmëria, markimi, promovimi, komercializimi) dhe ofrimi i mbështetjes për eksport (takime </w:t>
            </w:r>
            <w:r w:rsidRPr="00DC7DDE">
              <w:rPr>
                <w:rFonts w:ascii="Arial" w:hAnsi="Arial" w:cs="Arial"/>
                <w:color w:val="000000"/>
                <w:sz w:val="18"/>
                <w:lang w:val="sq-AL"/>
              </w:rPr>
              <w:lastRenderedPageBreak/>
              <w:t>B2B, prania në treg, mbështetje për eksportin, shitje në tregjet e huaja )</w:t>
            </w:r>
          </w:p>
        </w:tc>
        <w:tc>
          <w:tcPr>
            <w:tcW w:w="648" w:type="dxa"/>
            <w:tcBorders>
              <w:top w:val="single" w:sz="4" w:space="0" w:color="auto"/>
              <w:left w:val="nil"/>
              <w:bottom w:val="single" w:sz="4" w:space="0" w:color="auto"/>
              <w:right w:val="single" w:sz="4" w:space="0" w:color="auto"/>
            </w:tcBorders>
          </w:tcPr>
          <w:p w14:paraId="7540926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lastRenderedPageBreak/>
              <w:t>2.3.1</w:t>
            </w:r>
          </w:p>
        </w:tc>
        <w:tc>
          <w:tcPr>
            <w:tcW w:w="2970" w:type="dxa"/>
            <w:tcBorders>
              <w:top w:val="nil"/>
              <w:left w:val="single" w:sz="4" w:space="0" w:color="auto"/>
              <w:bottom w:val="single" w:sz="4" w:space="0" w:color="auto"/>
              <w:right w:val="single" w:sz="4" w:space="0" w:color="auto"/>
            </w:tcBorders>
            <w:shd w:val="clear" w:color="auto" w:fill="auto"/>
          </w:tcPr>
          <w:p w14:paraId="493CB888" w14:textId="77777777" w:rsidR="00475824" w:rsidRPr="00DC7DDE" w:rsidRDefault="00475824" w:rsidP="001A3EC7">
            <w:pPr>
              <w:spacing w:after="120" w:line="240" w:lineRule="auto"/>
              <w:jc w:val="left"/>
              <w:rPr>
                <w:rFonts w:ascii="Arial" w:hAnsi="Arial" w:cs="Arial"/>
                <w:color w:val="000000"/>
                <w:sz w:val="18"/>
                <w:lang w:val="sq-AL"/>
              </w:rPr>
            </w:pPr>
            <w:r>
              <w:rPr>
                <w:rFonts w:ascii="Arial" w:hAnsi="Arial" w:cs="Arial"/>
                <w:color w:val="000000"/>
                <w:sz w:val="18"/>
                <w:lang w:val="sq-AL"/>
              </w:rPr>
              <w:t>Përgatitja e</w:t>
            </w:r>
            <w:r w:rsidRPr="00DC7DDE">
              <w:rPr>
                <w:rFonts w:ascii="Arial" w:hAnsi="Arial" w:cs="Arial"/>
                <w:color w:val="000000"/>
                <w:sz w:val="18"/>
                <w:lang w:val="sq-AL"/>
              </w:rPr>
              <w:t xml:space="preserve"> rishikime</w:t>
            </w:r>
            <w:r>
              <w:rPr>
                <w:rFonts w:ascii="Arial" w:hAnsi="Arial" w:cs="Arial"/>
                <w:color w:val="000000"/>
                <w:sz w:val="18"/>
                <w:lang w:val="sq-AL"/>
              </w:rPr>
              <w:t>ve</w:t>
            </w:r>
            <w:r w:rsidRPr="00DC7DDE">
              <w:rPr>
                <w:rFonts w:ascii="Arial" w:hAnsi="Arial" w:cs="Arial"/>
                <w:color w:val="000000"/>
                <w:sz w:val="18"/>
                <w:lang w:val="sq-AL"/>
              </w:rPr>
              <w:t xml:space="preserve"> të rregullta të kërkimit të tregjeve të huaja (bazuar në Euromonitor, CBI, statistikat ndërkombëtare) për nënsektorët kryesorë dhe tendencat e tregut të produkteve inovative të tregjeve ekzistuese dhe të reja</w:t>
            </w:r>
          </w:p>
        </w:tc>
        <w:tc>
          <w:tcPr>
            <w:tcW w:w="1992" w:type="dxa"/>
            <w:tcBorders>
              <w:top w:val="nil"/>
              <w:left w:val="nil"/>
              <w:bottom w:val="single" w:sz="4" w:space="0" w:color="auto"/>
              <w:right w:val="single" w:sz="4" w:space="0" w:color="auto"/>
            </w:tcBorders>
            <w:shd w:val="clear" w:color="auto" w:fill="auto"/>
          </w:tcPr>
          <w:p w14:paraId="398007DB"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Rishikimet e hulumtimit të tregut të huaj të përgatitura për nënsektorët kryesorë në baza të rregullta, duke filluar nga viti 2023</w:t>
            </w:r>
          </w:p>
        </w:tc>
      </w:tr>
      <w:tr w:rsidR="00475824" w:rsidRPr="00DC7DDE" w14:paraId="43345DA2" w14:textId="77777777" w:rsidTr="001A3EC7">
        <w:trPr>
          <w:trHeight w:val="290"/>
        </w:trPr>
        <w:tc>
          <w:tcPr>
            <w:tcW w:w="1595" w:type="dxa"/>
            <w:vMerge/>
            <w:tcBorders>
              <w:top w:val="nil"/>
              <w:left w:val="single" w:sz="4" w:space="0" w:color="auto"/>
              <w:bottom w:val="nil"/>
              <w:right w:val="single" w:sz="4" w:space="0" w:color="auto"/>
            </w:tcBorders>
            <w:hideMark/>
          </w:tcPr>
          <w:p w14:paraId="26CB4CF6"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60543515"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9855DE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2.3.2</w:t>
            </w:r>
          </w:p>
        </w:tc>
        <w:tc>
          <w:tcPr>
            <w:tcW w:w="2970" w:type="dxa"/>
            <w:tcBorders>
              <w:top w:val="nil"/>
              <w:left w:val="single" w:sz="4" w:space="0" w:color="auto"/>
              <w:bottom w:val="single" w:sz="4" w:space="0" w:color="auto"/>
              <w:right w:val="single" w:sz="4" w:space="0" w:color="auto"/>
            </w:tcBorders>
            <w:shd w:val="clear" w:color="auto" w:fill="auto"/>
          </w:tcPr>
          <w:p w14:paraId="2C70BA71"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Mbështetje për pjesëmarrje (duke mbuluar pjesë të shpenzimeve) në panaire ushqimore dhe teknologjike, takime B2B, javë maqedonase, promovime, mbështetje për stenda grupore dhe individuale.</w:t>
            </w:r>
          </w:p>
        </w:tc>
        <w:tc>
          <w:tcPr>
            <w:tcW w:w="1992" w:type="dxa"/>
            <w:tcBorders>
              <w:top w:val="nil"/>
              <w:left w:val="nil"/>
              <w:bottom w:val="single" w:sz="4" w:space="0" w:color="auto"/>
              <w:right w:val="single" w:sz="4" w:space="0" w:color="auto"/>
            </w:tcBorders>
            <w:shd w:val="clear" w:color="auto" w:fill="auto"/>
          </w:tcPr>
          <w:p w14:paraId="7BAD521F"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pjesëmarrjeve të mbështetura në panaire, takime B2B, </w:t>
            </w:r>
            <w:r>
              <w:rPr>
                <w:rFonts w:ascii="Arial" w:hAnsi="Arial" w:cs="Arial"/>
                <w:color w:val="000000"/>
                <w:sz w:val="18"/>
                <w:lang w:val="sq-AL"/>
              </w:rPr>
              <w:t>evenimente</w:t>
            </w:r>
            <w:r w:rsidRPr="00DC7DDE">
              <w:rPr>
                <w:rFonts w:ascii="Arial" w:hAnsi="Arial" w:cs="Arial"/>
                <w:color w:val="000000"/>
                <w:sz w:val="18"/>
                <w:lang w:val="sq-AL"/>
              </w:rPr>
              <w:t xml:space="preserve"> të javës maqedonase, stenda grupore dhe individuale</w:t>
            </w:r>
          </w:p>
        </w:tc>
      </w:tr>
      <w:tr w:rsidR="00475824" w:rsidRPr="00DC7DDE" w14:paraId="6E76F8C0" w14:textId="77777777" w:rsidTr="001A3EC7">
        <w:trPr>
          <w:trHeight w:val="290"/>
        </w:trPr>
        <w:tc>
          <w:tcPr>
            <w:tcW w:w="1595" w:type="dxa"/>
            <w:vMerge/>
            <w:tcBorders>
              <w:top w:val="nil"/>
              <w:left w:val="single" w:sz="4" w:space="0" w:color="auto"/>
              <w:bottom w:val="nil"/>
              <w:right w:val="single" w:sz="4" w:space="0" w:color="auto"/>
            </w:tcBorders>
            <w:hideMark/>
          </w:tcPr>
          <w:p w14:paraId="4AF8D8C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47A05A33"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DB13A8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2.3.3</w:t>
            </w:r>
          </w:p>
        </w:tc>
        <w:tc>
          <w:tcPr>
            <w:tcW w:w="2970" w:type="dxa"/>
            <w:tcBorders>
              <w:top w:val="nil"/>
              <w:left w:val="single" w:sz="4" w:space="0" w:color="auto"/>
              <w:bottom w:val="single" w:sz="4" w:space="0" w:color="auto"/>
              <w:right w:val="single" w:sz="4" w:space="0" w:color="auto"/>
            </w:tcBorders>
            <w:shd w:val="clear" w:color="auto" w:fill="auto"/>
          </w:tcPr>
          <w:p w14:paraId="4320463B"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Krijimi dhe mirëmbajtja e një drejtorie online të eksportuesve maqedonas agro-ushqimor</w:t>
            </w:r>
          </w:p>
        </w:tc>
        <w:tc>
          <w:tcPr>
            <w:tcW w:w="1992" w:type="dxa"/>
            <w:tcBorders>
              <w:top w:val="nil"/>
              <w:left w:val="nil"/>
              <w:bottom w:val="single" w:sz="4" w:space="0" w:color="auto"/>
              <w:right w:val="single" w:sz="4" w:space="0" w:color="auto"/>
            </w:tcBorders>
            <w:shd w:val="clear" w:color="auto" w:fill="auto"/>
          </w:tcPr>
          <w:p w14:paraId="48332DF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Një drejtori online i eksportuesve maqedonas i krijuar në vitin 2024 dhe i përditësuar rregullisht</w:t>
            </w:r>
          </w:p>
        </w:tc>
      </w:tr>
      <w:tr w:rsidR="00475824" w:rsidRPr="00DC7DDE" w14:paraId="64699472" w14:textId="77777777" w:rsidTr="001A3EC7">
        <w:trPr>
          <w:trHeight w:val="290"/>
        </w:trPr>
        <w:tc>
          <w:tcPr>
            <w:tcW w:w="1595" w:type="dxa"/>
            <w:vMerge/>
            <w:tcBorders>
              <w:top w:val="nil"/>
              <w:left w:val="single" w:sz="4" w:space="0" w:color="auto"/>
              <w:bottom w:val="nil"/>
              <w:right w:val="single" w:sz="4" w:space="0" w:color="auto"/>
            </w:tcBorders>
          </w:tcPr>
          <w:p w14:paraId="6531DB67"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44BAEFC9"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28DC50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2.3.4</w:t>
            </w:r>
          </w:p>
        </w:tc>
        <w:tc>
          <w:tcPr>
            <w:tcW w:w="2970" w:type="dxa"/>
            <w:tcBorders>
              <w:top w:val="nil"/>
              <w:left w:val="single" w:sz="4" w:space="0" w:color="auto"/>
              <w:bottom w:val="single" w:sz="4" w:space="0" w:color="auto"/>
              <w:right w:val="single" w:sz="4" w:space="0" w:color="auto"/>
            </w:tcBorders>
            <w:shd w:val="clear" w:color="auto" w:fill="auto"/>
          </w:tcPr>
          <w:p w14:paraId="23CCF45D"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Zhvillimi i mjeteve për nxitjen e instrumenteve inovative të financimit të bujqësisë dhe sigurimit, veçanërisht duke shfrytëzuar zgjidhjet </w:t>
            </w:r>
            <w:r>
              <w:rPr>
                <w:rFonts w:ascii="Arial" w:eastAsia="Symbol" w:hAnsi="Arial" w:cs="Arial"/>
                <w:color w:val="000000"/>
                <w:sz w:val="18"/>
                <w:lang w:val="sq-AL"/>
              </w:rPr>
              <w:t>digjital</w:t>
            </w:r>
            <w:r w:rsidRPr="00DC7DDE">
              <w:rPr>
                <w:rFonts w:ascii="Arial" w:eastAsia="Symbol" w:hAnsi="Arial" w:cs="Arial"/>
                <w:color w:val="000000"/>
                <w:sz w:val="18"/>
                <w:lang w:val="sq-AL"/>
              </w:rPr>
              <w:t>e ose faktorizimin e kundërt, zbritjen e faturave</w:t>
            </w:r>
          </w:p>
        </w:tc>
        <w:tc>
          <w:tcPr>
            <w:tcW w:w="1992" w:type="dxa"/>
            <w:tcBorders>
              <w:top w:val="nil"/>
              <w:left w:val="nil"/>
              <w:bottom w:val="single" w:sz="4" w:space="0" w:color="auto"/>
              <w:right w:val="single" w:sz="4" w:space="0" w:color="auto"/>
            </w:tcBorders>
            <w:shd w:val="clear" w:color="auto" w:fill="auto"/>
          </w:tcPr>
          <w:p w14:paraId="08C76490"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Zhvillimi dhe përdorimi i shtuar i </w:t>
            </w:r>
            <w:r w:rsidRPr="00DC7DDE">
              <w:rPr>
                <w:rFonts w:ascii="Arial" w:eastAsia="Symbol" w:hAnsi="Arial" w:cs="Arial"/>
                <w:color w:val="000000"/>
                <w:sz w:val="18"/>
                <w:lang w:val="sq-AL"/>
              </w:rPr>
              <w:t>instrumenteve inovative të financimit të bujqësisë dhe sigurimeve</w:t>
            </w:r>
          </w:p>
        </w:tc>
      </w:tr>
      <w:tr w:rsidR="00475824" w:rsidRPr="00DC7DDE" w14:paraId="12B7CFD7" w14:textId="77777777" w:rsidTr="001A3EC7">
        <w:trPr>
          <w:trHeight w:val="290"/>
        </w:trPr>
        <w:tc>
          <w:tcPr>
            <w:tcW w:w="1595" w:type="dxa"/>
            <w:vMerge/>
            <w:tcBorders>
              <w:top w:val="nil"/>
              <w:left w:val="single" w:sz="4" w:space="0" w:color="auto"/>
              <w:bottom w:val="nil"/>
              <w:right w:val="single" w:sz="4" w:space="0" w:color="auto"/>
            </w:tcBorders>
            <w:hideMark/>
          </w:tcPr>
          <w:p w14:paraId="4170B2BB"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1B857731"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A3A62AC"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2.3.5</w:t>
            </w:r>
          </w:p>
        </w:tc>
        <w:tc>
          <w:tcPr>
            <w:tcW w:w="2970" w:type="dxa"/>
            <w:tcBorders>
              <w:top w:val="nil"/>
              <w:left w:val="single" w:sz="4" w:space="0" w:color="auto"/>
              <w:bottom w:val="single" w:sz="4" w:space="0" w:color="auto"/>
              <w:right w:val="single" w:sz="4" w:space="0" w:color="auto"/>
            </w:tcBorders>
            <w:shd w:val="clear" w:color="auto" w:fill="auto"/>
          </w:tcPr>
          <w:p w14:paraId="5CE85273"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Përmirësimi i mbështetjes përmes bankës zhvillimore për faktoring dhe risigurim të eksporteve</w:t>
            </w:r>
          </w:p>
        </w:tc>
        <w:tc>
          <w:tcPr>
            <w:tcW w:w="1992" w:type="dxa"/>
            <w:tcBorders>
              <w:top w:val="nil"/>
              <w:left w:val="nil"/>
              <w:bottom w:val="single" w:sz="4" w:space="0" w:color="auto"/>
              <w:right w:val="single" w:sz="4" w:space="0" w:color="auto"/>
            </w:tcBorders>
            <w:shd w:val="clear" w:color="auto" w:fill="auto"/>
          </w:tcPr>
          <w:p w14:paraId="57AFEA2E"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përdorimit të faktoringut dhe risigurimi i eksporteve</w:t>
            </w:r>
          </w:p>
        </w:tc>
      </w:tr>
      <w:tr w:rsidR="00475824" w:rsidRPr="00DC7DDE" w14:paraId="46018586" w14:textId="77777777" w:rsidTr="001A3EC7">
        <w:trPr>
          <w:trHeight w:val="290"/>
        </w:trPr>
        <w:tc>
          <w:tcPr>
            <w:tcW w:w="1595" w:type="dxa"/>
            <w:tcBorders>
              <w:top w:val="nil"/>
              <w:left w:val="single" w:sz="4" w:space="0" w:color="auto"/>
              <w:bottom w:val="nil"/>
              <w:right w:val="single" w:sz="4" w:space="0" w:color="auto"/>
            </w:tcBorders>
          </w:tcPr>
          <w:p w14:paraId="30AD1883"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bottom w:val="single" w:sz="4" w:space="0" w:color="auto"/>
              <w:right w:val="single" w:sz="4" w:space="0" w:color="auto"/>
            </w:tcBorders>
          </w:tcPr>
          <w:p w14:paraId="7B92364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3390FB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2.3.6</w:t>
            </w:r>
          </w:p>
        </w:tc>
        <w:tc>
          <w:tcPr>
            <w:tcW w:w="2970" w:type="dxa"/>
            <w:tcBorders>
              <w:top w:val="nil"/>
              <w:left w:val="single" w:sz="4" w:space="0" w:color="auto"/>
              <w:bottom w:val="single" w:sz="4" w:space="0" w:color="auto"/>
              <w:right w:val="single" w:sz="4" w:space="0" w:color="auto"/>
            </w:tcBorders>
            <w:shd w:val="clear" w:color="auto" w:fill="auto"/>
          </w:tcPr>
          <w:p w14:paraId="2F1CDC16" w14:textId="77777777" w:rsidR="00475824" w:rsidRPr="00DC7DDE" w:rsidRDefault="00475824" w:rsidP="001A3EC7">
            <w:pPr>
              <w:spacing w:after="120" w:line="240" w:lineRule="auto"/>
              <w:jc w:val="left"/>
              <w:rPr>
                <w:rFonts w:ascii="Arial" w:eastAsia="Symbol" w:hAnsi="Arial" w:cs="Arial"/>
                <w:color w:val="000000"/>
                <w:sz w:val="18"/>
                <w:lang w:val="sq-AL"/>
              </w:rPr>
            </w:pPr>
            <w:r w:rsidRPr="00DC7DDE">
              <w:rPr>
                <w:rFonts w:ascii="Arial" w:eastAsia="Symbol" w:hAnsi="Arial" w:cs="Arial"/>
                <w:color w:val="000000"/>
                <w:sz w:val="18"/>
                <w:lang w:val="sq-AL"/>
              </w:rPr>
              <w:t>Nxitja e lidhjes dhe ndërkombëtarizimit të ndërmarrjeve përmes Rrjetit Evropian të Ndërmarrjeve (EEN)</w:t>
            </w:r>
          </w:p>
        </w:tc>
        <w:tc>
          <w:tcPr>
            <w:tcW w:w="1992" w:type="dxa"/>
            <w:tcBorders>
              <w:top w:val="nil"/>
              <w:left w:val="nil"/>
              <w:bottom w:val="single" w:sz="4" w:space="0" w:color="auto"/>
              <w:right w:val="single" w:sz="4" w:space="0" w:color="auto"/>
            </w:tcBorders>
            <w:shd w:val="clear" w:color="auto" w:fill="auto"/>
          </w:tcPr>
          <w:p w14:paraId="0134147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lidhjeve/shërbimeve përmes EEN</w:t>
            </w:r>
          </w:p>
        </w:tc>
      </w:tr>
      <w:tr w:rsidR="00475824" w:rsidRPr="00DC7DDE" w14:paraId="36B41AFE" w14:textId="77777777" w:rsidTr="001A3EC7">
        <w:trPr>
          <w:trHeight w:val="870"/>
        </w:trPr>
        <w:tc>
          <w:tcPr>
            <w:tcW w:w="1595" w:type="dxa"/>
            <w:vMerge w:val="restart"/>
            <w:tcBorders>
              <w:top w:val="single" w:sz="4" w:space="0" w:color="auto"/>
              <w:left w:val="single" w:sz="4" w:space="0" w:color="auto"/>
              <w:bottom w:val="nil"/>
              <w:right w:val="single" w:sz="4" w:space="0" w:color="auto"/>
            </w:tcBorders>
            <w:shd w:val="clear" w:color="auto" w:fill="auto"/>
            <w:hideMark/>
          </w:tcPr>
          <w:p w14:paraId="436C4849" w14:textId="77777777" w:rsidR="00475824" w:rsidRPr="00DC7DDE" w:rsidRDefault="00475824" w:rsidP="007B7EF9">
            <w:pPr>
              <w:spacing w:after="120" w:line="240" w:lineRule="auto"/>
              <w:jc w:val="left"/>
              <w:rPr>
                <w:rFonts w:ascii="Arial" w:hAnsi="Arial" w:cs="Arial"/>
                <w:b/>
                <w:bCs/>
                <w:color w:val="000000"/>
                <w:sz w:val="18"/>
                <w:lang w:val="sq-AL"/>
              </w:rPr>
            </w:pPr>
          </w:p>
          <w:p w14:paraId="2C1DFF53"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b/>
                <w:bCs/>
                <w:color w:val="000000"/>
                <w:sz w:val="18"/>
                <w:lang w:val="sq-AL"/>
              </w:rPr>
              <w:t>Qëllimi</w:t>
            </w:r>
            <w:r w:rsidRPr="00DC7DDE">
              <w:rPr>
                <w:rFonts w:ascii="Arial" w:hAnsi="Arial" w:cs="Arial"/>
                <w:b/>
                <w:bCs/>
                <w:color w:val="000000"/>
                <w:sz w:val="18"/>
                <w:lang w:val="sq-AL"/>
              </w:rPr>
              <w:t xml:space="preserve"> strategjik 3. </w:t>
            </w:r>
            <w:r w:rsidRPr="00DC7DDE">
              <w:rPr>
                <w:rFonts w:ascii="Arial" w:hAnsi="Arial" w:cs="Arial"/>
                <w:color w:val="000000"/>
                <w:sz w:val="18"/>
                <w:lang w:val="sq-AL"/>
              </w:rPr>
              <w:t>Zhvillimi i sektorit agroushqimor të udhëhequr në mënyrë profesionale dhe të bazuar në njohuri</w:t>
            </w:r>
          </w:p>
        </w:tc>
        <w:tc>
          <w:tcPr>
            <w:tcW w:w="1872" w:type="dxa"/>
            <w:vMerge w:val="restart"/>
            <w:tcBorders>
              <w:top w:val="nil"/>
              <w:left w:val="single" w:sz="4" w:space="0" w:color="auto"/>
              <w:right w:val="single" w:sz="4" w:space="0" w:color="auto"/>
            </w:tcBorders>
            <w:shd w:val="clear" w:color="auto" w:fill="auto"/>
            <w:hideMark/>
          </w:tcPr>
          <w:p w14:paraId="15D8CEB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3.1. Rritja e financimit kombëtar të </w:t>
            </w:r>
            <w:r>
              <w:rPr>
                <w:rFonts w:ascii="Arial" w:hAnsi="Arial" w:cs="Arial"/>
                <w:color w:val="000000"/>
                <w:sz w:val="18"/>
                <w:lang w:val="sq-AL"/>
              </w:rPr>
              <w:t>hulumtimit</w:t>
            </w:r>
            <w:r w:rsidRPr="00DC7DDE">
              <w:rPr>
                <w:rFonts w:ascii="Arial" w:hAnsi="Arial" w:cs="Arial"/>
                <w:color w:val="000000"/>
                <w:sz w:val="18"/>
                <w:lang w:val="sq-AL"/>
              </w:rPr>
              <w:t xml:space="preserve">, mbështetja e pjesëmarrjes në projekte ndërkombëtare dhe promovimi i </w:t>
            </w:r>
            <w:r>
              <w:rPr>
                <w:rFonts w:ascii="Arial" w:hAnsi="Arial" w:cs="Arial"/>
                <w:color w:val="000000"/>
                <w:sz w:val="18"/>
                <w:lang w:val="sq-AL"/>
              </w:rPr>
              <w:t>hulumtimit</w:t>
            </w:r>
            <w:r w:rsidRPr="00DC7DDE">
              <w:rPr>
                <w:rFonts w:ascii="Arial" w:hAnsi="Arial" w:cs="Arial"/>
                <w:color w:val="000000"/>
                <w:sz w:val="18"/>
                <w:lang w:val="sq-AL"/>
              </w:rPr>
              <w:t xml:space="preserve"> të drejtuar nga nevojat e ekonomisë (shkenca e aplikuar dhe komercializimi i inovacionit)</w:t>
            </w:r>
          </w:p>
        </w:tc>
        <w:tc>
          <w:tcPr>
            <w:tcW w:w="648" w:type="dxa"/>
            <w:tcBorders>
              <w:top w:val="single" w:sz="4" w:space="0" w:color="auto"/>
              <w:left w:val="nil"/>
              <w:bottom w:val="single" w:sz="4" w:space="0" w:color="auto"/>
              <w:right w:val="single" w:sz="4" w:space="0" w:color="auto"/>
            </w:tcBorders>
          </w:tcPr>
          <w:p w14:paraId="397F523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3.1.1</w:t>
            </w:r>
          </w:p>
        </w:tc>
        <w:tc>
          <w:tcPr>
            <w:tcW w:w="2970" w:type="dxa"/>
            <w:tcBorders>
              <w:top w:val="nil"/>
              <w:left w:val="single" w:sz="4" w:space="0" w:color="auto"/>
              <w:bottom w:val="single" w:sz="4" w:space="0" w:color="auto"/>
              <w:right w:val="single" w:sz="4" w:space="0" w:color="auto"/>
            </w:tcBorders>
            <w:shd w:val="clear" w:color="auto" w:fill="auto"/>
          </w:tcPr>
          <w:p w14:paraId="64810A79"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Financimi konkurrues për projektet e kërkimit të aplikuar të lidhura me bujqësinë dhe ushqimin </w:t>
            </w:r>
            <w:r>
              <w:rPr>
                <w:rFonts w:ascii="Arial" w:eastAsia="Symbol" w:hAnsi="Arial" w:cs="Arial"/>
                <w:color w:val="000000"/>
                <w:sz w:val="18"/>
                <w:lang w:val="sq-AL"/>
              </w:rPr>
              <w:t>e mençur</w:t>
            </w:r>
            <w:r w:rsidRPr="00DC7DDE">
              <w:rPr>
                <w:rFonts w:ascii="Arial" w:eastAsia="Symbol" w:hAnsi="Arial" w:cs="Arial"/>
                <w:color w:val="000000"/>
                <w:sz w:val="18"/>
                <w:lang w:val="sq-AL"/>
              </w:rPr>
              <w:t xml:space="preserve"> me vlerë të shtuar më të lartë (20 projekte x 10 000 Euro) të mbështetura nga MBPWE, në përputhje me </w:t>
            </w:r>
            <w:r>
              <w:rPr>
                <w:rFonts w:ascii="Arial" w:eastAsia="Symbol" w:hAnsi="Arial" w:cs="Arial"/>
                <w:color w:val="000000"/>
                <w:sz w:val="18"/>
                <w:lang w:val="sq-AL"/>
              </w:rPr>
              <w:t>SKBZHR</w:t>
            </w:r>
            <w:r w:rsidRPr="00DC7DDE">
              <w:rPr>
                <w:rFonts w:ascii="Arial" w:eastAsia="Symbol" w:hAnsi="Arial" w:cs="Arial"/>
                <w:color w:val="000000"/>
                <w:sz w:val="18"/>
                <w:lang w:val="sq-AL"/>
              </w:rPr>
              <w:t xml:space="preserve"> 2021-2027 (përfshirë edhe studentë master dhe doktoraturë)</w:t>
            </w:r>
          </w:p>
        </w:tc>
        <w:tc>
          <w:tcPr>
            <w:tcW w:w="1992" w:type="dxa"/>
            <w:tcBorders>
              <w:top w:val="nil"/>
              <w:left w:val="nil"/>
              <w:bottom w:val="single" w:sz="4" w:space="0" w:color="auto"/>
              <w:right w:val="single" w:sz="4" w:space="0" w:color="auto"/>
            </w:tcBorders>
            <w:shd w:val="clear" w:color="auto" w:fill="auto"/>
          </w:tcPr>
          <w:p w14:paraId="457BBAA5" w14:textId="77777777" w:rsidR="00475824" w:rsidRPr="00DC7DDE" w:rsidRDefault="00475824" w:rsidP="001A3EC7">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projekteve të realizuara</w:t>
            </w:r>
          </w:p>
        </w:tc>
      </w:tr>
      <w:tr w:rsidR="00475824" w:rsidRPr="00DC7DDE" w14:paraId="27592289" w14:textId="77777777" w:rsidTr="001A3EC7">
        <w:trPr>
          <w:trHeight w:val="1160"/>
        </w:trPr>
        <w:tc>
          <w:tcPr>
            <w:tcW w:w="1595" w:type="dxa"/>
            <w:vMerge/>
            <w:tcBorders>
              <w:top w:val="single" w:sz="4" w:space="0" w:color="auto"/>
              <w:left w:val="single" w:sz="4" w:space="0" w:color="auto"/>
              <w:bottom w:val="nil"/>
              <w:right w:val="single" w:sz="4" w:space="0" w:color="auto"/>
            </w:tcBorders>
            <w:hideMark/>
          </w:tcPr>
          <w:p w14:paraId="367C4DF4"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59C74EA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E211B4F"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3.1.2</w:t>
            </w:r>
          </w:p>
        </w:tc>
        <w:tc>
          <w:tcPr>
            <w:tcW w:w="2970" w:type="dxa"/>
            <w:tcBorders>
              <w:top w:val="nil"/>
              <w:left w:val="single" w:sz="4" w:space="0" w:color="auto"/>
              <w:bottom w:val="single" w:sz="4" w:space="0" w:color="auto"/>
              <w:right w:val="single" w:sz="4" w:space="0" w:color="auto"/>
            </w:tcBorders>
            <w:shd w:val="clear" w:color="auto" w:fill="auto"/>
          </w:tcPr>
          <w:p w14:paraId="672179D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 xml:space="preserve">Financimi konkurrues i projekteve </w:t>
            </w:r>
            <w:r>
              <w:rPr>
                <w:rFonts w:ascii="Arial" w:hAnsi="Arial" w:cs="Arial"/>
                <w:color w:val="000000"/>
                <w:sz w:val="18"/>
                <w:lang w:val="sq-AL"/>
              </w:rPr>
              <w:t>hulumtuese</w:t>
            </w:r>
            <w:r w:rsidRPr="00DC7DDE">
              <w:rPr>
                <w:rFonts w:ascii="Arial" w:hAnsi="Arial" w:cs="Arial"/>
                <w:color w:val="000000"/>
                <w:sz w:val="18"/>
                <w:lang w:val="sq-AL"/>
              </w:rPr>
              <w:t xml:space="preserve"> kombëtare të lidhura me </w:t>
            </w:r>
            <w:r>
              <w:rPr>
                <w:rFonts w:ascii="Arial" w:hAnsi="Arial" w:cs="Arial"/>
                <w:color w:val="000000"/>
                <w:sz w:val="18"/>
                <w:lang w:val="sq-AL"/>
              </w:rPr>
              <w:t>qëllimet</w:t>
            </w:r>
            <w:r w:rsidRPr="00DC7DDE">
              <w:rPr>
                <w:rFonts w:ascii="Arial" w:hAnsi="Arial" w:cs="Arial"/>
                <w:color w:val="000000"/>
                <w:sz w:val="18"/>
                <w:lang w:val="sq-AL"/>
              </w:rPr>
              <w:t xml:space="preserve"> S3 (20 projekte x 10 000 Euro) të mbështetura nga MAS</w:t>
            </w:r>
            <w:r>
              <w:rPr>
                <w:rFonts w:ascii="Arial" w:hAnsi="Arial" w:cs="Arial"/>
                <w:color w:val="000000"/>
                <w:sz w:val="18"/>
                <w:lang w:val="sq-AL"/>
              </w:rPr>
              <w:t>H</w:t>
            </w:r>
            <w:r w:rsidRPr="00DC7DDE">
              <w:rPr>
                <w:rFonts w:ascii="Arial" w:hAnsi="Arial" w:cs="Arial"/>
                <w:color w:val="000000"/>
                <w:sz w:val="18"/>
                <w:lang w:val="sq-AL"/>
              </w:rPr>
              <w:t xml:space="preserve"> (përfshirë edhe studentë </w:t>
            </w:r>
            <w:r>
              <w:rPr>
                <w:rFonts w:ascii="Arial" w:hAnsi="Arial" w:cs="Arial"/>
                <w:color w:val="000000"/>
                <w:sz w:val="18"/>
                <w:lang w:val="sq-AL"/>
              </w:rPr>
              <w:t xml:space="preserve">të </w:t>
            </w:r>
            <w:r w:rsidRPr="00DC7DDE">
              <w:rPr>
                <w:rFonts w:ascii="Arial" w:hAnsi="Arial" w:cs="Arial"/>
                <w:color w:val="000000"/>
                <w:sz w:val="18"/>
                <w:lang w:val="sq-AL"/>
              </w:rPr>
              <w:t>master</w:t>
            </w:r>
            <w:r>
              <w:rPr>
                <w:rFonts w:ascii="Arial" w:hAnsi="Arial" w:cs="Arial"/>
                <w:color w:val="000000"/>
                <w:sz w:val="18"/>
                <w:lang w:val="sq-AL"/>
              </w:rPr>
              <w:t>it dhe doktorantë</w:t>
            </w:r>
            <w:r w:rsidRPr="00DC7DDE">
              <w:rPr>
                <w:rFonts w:ascii="Arial" w:hAnsi="Arial" w:cs="Arial"/>
                <w:color w:val="000000"/>
                <w:sz w:val="18"/>
                <w:lang w:val="sq-AL"/>
              </w:rPr>
              <w:t>)</w:t>
            </w:r>
            <w:r>
              <w:rPr>
                <w:rFonts w:ascii="Arial" w:hAnsi="Arial" w:cs="Arial"/>
                <w:color w:val="000000"/>
                <w:sz w:val="18"/>
                <w:lang w:val="sq-AL"/>
              </w:rPr>
              <w:t xml:space="preserve"> </w:t>
            </w:r>
          </w:p>
        </w:tc>
        <w:tc>
          <w:tcPr>
            <w:tcW w:w="1992" w:type="dxa"/>
            <w:tcBorders>
              <w:top w:val="nil"/>
              <w:left w:val="nil"/>
              <w:bottom w:val="single" w:sz="4" w:space="0" w:color="auto"/>
              <w:right w:val="single" w:sz="4" w:space="0" w:color="auto"/>
            </w:tcBorders>
            <w:shd w:val="clear" w:color="auto" w:fill="auto"/>
          </w:tcPr>
          <w:p w14:paraId="0A4C2CA3"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Numri i projekteve të realizuara</w:t>
            </w:r>
          </w:p>
        </w:tc>
      </w:tr>
      <w:tr w:rsidR="00475824" w:rsidRPr="00DC7DDE" w14:paraId="3BAB055C" w14:textId="77777777" w:rsidTr="001A3EC7">
        <w:trPr>
          <w:trHeight w:val="1160"/>
        </w:trPr>
        <w:tc>
          <w:tcPr>
            <w:tcW w:w="1595" w:type="dxa"/>
            <w:vMerge/>
            <w:tcBorders>
              <w:top w:val="single" w:sz="4" w:space="0" w:color="auto"/>
              <w:left w:val="single" w:sz="4" w:space="0" w:color="auto"/>
              <w:bottom w:val="nil"/>
              <w:right w:val="single" w:sz="4" w:space="0" w:color="auto"/>
            </w:tcBorders>
          </w:tcPr>
          <w:p w14:paraId="218EB9E3"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7B7E0451"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C7882E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3.1.3</w:t>
            </w:r>
          </w:p>
        </w:tc>
        <w:tc>
          <w:tcPr>
            <w:tcW w:w="2970" w:type="dxa"/>
            <w:tcBorders>
              <w:top w:val="nil"/>
              <w:left w:val="single" w:sz="4" w:space="0" w:color="auto"/>
              <w:bottom w:val="single" w:sz="4" w:space="0" w:color="auto"/>
              <w:right w:val="single" w:sz="4" w:space="0" w:color="auto"/>
            </w:tcBorders>
            <w:shd w:val="clear" w:color="auto" w:fill="auto"/>
          </w:tcPr>
          <w:p w14:paraId="26419123"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eastAsia="Symbol" w:hAnsi="Arial" w:cs="Arial"/>
                <w:color w:val="000000"/>
                <w:sz w:val="18"/>
                <w:lang w:val="sq-AL"/>
              </w:rPr>
              <w:t>Grante konkurruese/bashkëfinancim i akademisë me projekte biznesi, të mbështetura nëpërmjet FITR</w:t>
            </w:r>
          </w:p>
        </w:tc>
        <w:tc>
          <w:tcPr>
            <w:tcW w:w="1992" w:type="dxa"/>
            <w:tcBorders>
              <w:top w:val="nil"/>
              <w:left w:val="nil"/>
              <w:bottom w:val="single" w:sz="4" w:space="0" w:color="auto"/>
              <w:right w:val="single" w:sz="4" w:space="0" w:color="auto"/>
            </w:tcBorders>
            <w:shd w:val="clear" w:color="auto" w:fill="auto"/>
          </w:tcPr>
          <w:p w14:paraId="3C69A35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Numri i projekteve të realizuara</w:t>
            </w:r>
          </w:p>
        </w:tc>
      </w:tr>
      <w:tr w:rsidR="00475824" w:rsidRPr="00DC7DDE" w14:paraId="789B6210" w14:textId="77777777" w:rsidTr="001A3EC7">
        <w:trPr>
          <w:trHeight w:val="1160"/>
        </w:trPr>
        <w:tc>
          <w:tcPr>
            <w:tcW w:w="1595" w:type="dxa"/>
            <w:vMerge/>
            <w:tcBorders>
              <w:top w:val="single" w:sz="4" w:space="0" w:color="auto"/>
              <w:left w:val="single" w:sz="4" w:space="0" w:color="auto"/>
              <w:bottom w:val="nil"/>
              <w:right w:val="single" w:sz="4" w:space="0" w:color="auto"/>
            </w:tcBorders>
          </w:tcPr>
          <w:p w14:paraId="2AF97756"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3F63DAB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4CA41F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3.1.4</w:t>
            </w:r>
          </w:p>
        </w:tc>
        <w:tc>
          <w:tcPr>
            <w:tcW w:w="2970" w:type="dxa"/>
            <w:tcBorders>
              <w:top w:val="nil"/>
              <w:left w:val="single" w:sz="4" w:space="0" w:color="auto"/>
              <w:bottom w:val="single" w:sz="4" w:space="0" w:color="auto"/>
              <w:right w:val="single" w:sz="4" w:space="0" w:color="auto"/>
            </w:tcBorders>
            <w:shd w:val="clear" w:color="auto" w:fill="auto"/>
          </w:tcPr>
          <w:p w14:paraId="0E52B13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Mbështetje për përgatitjen e projekteve ndërkombëtare, për zhvillimin e idesë së projektit, </w:t>
            </w:r>
            <w:r>
              <w:rPr>
                <w:rFonts w:ascii="Arial" w:eastAsia="Symbol" w:hAnsi="Arial" w:cs="Arial"/>
                <w:color w:val="000000"/>
                <w:sz w:val="18"/>
                <w:lang w:val="sq-AL"/>
              </w:rPr>
              <w:t>qëllimeve</w:t>
            </w:r>
            <w:r w:rsidRPr="00DC7DDE">
              <w:rPr>
                <w:rFonts w:ascii="Arial" w:eastAsia="Symbol" w:hAnsi="Arial" w:cs="Arial"/>
                <w:color w:val="000000"/>
                <w:sz w:val="18"/>
                <w:lang w:val="sq-AL"/>
              </w:rPr>
              <w:t>, planit, rrjetëzimit, hyrjes në një konsorcium (10 projekte x 3 000 euro) mbështetur nga MAS</w:t>
            </w:r>
            <w:r>
              <w:rPr>
                <w:rFonts w:ascii="Arial" w:eastAsia="Symbol" w:hAnsi="Arial" w:cs="Arial"/>
                <w:color w:val="000000"/>
                <w:sz w:val="18"/>
                <w:lang w:val="sq-AL"/>
              </w:rPr>
              <w:t>H</w:t>
            </w:r>
            <w:r w:rsidRPr="00DC7DDE">
              <w:rPr>
                <w:rFonts w:ascii="Arial" w:eastAsia="Symbol" w:hAnsi="Arial" w:cs="Arial"/>
                <w:color w:val="000000"/>
                <w:sz w:val="18"/>
                <w:lang w:val="sq-AL"/>
              </w:rPr>
              <w:t>.</w:t>
            </w:r>
          </w:p>
        </w:tc>
        <w:tc>
          <w:tcPr>
            <w:tcW w:w="1992" w:type="dxa"/>
            <w:tcBorders>
              <w:top w:val="nil"/>
              <w:left w:val="nil"/>
              <w:bottom w:val="single" w:sz="4" w:space="0" w:color="auto"/>
              <w:right w:val="single" w:sz="4" w:space="0" w:color="auto"/>
            </w:tcBorders>
            <w:shd w:val="clear" w:color="auto" w:fill="auto"/>
          </w:tcPr>
          <w:p w14:paraId="1565AC9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aplikimeve të projektit </w:t>
            </w:r>
            <w:r w:rsidRPr="00DC7DDE">
              <w:rPr>
                <w:rFonts w:ascii="Arial" w:hAnsi="Arial" w:cs="Arial"/>
                <w:color w:val="000000"/>
                <w:sz w:val="18"/>
                <w:lang w:val="sq-AL"/>
              </w:rPr>
              <w:br/>
              <w:t>Numri i aplikimeve të suksesshme</w:t>
            </w:r>
          </w:p>
        </w:tc>
      </w:tr>
      <w:tr w:rsidR="00475824" w:rsidRPr="00DC7DDE" w14:paraId="5EF48489" w14:textId="77777777" w:rsidTr="001A3EC7">
        <w:trPr>
          <w:trHeight w:val="1160"/>
        </w:trPr>
        <w:tc>
          <w:tcPr>
            <w:tcW w:w="1595" w:type="dxa"/>
            <w:vMerge/>
            <w:tcBorders>
              <w:top w:val="single" w:sz="4" w:space="0" w:color="auto"/>
              <w:left w:val="single" w:sz="4" w:space="0" w:color="auto"/>
              <w:bottom w:val="nil"/>
              <w:right w:val="single" w:sz="4" w:space="0" w:color="auto"/>
            </w:tcBorders>
          </w:tcPr>
          <w:p w14:paraId="7C0E030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40966607"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4D4EF96"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3.1.5</w:t>
            </w:r>
          </w:p>
        </w:tc>
        <w:tc>
          <w:tcPr>
            <w:tcW w:w="2970" w:type="dxa"/>
            <w:tcBorders>
              <w:top w:val="nil"/>
              <w:left w:val="single" w:sz="4" w:space="0" w:color="auto"/>
              <w:bottom w:val="single" w:sz="4" w:space="0" w:color="auto"/>
              <w:right w:val="single" w:sz="4" w:space="0" w:color="auto"/>
            </w:tcBorders>
            <w:shd w:val="clear" w:color="auto" w:fill="auto"/>
          </w:tcPr>
          <w:p w14:paraId="57F82D8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Mbështetje për aplikime të rangut të lartë për projekte ndërkombëtare që janë shqyrtuar ndërkombëtarisht, kanë hyrë në listat përfundimtare por nuk janë financuar (kanë marrë të paktën 80% të pikëve të mundshme), me financim të pjesshëm</w:t>
            </w:r>
          </w:p>
        </w:tc>
        <w:tc>
          <w:tcPr>
            <w:tcW w:w="1992" w:type="dxa"/>
            <w:tcBorders>
              <w:top w:val="nil"/>
              <w:left w:val="nil"/>
              <w:bottom w:val="single" w:sz="4" w:space="0" w:color="auto"/>
              <w:right w:val="single" w:sz="4" w:space="0" w:color="auto"/>
            </w:tcBorders>
            <w:shd w:val="clear" w:color="auto" w:fill="auto"/>
          </w:tcPr>
          <w:p w14:paraId="66F84ED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projekteve të realizuara</w:t>
            </w:r>
          </w:p>
        </w:tc>
      </w:tr>
      <w:tr w:rsidR="00475824" w:rsidRPr="00DC7DDE" w14:paraId="6E3D23FD" w14:textId="77777777" w:rsidTr="001A3EC7">
        <w:trPr>
          <w:trHeight w:val="1160"/>
        </w:trPr>
        <w:tc>
          <w:tcPr>
            <w:tcW w:w="1595" w:type="dxa"/>
            <w:vMerge/>
            <w:tcBorders>
              <w:top w:val="single" w:sz="4" w:space="0" w:color="auto"/>
              <w:left w:val="single" w:sz="4" w:space="0" w:color="auto"/>
              <w:bottom w:val="nil"/>
              <w:right w:val="single" w:sz="4" w:space="0" w:color="auto"/>
            </w:tcBorders>
          </w:tcPr>
          <w:p w14:paraId="658D6917"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7D0571B7"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4E87BE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3.1.6</w:t>
            </w:r>
          </w:p>
        </w:tc>
        <w:tc>
          <w:tcPr>
            <w:tcW w:w="2970" w:type="dxa"/>
            <w:tcBorders>
              <w:top w:val="nil"/>
              <w:left w:val="single" w:sz="4" w:space="0" w:color="auto"/>
              <w:bottom w:val="single" w:sz="4" w:space="0" w:color="auto"/>
              <w:right w:val="single" w:sz="4" w:space="0" w:color="auto"/>
            </w:tcBorders>
            <w:shd w:val="clear" w:color="auto" w:fill="auto"/>
          </w:tcPr>
          <w:p w14:paraId="75E73C70"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Sigurimi i mbështetjes infrastrukturore për fushën eksperimentale të fakultetit për të rritur shfrytëzimin e saj për qëllime arsimore, </w:t>
            </w:r>
            <w:r>
              <w:rPr>
                <w:rFonts w:ascii="Arial" w:hAnsi="Arial" w:cs="Arial"/>
                <w:color w:val="000000"/>
                <w:sz w:val="18"/>
                <w:lang w:val="sq-AL"/>
              </w:rPr>
              <w:t>hulumtuese</w:t>
            </w:r>
            <w:r w:rsidRPr="00DC7DDE">
              <w:rPr>
                <w:rFonts w:ascii="Arial" w:hAnsi="Arial" w:cs="Arial"/>
                <w:color w:val="000000"/>
                <w:sz w:val="18"/>
                <w:lang w:val="sq-AL"/>
              </w:rPr>
              <w:t xml:space="preserve"> dhe ekstensioni</w:t>
            </w:r>
          </w:p>
        </w:tc>
        <w:tc>
          <w:tcPr>
            <w:tcW w:w="1992" w:type="dxa"/>
            <w:tcBorders>
              <w:top w:val="nil"/>
              <w:left w:val="nil"/>
              <w:bottom w:val="single" w:sz="4" w:space="0" w:color="auto"/>
              <w:right w:val="single" w:sz="4" w:space="0" w:color="auto"/>
            </w:tcBorders>
            <w:shd w:val="clear" w:color="auto" w:fill="auto"/>
          </w:tcPr>
          <w:p w14:paraId="430692D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Infrastruktura e fushës eksperimentale të fakultetit është përmirësuar</w:t>
            </w:r>
          </w:p>
        </w:tc>
      </w:tr>
      <w:tr w:rsidR="00475824" w:rsidRPr="00DC7DDE" w14:paraId="7A0731EC"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3A9A9CD8"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587FCEBA"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A2AA19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3.1.7</w:t>
            </w:r>
          </w:p>
        </w:tc>
        <w:tc>
          <w:tcPr>
            <w:tcW w:w="2970" w:type="dxa"/>
            <w:tcBorders>
              <w:top w:val="nil"/>
              <w:left w:val="single" w:sz="4" w:space="0" w:color="auto"/>
              <w:bottom w:val="single" w:sz="4" w:space="0" w:color="auto"/>
              <w:right w:val="single" w:sz="4" w:space="0" w:color="auto"/>
            </w:tcBorders>
            <w:shd w:val="clear" w:color="auto" w:fill="auto"/>
          </w:tcPr>
          <w:p w14:paraId="10870165" w14:textId="77777777" w:rsidR="00475824" w:rsidRPr="00DC7DDE" w:rsidRDefault="00475824" w:rsidP="007B7EF9">
            <w:pPr>
              <w:spacing w:after="120" w:line="240" w:lineRule="auto"/>
              <w:jc w:val="left"/>
              <w:rPr>
                <w:rFonts w:ascii="Arial" w:hAnsi="Arial" w:cs="Arial"/>
                <w:color w:val="000000"/>
                <w:sz w:val="18"/>
                <w:lang w:val="sq-AL"/>
              </w:rPr>
            </w:pPr>
            <w:r>
              <w:rPr>
                <w:rFonts w:ascii="Arial" w:eastAsia="Symbol" w:hAnsi="Arial" w:cs="Arial"/>
                <w:color w:val="000000"/>
                <w:sz w:val="18"/>
                <w:lang w:val="sq-AL"/>
              </w:rPr>
              <w:t>Organizimi i</w:t>
            </w:r>
            <w:r w:rsidRPr="00DC7DDE">
              <w:rPr>
                <w:rFonts w:ascii="Arial" w:eastAsia="Symbol" w:hAnsi="Arial" w:cs="Arial"/>
                <w:color w:val="000000"/>
                <w:sz w:val="18"/>
                <w:lang w:val="sq-AL"/>
              </w:rPr>
              <w:t xml:space="preserve"> konkurse</w:t>
            </w:r>
            <w:r>
              <w:rPr>
                <w:rFonts w:ascii="Arial" w:eastAsia="Symbol" w:hAnsi="Arial" w:cs="Arial"/>
                <w:color w:val="000000"/>
                <w:sz w:val="18"/>
                <w:lang w:val="sq-AL"/>
              </w:rPr>
              <w:t>ve</w:t>
            </w:r>
            <w:r w:rsidRPr="00DC7DDE">
              <w:rPr>
                <w:rFonts w:ascii="Arial" w:eastAsia="Symbol" w:hAnsi="Arial" w:cs="Arial"/>
                <w:color w:val="000000"/>
                <w:sz w:val="18"/>
                <w:lang w:val="sq-AL"/>
              </w:rPr>
              <w:t xml:space="preserve"> vjetore dhe çmime</w:t>
            </w:r>
            <w:r>
              <w:rPr>
                <w:rFonts w:ascii="Arial" w:eastAsia="Symbol" w:hAnsi="Arial" w:cs="Arial"/>
                <w:color w:val="000000"/>
                <w:sz w:val="18"/>
                <w:lang w:val="sq-AL"/>
              </w:rPr>
              <w:t>ve</w:t>
            </w:r>
            <w:r w:rsidRPr="00DC7DDE">
              <w:rPr>
                <w:rFonts w:ascii="Arial" w:eastAsia="Symbol" w:hAnsi="Arial" w:cs="Arial"/>
                <w:color w:val="000000"/>
                <w:sz w:val="18"/>
                <w:lang w:val="sq-AL"/>
              </w:rPr>
              <w:t xml:space="preserve"> për projektin më të mirë të inovacionit agro-ushqimor</w:t>
            </w:r>
          </w:p>
        </w:tc>
        <w:tc>
          <w:tcPr>
            <w:tcW w:w="1992" w:type="dxa"/>
            <w:tcBorders>
              <w:top w:val="nil"/>
              <w:left w:val="nil"/>
              <w:bottom w:val="single" w:sz="4" w:space="0" w:color="auto"/>
              <w:right w:val="single" w:sz="4" w:space="0" w:color="auto"/>
            </w:tcBorders>
            <w:shd w:val="clear" w:color="auto" w:fill="auto"/>
          </w:tcPr>
          <w:p w14:paraId="264D2EC0" w14:textId="62B44B72"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Çmimet për projektin më të mirë të inovacionit agro-ushqimor </w:t>
            </w:r>
            <w:r w:rsidR="00EB4F0D">
              <w:rPr>
                <w:rFonts w:ascii="Arial" w:hAnsi="Arial" w:cs="Arial"/>
                <w:color w:val="000000"/>
                <w:sz w:val="18"/>
                <w:lang w:val="sq-AL"/>
              </w:rPr>
              <w:t>2024-2027</w:t>
            </w:r>
          </w:p>
        </w:tc>
      </w:tr>
      <w:tr w:rsidR="00475824" w:rsidRPr="00DC7DDE" w14:paraId="724F8238"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01131117"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538357A0"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0C57EC6"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3.1.8</w:t>
            </w:r>
          </w:p>
        </w:tc>
        <w:tc>
          <w:tcPr>
            <w:tcW w:w="2970" w:type="dxa"/>
            <w:tcBorders>
              <w:top w:val="nil"/>
              <w:left w:val="single" w:sz="4" w:space="0" w:color="auto"/>
              <w:bottom w:val="single" w:sz="4" w:space="0" w:color="auto"/>
              <w:right w:val="single" w:sz="4" w:space="0" w:color="auto"/>
            </w:tcBorders>
            <w:shd w:val="clear" w:color="auto" w:fill="auto"/>
          </w:tcPr>
          <w:p w14:paraId="639D5B9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Informacion, ndërgjegjësim dhe mbështetje për procesin e inovacionit, vërtetimin e konceptit, të drejtat e pronësisë intelektuale, patentat, përgatitjen e kërkesave dhe udhëzime gjatë gjithë procesit</w:t>
            </w:r>
          </w:p>
        </w:tc>
        <w:tc>
          <w:tcPr>
            <w:tcW w:w="1992" w:type="dxa"/>
            <w:tcBorders>
              <w:top w:val="nil"/>
              <w:left w:val="nil"/>
              <w:bottom w:val="single" w:sz="4" w:space="0" w:color="auto"/>
              <w:right w:val="single" w:sz="4" w:space="0" w:color="auto"/>
            </w:tcBorders>
            <w:shd w:val="clear" w:color="auto" w:fill="auto"/>
          </w:tcPr>
          <w:p w14:paraId="26CF1B1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provave të koncepteve dhe të drejtave pronësore të mbrojtura (patentat)</w:t>
            </w:r>
          </w:p>
        </w:tc>
      </w:tr>
      <w:tr w:rsidR="00475824" w:rsidRPr="00DC7DDE" w14:paraId="33008C28"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6F438D03"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0D8590DF"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8137A53"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3.1.9</w:t>
            </w:r>
          </w:p>
        </w:tc>
        <w:tc>
          <w:tcPr>
            <w:tcW w:w="2970" w:type="dxa"/>
            <w:tcBorders>
              <w:top w:val="nil"/>
              <w:left w:val="single" w:sz="4" w:space="0" w:color="auto"/>
              <w:bottom w:val="single" w:sz="4" w:space="0" w:color="auto"/>
              <w:right w:val="single" w:sz="4" w:space="0" w:color="auto"/>
            </w:tcBorders>
            <w:shd w:val="clear" w:color="auto" w:fill="auto"/>
          </w:tcPr>
          <w:p w14:paraId="7E48AEA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Mbështetje për zhvillimin e infrastrukturës kombëtare të kërkimit dhe pjesëmarrje të zgjeruar në programet ndërkombëtare nga akademia, biznesi dhe OSHC-të (lehtësimi i operacioneve të thesarit të universiteteve për projekte ndërkombëtare; krijimi i një Zyre për mbështetjen e projekteve ndërkombëtare që do të ofrojë informacion, trajnime dhe ndihmë për aplikimin e projekteve, administrimi dhe zbatimi, veç</w:t>
            </w:r>
            <w:r>
              <w:rPr>
                <w:rFonts w:ascii="Arial" w:hAnsi="Arial" w:cs="Arial"/>
                <w:color w:val="000000"/>
                <w:sz w:val="18"/>
                <w:lang w:val="sq-AL"/>
              </w:rPr>
              <w:t>anërisht në programin Horizont Evropa</w:t>
            </w:r>
            <w:r w:rsidRPr="00DC7DDE">
              <w:rPr>
                <w:rFonts w:ascii="Arial" w:hAnsi="Arial" w:cs="Arial"/>
                <w:color w:val="000000"/>
                <w:sz w:val="18"/>
                <w:lang w:val="sq-AL"/>
              </w:rPr>
              <w:t>)</w:t>
            </w:r>
          </w:p>
        </w:tc>
        <w:tc>
          <w:tcPr>
            <w:tcW w:w="1992" w:type="dxa"/>
            <w:tcBorders>
              <w:top w:val="nil"/>
              <w:left w:val="nil"/>
              <w:bottom w:val="single" w:sz="4" w:space="0" w:color="auto"/>
              <w:right w:val="single" w:sz="4" w:space="0" w:color="auto"/>
            </w:tcBorders>
            <w:shd w:val="clear" w:color="auto" w:fill="auto"/>
          </w:tcPr>
          <w:p w14:paraId="4560F0B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Përmirësimi i infrastrukturës </w:t>
            </w:r>
            <w:r>
              <w:rPr>
                <w:rFonts w:ascii="Arial" w:hAnsi="Arial" w:cs="Arial"/>
                <w:color w:val="000000"/>
                <w:sz w:val="18"/>
                <w:lang w:val="sq-AL"/>
              </w:rPr>
              <w:t>hulumtuese</w:t>
            </w:r>
            <w:r w:rsidRPr="00DC7DDE">
              <w:rPr>
                <w:rFonts w:ascii="Arial" w:hAnsi="Arial" w:cs="Arial"/>
                <w:color w:val="000000"/>
                <w:sz w:val="18"/>
                <w:lang w:val="sq-AL"/>
              </w:rPr>
              <w:t xml:space="preserve">: </w:t>
            </w:r>
            <w:r w:rsidRPr="00DC7DDE">
              <w:rPr>
                <w:rFonts w:ascii="Arial" w:hAnsi="Arial" w:cs="Arial"/>
                <w:color w:val="000000"/>
                <w:sz w:val="18"/>
                <w:lang w:val="sq-AL"/>
              </w:rPr>
              <w:br/>
              <w:t xml:space="preserve">Lehtësimi i </w:t>
            </w:r>
            <w:r>
              <w:rPr>
                <w:rFonts w:ascii="Arial" w:hAnsi="Arial" w:cs="Arial"/>
                <w:color w:val="000000"/>
                <w:sz w:val="18"/>
                <w:lang w:val="sq-AL"/>
              </w:rPr>
              <w:t>menaxhimit dhe administrimit të thesarit Zyra e themeluar</w:t>
            </w:r>
            <w:r w:rsidRPr="00DC7DDE">
              <w:rPr>
                <w:rFonts w:ascii="Arial" w:hAnsi="Arial" w:cs="Arial"/>
                <w:color w:val="000000"/>
                <w:sz w:val="18"/>
                <w:lang w:val="sq-AL"/>
              </w:rPr>
              <w:t xml:space="preserve"> për projekte ndërkombëtare</w:t>
            </w:r>
          </w:p>
        </w:tc>
      </w:tr>
      <w:tr w:rsidR="00475824" w:rsidRPr="00DC7DDE" w14:paraId="481172FB" w14:textId="77777777" w:rsidTr="001A3EC7">
        <w:trPr>
          <w:trHeight w:val="290"/>
        </w:trPr>
        <w:tc>
          <w:tcPr>
            <w:tcW w:w="1595" w:type="dxa"/>
            <w:vMerge/>
            <w:tcBorders>
              <w:top w:val="single" w:sz="4" w:space="0" w:color="auto"/>
              <w:left w:val="single" w:sz="4" w:space="0" w:color="auto"/>
              <w:bottom w:val="nil"/>
              <w:right w:val="single" w:sz="4" w:space="0" w:color="auto"/>
            </w:tcBorders>
          </w:tcPr>
          <w:p w14:paraId="370D99EC"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bottom w:val="single" w:sz="4" w:space="0" w:color="auto"/>
              <w:right w:val="single" w:sz="4" w:space="0" w:color="auto"/>
            </w:tcBorders>
          </w:tcPr>
          <w:p w14:paraId="1FD6BFD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C8A4B10" w14:textId="77777777" w:rsidR="00475824" w:rsidRPr="00DC7DDE" w:rsidRDefault="00475824" w:rsidP="001A3EC7">
            <w:pPr>
              <w:spacing w:after="120" w:line="240" w:lineRule="auto"/>
              <w:ind w:right="-110"/>
              <w:rPr>
                <w:rFonts w:ascii="Arial" w:hAnsi="Arial" w:cs="Arial"/>
                <w:color w:val="000000"/>
                <w:sz w:val="18"/>
                <w:lang w:val="sq-AL"/>
              </w:rPr>
            </w:pPr>
            <w:r w:rsidRPr="00DC7DDE">
              <w:rPr>
                <w:rFonts w:ascii="Arial" w:hAnsi="Arial" w:cs="Arial"/>
                <w:color w:val="000000"/>
                <w:sz w:val="18"/>
                <w:lang w:val="sq-AL"/>
              </w:rPr>
              <w:t>3.1.10</w:t>
            </w:r>
          </w:p>
        </w:tc>
        <w:tc>
          <w:tcPr>
            <w:tcW w:w="2970" w:type="dxa"/>
            <w:tcBorders>
              <w:top w:val="nil"/>
              <w:left w:val="single" w:sz="4" w:space="0" w:color="auto"/>
              <w:bottom w:val="single" w:sz="4" w:space="0" w:color="auto"/>
              <w:right w:val="single" w:sz="4" w:space="0" w:color="auto"/>
            </w:tcBorders>
            <w:shd w:val="clear" w:color="auto" w:fill="auto"/>
          </w:tcPr>
          <w:p w14:paraId="306E61E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Mbështetje për zhvillimin e laboratorëve dhe pajisjeve </w:t>
            </w:r>
            <w:r>
              <w:rPr>
                <w:rFonts w:ascii="Arial" w:eastAsia="Symbol" w:hAnsi="Arial" w:cs="Arial"/>
                <w:color w:val="000000"/>
                <w:sz w:val="18"/>
                <w:lang w:val="sq-AL"/>
              </w:rPr>
              <w:t>hulumtuese</w:t>
            </w:r>
          </w:p>
        </w:tc>
        <w:tc>
          <w:tcPr>
            <w:tcW w:w="1992" w:type="dxa"/>
            <w:tcBorders>
              <w:top w:val="nil"/>
              <w:left w:val="nil"/>
              <w:bottom w:val="single" w:sz="4" w:space="0" w:color="auto"/>
              <w:right w:val="single" w:sz="4" w:space="0" w:color="auto"/>
            </w:tcBorders>
            <w:shd w:val="clear" w:color="auto" w:fill="auto"/>
          </w:tcPr>
          <w:p w14:paraId="15ADD00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Numri/vlera e pajisjeve laboratorike dhe </w:t>
            </w:r>
            <w:r>
              <w:rPr>
                <w:rFonts w:ascii="Arial" w:hAnsi="Arial" w:cs="Arial"/>
                <w:color w:val="000000"/>
                <w:sz w:val="18"/>
                <w:lang w:val="sq-AL"/>
              </w:rPr>
              <w:t>hulumtuese</w:t>
            </w:r>
          </w:p>
        </w:tc>
      </w:tr>
      <w:tr w:rsidR="00475824" w:rsidRPr="00DC7DDE" w14:paraId="30A87505" w14:textId="77777777" w:rsidTr="001A3EC7">
        <w:trPr>
          <w:trHeight w:val="1450"/>
        </w:trPr>
        <w:tc>
          <w:tcPr>
            <w:tcW w:w="1595" w:type="dxa"/>
            <w:vMerge/>
            <w:tcBorders>
              <w:top w:val="single" w:sz="4" w:space="0" w:color="auto"/>
              <w:left w:val="single" w:sz="4" w:space="0" w:color="auto"/>
              <w:bottom w:val="nil"/>
              <w:right w:val="single" w:sz="4" w:space="0" w:color="auto"/>
            </w:tcBorders>
            <w:hideMark/>
          </w:tcPr>
          <w:p w14:paraId="6074DEF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right w:val="single" w:sz="4" w:space="0" w:color="auto"/>
            </w:tcBorders>
            <w:shd w:val="clear" w:color="auto" w:fill="auto"/>
            <w:hideMark/>
          </w:tcPr>
          <w:p w14:paraId="7E9BD857"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3.2. Përmirësimi i bazës së burimeve njerëzore përmes arsimit dhe trajnimit cilësor formal dhe joformal (qasje fleksibël dhe sipërmarrëse) dhe të mësuarit gjatë gjithë jetës</w:t>
            </w:r>
          </w:p>
        </w:tc>
        <w:tc>
          <w:tcPr>
            <w:tcW w:w="648" w:type="dxa"/>
            <w:tcBorders>
              <w:top w:val="single" w:sz="4" w:space="0" w:color="auto"/>
              <w:left w:val="nil"/>
              <w:bottom w:val="single" w:sz="4" w:space="0" w:color="auto"/>
              <w:right w:val="single" w:sz="4" w:space="0" w:color="auto"/>
            </w:tcBorders>
          </w:tcPr>
          <w:p w14:paraId="3BC77D8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3.2.1</w:t>
            </w:r>
          </w:p>
        </w:tc>
        <w:tc>
          <w:tcPr>
            <w:tcW w:w="2970" w:type="dxa"/>
            <w:tcBorders>
              <w:top w:val="nil"/>
              <w:left w:val="single" w:sz="4" w:space="0" w:color="auto"/>
              <w:bottom w:val="single" w:sz="4" w:space="0" w:color="auto"/>
              <w:right w:val="single" w:sz="4" w:space="0" w:color="auto"/>
            </w:tcBorders>
            <w:shd w:val="clear" w:color="auto" w:fill="auto"/>
          </w:tcPr>
          <w:p w14:paraId="6F27DB6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Mbështetja e zhvillimit të burimeve njerëzore përmes granteve master, doktorature dhe postdoktorale për të mbështetur kërkimin në lidhje me fushën agroushqimore S3 (përmirësimi i praktikave të aplikuara dhe inovacioneve përmes kërkimit; bursa ose bashkëfinancim për kandidatët që vijnë nga të katër </w:t>
            </w:r>
            <w:r>
              <w:rPr>
                <w:rFonts w:ascii="Arial" w:hAnsi="Arial" w:cs="Arial"/>
                <w:color w:val="000000"/>
                <w:sz w:val="18"/>
                <w:lang w:val="sq-AL"/>
              </w:rPr>
              <w:t>spiralet)</w:t>
            </w:r>
          </w:p>
        </w:tc>
        <w:tc>
          <w:tcPr>
            <w:tcW w:w="1992" w:type="dxa"/>
            <w:tcBorders>
              <w:top w:val="nil"/>
              <w:left w:val="nil"/>
              <w:bottom w:val="single" w:sz="4" w:space="0" w:color="auto"/>
              <w:right w:val="single" w:sz="4" w:space="0" w:color="auto"/>
            </w:tcBorders>
            <w:shd w:val="clear" w:color="auto" w:fill="auto"/>
          </w:tcPr>
          <w:p w14:paraId="6718775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granteve për master, doktoraturë dhe postdoktoraturë</w:t>
            </w:r>
          </w:p>
        </w:tc>
      </w:tr>
      <w:tr w:rsidR="00475824" w:rsidRPr="00DC7DDE" w14:paraId="04B3638F" w14:textId="77777777" w:rsidTr="001A3EC7">
        <w:trPr>
          <w:trHeight w:val="580"/>
        </w:trPr>
        <w:tc>
          <w:tcPr>
            <w:tcW w:w="1595" w:type="dxa"/>
            <w:vMerge/>
            <w:tcBorders>
              <w:top w:val="single" w:sz="4" w:space="0" w:color="auto"/>
              <w:left w:val="single" w:sz="4" w:space="0" w:color="auto"/>
              <w:bottom w:val="nil"/>
              <w:right w:val="single" w:sz="4" w:space="0" w:color="auto"/>
            </w:tcBorders>
            <w:hideMark/>
          </w:tcPr>
          <w:p w14:paraId="499DFDC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4D1EC27E"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01842E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3.2.2</w:t>
            </w:r>
          </w:p>
        </w:tc>
        <w:tc>
          <w:tcPr>
            <w:tcW w:w="2970" w:type="dxa"/>
            <w:tcBorders>
              <w:top w:val="nil"/>
              <w:left w:val="single" w:sz="4" w:space="0" w:color="auto"/>
              <w:bottom w:val="single" w:sz="4" w:space="0" w:color="auto"/>
              <w:right w:val="single" w:sz="4" w:space="0" w:color="auto"/>
            </w:tcBorders>
            <w:shd w:val="clear" w:color="auto" w:fill="auto"/>
          </w:tcPr>
          <w:p w14:paraId="2DCA62D1"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color w:val="000000"/>
                <w:sz w:val="18"/>
                <w:lang w:val="sq-AL"/>
              </w:rPr>
              <w:t>Mbështetja</w:t>
            </w:r>
            <w:r w:rsidRPr="00DC7DDE">
              <w:rPr>
                <w:rFonts w:ascii="Arial" w:hAnsi="Arial" w:cs="Arial"/>
                <w:color w:val="000000"/>
                <w:sz w:val="18"/>
                <w:lang w:val="sq-AL"/>
              </w:rPr>
              <w:t xml:space="preserve"> për zhvillimin e aftësive të inovacionit dhe sipërmarrjes të studiuesve, menaxherëve të biznesit, studentëve përmes programeve të personalizuara të trajnimit </w:t>
            </w:r>
            <w:r>
              <w:rPr>
                <w:rFonts w:ascii="Arial" w:hAnsi="Arial" w:cs="Arial"/>
                <w:color w:val="000000"/>
                <w:sz w:val="18"/>
                <w:lang w:val="sq-AL"/>
              </w:rPr>
              <w:t xml:space="preserve"> </w:t>
            </w:r>
          </w:p>
        </w:tc>
        <w:tc>
          <w:tcPr>
            <w:tcW w:w="1992" w:type="dxa"/>
            <w:tcBorders>
              <w:top w:val="nil"/>
              <w:left w:val="nil"/>
              <w:bottom w:val="single" w:sz="4" w:space="0" w:color="auto"/>
              <w:right w:val="single" w:sz="4" w:space="0" w:color="auto"/>
            </w:tcBorders>
            <w:shd w:val="clear" w:color="auto" w:fill="auto"/>
          </w:tcPr>
          <w:p w14:paraId="483DC4C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programeve të trajnimit të zhvilluara </w:t>
            </w:r>
            <w:r w:rsidRPr="00DC7DDE">
              <w:rPr>
                <w:rFonts w:ascii="Arial" w:hAnsi="Arial" w:cs="Arial"/>
                <w:color w:val="000000"/>
                <w:sz w:val="18"/>
                <w:lang w:val="sq-AL"/>
              </w:rPr>
              <w:br/>
              <w:t>Numri i të trajnuarve</w:t>
            </w:r>
          </w:p>
        </w:tc>
      </w:tr>
      <w:tr w:rsidR="00475824" w:rsidRPr="00DC7DDE" w14:paraId="50896AB0" w14:textId="77777777" w:rsidTr="001A3EC7">
        <w:trPr>
          <w:trHeight w:val="580"/>
        </w:trPr>
        <w:tc>
          <w:tcPr>
            <w:tcW w:w="1595" w:type="dxa"/>
            <w:vMerge/>
            <w:tcBorders>
              <w:top w:val="single" w:sz="4" w:space="0" w:color="auto"/>
              <w:left w:val="single" w:sz="4" w:space="0" w:color="auto"/>
              <w:bottom w:val="nil"/>
              <w:right w:val="single" w:sz="4" w:space="0" w:color="auto"/>
            </w:tcBorders>
          </w:tcPr>
          <w:p w14:paraId="70FF272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078F25C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9A9AFF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3.2.3</w:t>
            </w:r>
          </w:p>
        </w:tc>
        <w:tc>
          <w:tcPr>
            <w:tcW w:w="2970" w:type="dxa"/>
            <w:tcBorders>
              <w:top w:val="nil"/>
              <w:left w:val="single" w:sz="4" w:space="0" w:color="auto"/>
              <w:bottom w:val="single" w:sz="4" w:space="0" w:color="auto"/>
              <w:right w:val="single" w:sz="4" w:space="0" w:color="auto"/>
            </w:tcBorders>
            <w:shd w:val="clear" w:color="auto" w:fill="auto"/>
          </w:tcPr>
          <w:p w14:paraId="1DD1758C"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color w:val="000000"/>
                <w:sz w:val="18"/>
                <w:lang w:val="sq-AL"/>
              </w:rPr>
              <w:t>Mbështetja</w:t>
            </w:r>
            <w:r w:rsidRPr="00DC7DDE">
              <w:rPr>
                <w:rFonts w:ascii="Arial" w:hAnsi="Arial" w:cs="Arial"/>
                <w:color w:val="000000"/>
                <w:sz w:val="18"/>
                <w:lang w:val="sq-AL"/>
              </w:rPr>
              <w:t xml:space="preserve"> për formimin profesional (të mësuarit gjatë gjithë jetës) prodhimin, menaxhimin dhe marketingun agro-ushqimor (dhe agroturizmin) me një dimension inovacioni/kërkimor</w:t>
            </w:r>
          </w:p>
        </w:tc>
        <w:tc>
          <w:tcPr>
            <w:tcW w:w="1992" w:type="dxa"/>
            <w:tcBorders>
              <w:top w:val="nil"/>
              <w:left w:val="nil"/>
              <w:bottom w:val="single" w:sz="4" w:space="0" w:color="auto"/>
              <w:right w:val="single" w:sz="4" w:space="0" w:color="auto"/>
            </w:tcBorders>
            <w:shd w:val="clear" w:color="auto" w:fill="auto"/>
          </w:tcPr>
          <w:p w14:paraId="0797404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programeve të trajnimit të zhvilluara </w:t>
            </w:r>
            <w:r w:rsidRPr="00DC7DDE">
              <w:rPr>
                <w:rFonts w:ascii="Arial" w:hAnsi="Arial" w:cs="Arial"/>
                <w:color w:val="000000"/>
                <w:sz w:val="18"/>
                <w:lang w:val="sq-AL"/>
              </w:rPr>
              <w:br/>
              <w:t>Numri i të trajnuarve</w:t>
            </w:r>
          </w:p>
        </w:tc>
      </w:tr>
      <w:tr w:rsidR="00475824" w:rsidRPr="00DC7DDE" w14:paraId="24F8F7D2" w14:textId="77777777" w:rsidTr="001A3EC7">
        <w:trPr>
          <w:trHeight w:val="580"/>
        </w:trPr>
        <w:tc>
          <w:tcPr>
            <w:tcW w:w="1595" w:type="dxa"/>
            <w:vMerge/>
            <w:tcBorders>
              <w:top w:val="single" w:sz="4" w:space="0" w:color="auto"/>
              <w:left w:val="single" w:sz="4" w:space="0" w:color="auto"/>
              <w:bottom w:val="nil"/>
              <w:right w:val="single" w:sz="4" w:space="0" w:color="auto"/>
            </w:tcBorders>
          </w:tcPr>
          <w:p w14:paraId="42CEB0B0"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0E5D261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68BAF4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3.2.4</w:t>
            </w:r>
          </w:p>
        </w:tc>
        <w:tc>
          <w:tcPr>
            <w:tcW w:w="2970" w:type="dxa"/>
            <w:tcBorders>
              <w:top w:val="nil"/>
              <w:left w:val="single" w:sz="4" w:space="0" w:color="auto"/>
              <w:bottom w:val="single" w:sz="4" w:space="0" w:color="auto"/>
              <w:right w:val="single" w:sz="4" w:space="0" w:color="auto"/>
            </w:tcBorders>
            <w:shd w:val="clear" w:color="auto" w:fill="auto"/>
          </w:tcPr>
          <w:p w14:paraId="57D1007A" w14:textId="77777777" w:rsidR="00475824" w:rsidRPr="00DC7DDE" w:rsidRDefault="00475824" w:rsidP="007B7EF9">
            <w:pPr>
              <w:spacing w:after="120" w:line="240" w:lineRule="auto"/>
              <w:jc w:val="left"/>
              <w:rPr>
                <w:rFonts w:ascii="Arial" w:hAnsi="Arial" w:cs="Arial"/>
                <w:color w:val="000000"/>
                <w:sz w:val="18"/>
                <w:lang w:val="sq-AL"/>
              </w:rPr>
            </w:pPr>
            <w:r>
              <w:rPr>
                <w:rFonts w:ascii="Arial" w:eastAsia="Symbol" w:hAnsi="Arial" w:cs="Arial"/>
                <w:color w:val="000000"/>
                <w:sz w:val="18"/>
                <w:lang w:val="sq-AL"/>
              </w:rPr>
              <w:t>Mbështetja e mundësive të</w:t>
            </w:r>
            <w:r w:rsidRPr="00DC7DDE">
              <w:rPr>
                <w:rFonts w:ascii="Arial" w:eastAsia="Symbol" w:hAnsi="Arial" w:cs="Arial"/>
                <w:color w:val="000000"/>
                <w:sz w:val="18"/>
                <w:lang w:val="sq-AL"/>
              </w:rPr>
              <w:t xml:space="preserve"> binjakëzimit për transferimin e njohurive </w:t>
            </w:r>
            <w:r>
              <w:rPr>
                <w:rFonts w:ascii="Arial" w:eastAsia="Symbol" w:hAnsi="Arial" w:cs="Arial"/>
                <w:color w:val="000000"/>
                <w:sz w:val="18"/>
                <w:lang w:val="sq-AL"/>
              </w:rPr>
              <w:t>lidhur me fushën</w:t>
            </w:r>
            <w:r w:rsidRPr="00DC7DDE">
              <w:rPr>
                <w:rFonts w:ascii="Arial" w:eastAsia="Symbol" w:hAnsi="Arial" w:cs="Arial"/>
                <w:color w:val="000000"/>
                <w:sz w:val="18"/>
                <w:lang w:val="sq-AL"/>
              </w:rPr>
              <w:t xml:space="preserve"> agro-ushqimor</w:t>
            </w:r>
            <w:r>
              <w:rPr>
                <w:rFonts w:ascii="Arial" w:eastAsia="Symbol" w:hAnsi="Arial" w:cs="Arial"/>
                <w:color w:val="000000"/>
                <w:sz w:val="18"/>
                <w:lang w:val="sq-AL"/>
              </w:rPr>
              <w:t>e</w:t>
            </w:r>
            <w:r w:rsidRPr="00DC7DDE">
              <w:rPr>
                <w:rFonts w:ascii="Arial" w:eastAsia="Symbol" w:hAnsi="Arial" w:cs="Arial"/>
                <w:color w:val="000000"/>
                <w:sz w:val="18"/>
                <w:lang w:val="sq-AL"/>
              </w:rPr>
              <w:t xml:space="preserve"> S3 (për bashkëmentorët, ose një anëtar i dalluar i akademisë së huaj në komitetet master dhe doktoraturë, ose specialistë të huaj të dalluar janë mentorë në sektorin e </w:t>
            </w:r>
            <w:r w:rsidRPr="00DC7DDE">
              <w:rPr>
                <w:rFonts w:ascii="Arial" w:eastAsia="Symbol" w:hAnsi="Arial" w:cs="Arial"/>
                <w:color w:val="000000"/>
                <w:sz w:val="18"/>
                <w:lang w:val="sq-AL"/>
              </w:rPr>
              <w:lastRenderedPageBreak/>
              <w:t>biznesit)</w:t>
            </w:r>
          </w:p>
        </w:tc>
        <w:tc>
          <w:tcPr>
            <w:tcW w:w="1992" w:type="dxa"/>
            <w:tcBorders>
              <w:top w:val="nil"/>
              <w:left w:val="nil"/>
              <w:bottom w:val="single" w:sz="4" w:space="0" w:color="auto"/>
              <w:right w:val="single" w:sz="4" w:space="0" w:color="auto"/>
            </w:tcBorders>
            <w:shd w:val="clear" w:color="auto" w:fill="auto"/>
          </w:tcPr>
          <w:p w14:paraId="080C2A8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lastRenderedPageBreak/>
              <w:t>Numri i mentorëve, bashkëmentorëve ose anëtarëve të komisionit master dhe doktoraturë</w:t>
            </w:r>
          </w:p>
          <w:p w14:paraId="55C9421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ekspertëve në biznes</w:t>
            </w:r>
          </w:p>
        </w:tc>
      </w:tr>
      <w:tr w:rsidR="00475824" w:rsidRPr="00DC7DDE" w14:paraId="3DB0B1C5" w14:textId="77777777" w:rsidTr="001A3EC7">
        <w:trPr>
          <w:trHeight w:val="580"/>
        </w:trPr>
        <w:tc>
          <w:tcPr>
            <w:tcW w:w="1595" w:type="dxa"/>
            <w:vMerge/>
            <w:tcBorders>
              <w:top w:val="single" w:sz="4" w:space="0" w:color="auto"/>
              <w:left w:val="single" w:sz="4" w:space="0" w:color="auto"/>
              <w:bottom w:val="nil"/>
              <w:right w:val="single" w:sz="4" w:space="0" w:color="auto"/>
            </w:tcBorders>
          </w:tcPr>
          <w:p w14:paraId="7E48051B"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tcPr>
          <w:p w14:paraId="2BF8EA80"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748F69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3.2.5</w:t>
            </w:r>
          </w:p>
        </w:tc>
        <w:tc>
          <w:tcPr>
            <w:tcW w:w="2970" w:type="dxa"/>
            <w:tcBorders>
              <w:top w:val="nil"/>
              <w:left w:val="single" w:sz="4" w:space="0" w:color="auto"/>
              <w:bottom w:val="single" w:sz="4" w:space="0" w:color="auto"/>
              <w:right w:val="single" w:sz="4" w:space="0" w:color="auto"/>
            </w:tcBorders>
            <w:shd w:val="clear" w:color="auto" w:fill="auto"/>
          </w:tcPr>
          <w:p w14:paraId="15279F6C"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Mbështetja e zhvillimit të një programi Master të specializuar në Bujqësinë </w:t>
            </w:r>
            <w:r>
              <w:rPr>
                <w:rFonts w:ascii="Arial" w:hAnsi="Arial" w:cs="Arial"/>
                <w:color w:val="000000"/>
                <w:sz w:val="18"/>
                <w:lang w:val="sq-AL"/>
              </w:rPr>
              <w:t>Digjital</w:t>
            </w:r>
            <w:r w:rsidRPr="00DC7DDE">
              <w:rPr>
                <w:rFonts w:ascii="Arial" w:hAnsi="Arial" w:cs="Arial"/>
                <w:color w:val="000000"/>
                <w:sz w:val="18"/>
                <w:lang w:val="sq-AL"/>
              </w:rPr>
              <w:t>e (studime ndërdisiplinore, diplomë e dyfishtë me partnerë të njohur akademikë ndërkombëtarë)</w:t>
            </w:r>
          </w:p>
        </w:tc>
        <w:tc>
          <w:tcPr>
            <w:tcW w:w="1992" w:type="dxa"/>
            <w:tcBorders>
              <w:top w:val="nil"/>
              <w:left w:val="nil"/>
              <w:bottom w:val="single" w:sz="4" w:space="0" w:color="auto"/>
              <w:right w:val="single" w:sz="4" w:space="0" w:color="auto"/>
            </w:tcBorders>
            <w:shd w:val="clear" w:color="auto" w:fill="auto"/>
          </w:tcPr>
          <w:p w14:paraId="2C1BB30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Programi Master i zhvilluar deri në </w:t>
            </w:r>
            <w:r w:rsidRPr="00DC7DDE">
              <w:rPr>
                <w:rFonts w:ascii="Arial" w:hAnsi="Arial" w:cs="Arial"/>
                <w:color w:val="000000"/>
                <w:sz w:val="18"/>
                <w:lang w:val="sq-AL"/>
              </w:rPr>
              <w:br/>
              <w:t>vitin 2025 mbështeten 5 bursa në vit</w:t>
            </w:r>
          </w:p>
        </w:tc>
      </w:tr>
      <w:tr w:rsidR="00475824" w:rsidRPr="00DC7DDE" w14:paraId="323E3A09" w14:textId="77777777" w:rsidTr="001A3EC7">
        <w:trPr>
          <w:trHeight w:val="1160"/>
        </w:trPr>
        <w:tc>
          <w:tcPr>
            <w:tcW w:w="1595" w:type="dxa"/>
            <w:vMerge/>
            <w:tcBorders>
              <w:top w:val="single" w:sz="4" w:space="0" w:color="auto"/>
              <w:left w:val="single" w:sz="4" w:space="0" w:color="auto"/>
              <w:bottom w:val="nil"/>
              <w:right w:val="single" w:sz="4" w:space="0" w:color="auto"/>
            </w:tcBorders>
            <w:hideMark/>
          </w:tcPr>
          <w:p w14:paraId="3EA0A750"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343F6C40"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02891F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3.2.6</w:t>
            </w:r>
          </w:p>
        </w:tc>
        <w:tc>
          <w:tcPr>
            <w:tcW w:w="2970" w:type="dxa"/>
            <w:tcBorders>
              <w:top w:val="nil"/>
              <w:left w:val="single" w:sz="4" w:space="0" w:color="auto"/>
              <w:bottom w:val="single" w:sz="4" w:space="0" w:color="auto"/>
              <w:right w:val="single" w:sz="4" w:space="0" w:color="auto"/>
            </w:tcBorders>
            <w:shd w:val="clear" w:color="auto" w:fill="auto"/>
          </w:tcPr>
          <w:p w14:paraId="2F748BD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Krijimi i një liste të disponueshme publikisht të ekspertëve nga akademia dhe industria për transferimin e njohurive dhe aftësive në lidhje me </w:t>
            </w:r>
            <w:r>
              <w:rPr>
                <w:rFonts w:ascii="Arial" w:eastAsia="Symbol" w:hAnsi="Arial" w:cs="Arial"/>
                <w:color w:val="000000"/>
                <w:sz w:val="18"/>
                <w:lang w:val="sq-AL"/>
              </w:rPr>
              <w:t>fushën</w:t>
            </w:r>
            <w:r w:rsidRPr="00DC7DDE">
              <w:rPr>
                <w:rFonts w:ascii="Arial" w:eastAsia="Symbol" w:hAnsi="Arial" w:cs="Arial"/>
                <w:color w:val="000000"/>
                <w:sz w:val="18"/>
                <w:lang w:val="sq-AL"/>
              </w:rPr>
              <w:t xml:space="preserve"> agroushqimor</w:t>
            </w:r>
            <w:r>
              <w:rPr>
                <w:rFonts w:ascii="Arial" w:eastAsia="Symbol" w:hAnsi="Arial" w:cs="Arial"/>
                <w:color w:val="000000"/>
                <w:sz w:val="18"/>
                <w:lang w:val="sq-AL"/>
              </w:rPr>
              <w:t>e</w:t>
            </w:r>
            <w:r w:rsidRPr="00DC7DDE">
              <w:rPr>
                <w:rFonts w:ascii="Arial" w:eastAsia="Symbol" w:hAnsi="Arial" w:cs="Arial"/>
                <w:color w:val="000000"/>
                <w:sz w:val="18"/>
                <w:lang w:val="sq-AL"/>
              </w:rPr>
              <w:t xml:space="preserve"> S3</w:t>
            </w:r>
          </w:p>
        </w:tc>
        <w:tc>
          <w:tcPr>
            <w:tcW w:w="1992" w:type="dxa"/>
            <w:tcBorders>
              <w:top w:val="nil"/>
              <w:left w:val="nil"/>
              <w:bottom w:val="single" w:sz="4" w:space="0" w:color="auto"/>
              <w:right w:val="single" w:sz="4" w:space="0" w:color="auto"/>
            </w:tcBorders>
            <w:shd w:val="clear" w:color="auto" w:fill="auto"/>
          </w:tcPr>
          <w:p w14:paraId="2525B28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Lista e përpiluar, e disponueshme për publikun dhe e përditësuar rregullisht</w:t>
            </w:r>
          </w:p>
        </w:tc>
      </w:tr>
      <w:tr w:rsidR="00475824" w:rsidRPr="00DC7DDE" w14:paraId="63C43A47" w14:textId="77777777" w:rsidTr="001A3EC7">
        <w:trPr>
          <w:trHeight w:val="1450"/>
        </w:trPr>
        <w:tc>
          <w:tcPr>
            <w:tcW w:w="1595" w:type="dxa"/>
            <w:vMerge/>
            <w:tcBorders>
              <w:top w:val="single" w:sz="4" w:space="0" w:color="auto"/>
              <w:left w:val="single" w:sz="4" w:space="0" w:color="auto"/>
              <w:bottom w:val="nil"/>
              <w:right w:val="single" w:sz="4" w:space="0" w:color="auto"/>
            </w:tcBorders>
            <w:hideMark/>
          </w:tcPr>
          <w:p w14:paraId="18453B1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32F7E62D"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B460E8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3.2.7</w:t>
            </w:r>
          </w:p>
        </w:tc>
        <w:tc>
          <w:tcPr>
            <w:tcW w:w="2970" w:type="dxa"/>
            <w:tcBorders>
              <w:top w:val="nil"/>
              <w:left w:val="single" w:sz="4" w:space="0" w:color="auto"/>
              <w:bottom w:val="single" w:sz="4" w:space="0" w:color="auto"/>
              <w:right w:val="single" w:sz="4" w:space="0" w:color="auto"/>
            </w:tcBorders>
            <w:shd w:val="clear" w:color="auto" w:fill="auto"/>
          </w:tcPr>
          <w:p w14:paraId="79A779F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Krijimi i </w:t>
            </w:r>
            <w:r>
              <w:rPr>
                <w:rFonts w:ascii="Arial" w:hAnsi="Arial" w:cs="Arial"/>
                <w:color w:val="000000"/>
                <w:sz w:val="18"/>
                <w:lang w:val="sq-AL"/>
              </w:rPr>
              <w:t>kornizës</w:t>
            </w:r>
            <w:r w:rsidRPr="00DC7DDE">
              <w:rPr>
                <w:rFonts w:ascii="Arial" w:hAnsi="Arial" w:cs="Arial"/>
                <w:color w:val="000000"/>
                <w:sz w:val="18"/>
                <w:lang w:val="sq-AL"/>
              </w:rPr>
              <w:t xml:space="preserve"> ligjor</w:t>
            </w:r>
            <w:r>
              <w:rPr>
                <w:rFonts w:ascii="Arial" w:hAnsi="Arial" w:cs="Arial"/>
                <w:color w:val="000000"/>
                <w:sz w:val="18"/>
                <w:lang w:val="sq-AL"/>
              </w:rPr>
              <w:t>e</w:t>
            </w:r>
            <w:r w:rsidRPr="00DC7DDE">
              <w:rPr>
                <w:rFonts w:ascii="Arial" w:hAnsi="Arial" w:cs="Arial"/>
                <w:color w:val="000000"/>
                <w:sz w:val="18"/>
                <w:lang w:val="sq-AL"/>
              </w:rPr>
              <w:t xml:space="preserve"> për doktoraturat industriale dhe studimet postdoktorale</w:t>
            </w:r>
          </w:p>
        </w:tc>
        <w:tc>
          <w:tcPr>
            <w:tcW w:w="1992" w:type="dxa"/>
            <w:tcBorders>
              <w:top w:val="nil"/>
              <w:left w:val="nil"/>
              <w:bottom w:val="single" w:sz="4" w:space="0" w:color="auto"/>
              <w:right w:val="single" w:sz="4" w:space="0" w:color="auto"/>
            </w:tcBorders>
            <w:shd w:val="clear" w:color="auto" w:fill="auto"/>
          </w:tcPr>
          <w:p w14:paraId="28FF4343"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Legjislacioni i miratuar për doktoraturat industriale dhe studimet postdoktorale</w:t>
            </w:r>
          </w:p>
        </w:tc>
      </w:tr>
      <w:tr w:rsidR="00475824" w:rsidRPr="00DC7DDE" w14:paraId="6D91E7FA"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79FCA6E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6C9D034D"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E949124"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3.2.8</w:t>
            </w:r>
          </w:p>
        </w:tc>
        <w:tc>
          <w:tcPr>
            <w:tcW w:w="2970" w:type="dxa"/>
            <w:tcBorders>
              <w:top w:val="nil"/>
              <w:left w:val="single" w:sz="4" w:space="0" w:color="auto"/>
              <w:bottom w:val="single" w:sz="4" w:space="0" w:color="auto"/>
              <w:right w:val="single" w:sz="4" w:space="0" w:color="auto"/>
            </w:tcBorders>
            <w:shd w:val="clear" w:color="auto" w:fill="auto"/>
          </w:tcPr>
          <w:p w14:paraId="0490E8C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Rritja e numrit të ekspertëve vizitorë nga sektori i biznesit të përfshirë në kurse universitare, vizita në terren dhe praktika të studentëve</w:t>
            </w:r>
          </w:p>
        </w:tc>
        <w:tc>
          <w:tcPr>
            <w:tcW w:w="1992" w:type="dxa"/>
            <w:tcBorders>
              <w:top w:val="nil"/>
              <w:left w:val="nil"/>
              <w:bottom w:val="single" w:sz="4" w:space="0" w:color="auto"/>
              <w:right w:val="single" w:sz="4" w:space="0" w:color="auto"/>
            </w:tcBorders>
            <w:shd w:val="clear" w:color="auto" w:fill="auto"/>
          </w:tcPr>
          <w:p w14:paraId="463EAD7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ekspertëve vizitues/sektori i biznesit në akademi, praktikat e vizitave në terren dhe praktikave</w:t>
            </w:r>
          </w:p>
        </w:tc>
      </w:tr>
      <w:tr w:rsidR="00475824" w:rsidRPr="00DC7DDE" w14:paraId="0A0B0845" w14:textId="77777777" w:rsidTr="001A3EC7">
        <w:trPr>
          <w:trHeight w:val="290"/>
        </w:trPr>
        <w:tc>
          <w:tcPr>
            <w:tcW w:w="1595" w:type="dxa"/>
            <w:vMerge/>
            <w:tcBorders>
              <w:top w:val="single" w:sz="4" w:space="0" w:color="auto"/>
              <w:left w:val="single" w:sz="4" w:space="0" w:color="auto"/>
              <w:bottom w:val="nil"/>
              <w:right w:val="single" w:sz="4" w:space="0" w:color="auto"/>
            </w:tcBorders>
          </w:tcPr>
          <w:p w14:paraId="117D46AD"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bottom w:val="single" w:sz="4" w:space="0" w:color="000000"/>
              <w:right w:val="single" w:sz="4" w:space="0" w:color="auto"/>
            </w:tcBorders>
          </w:tcPr>
          <w:p w14:paraId="0E0D2135"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8BFB73C"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3.2.9</w:t>
            </w:r>
          </w:p>
        </w:tc>
        <w:tc>
          <w:tcPr>
            <w:tcW w:w="2970" w:type="dxa"/>
            <w:tcBorders>
              <w:top w:val="nil"/>
              <w:left w:val="single" w:sz="4" w:space="0" w:color="auto"/>
              <w:bottom w:val="single" w:sz="4" w:space="0" w:color="auto"/>
              <w:right w:val="single" w:sz="4" w:space="0" w:color="auto"/>
            </w:tcBorders>
            <w:shd w:val="clear" w:color="auto" w:fill="auto"/>
          </w:tcPr>
          <w:p w14:paraId="5DE54F7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Lehtësimi i ngritjes dhe ngritjes së kapaciteteve të shoqatave të industrisë për të avokuar për përmirësime në sektor në mënyrë që të mobilizohen investimet kolektive dhe shkëmbimi i njohurive.</w:t>
            </w:r>
          </w:p>
        </w:tc>
        <w:tc>
          <w:tcPr>
            <w:tcW w:w="1992" w:type="dxa"/>
            <w:tcBorders>
              <w:top w:val="nil"/>
              <w:left w:val="nil"/>
              <w:bottom w:val="single" w:sz="4" w:space="0" w:color="auto"/>
              <w:right w:val="single" w:sz="4" w:space="0" w:color="auto"/>
            </w:tcBorders>
            <w:shd w:val="clear" w:color="auto" w:fill="auto"/>
          </w:tcPr>
          <w:p w14:paraId="41274E5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shoqatave të reja të industrisë</w:t>
            </w:r>
          </w:p>
          <w:p w14:paraId="1BF46673"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Kapaciteti i përmirësuar i shoqatave të industrisë</w:t>
            </w:r>
          </w:p>
        </w:tc>
      </w:tr>
      <w:tr w:rsidR="00475824" w:rsidRPr="00DC7DDE" w14:paraId="2059EA60" w14:textId="77777777" w:rsidTr="001A3EC7">
        <w:trPr>
          <w:trHeight w:val="870"/>
        </w:trPr>
        <w:tc>
          <w:tcPr>
            <w:tcW w:w="1595" w:type="dxa"/>
            <w:vMerge/>
            <w:tcBorders>
              <w:top w:val="single" w:sz="4" w:space="0" w:color="auto"/>
              <w:left w:val="single" w:sz="4" w:space="0" w:color="auto"/>
              <w:bottom w:val="nil"/>
              <w:right w:val="single" w:sz="4" w:space="0" w:color="auto"/>
            </w:tcBorders>
            <w:hideMark/>
          </w:tcPr>
          <w:p w14:paraId="64490546"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605C2FD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3.3. Krijimi i përbashkët i kushteve për mbajtjen e profesionistëve të rinj të përpunimit dhe marketingut bujqësor/ushqimor në zonat rurale</w:t>
            </w:r>
          </w:p>
        </w:tc>
        <w:tc>
          <w:tcPr>
            <w:tcW w:w="648" w:type="dxa"/>
            <w:tcBorders>
              <w:top w:val="single" w:sz="4" w:space="0" w:color="auto"/>
              <w:left w:val="nil"/>
              <w:bottom w:val="single" w:sz="4" w:space="0" w:color="auto"/>
              <w:right w:val="single" w:sz="4" w:space="0" w:color="auto"/>
            </w:tcBorders>
          </w:tcPr>
          <w:p w14:paraId="4BA403AD"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3.3.1</w:t>
            </w:r>
          </w:p>
        </w:tc>
        <w:tc>
          <w:tcPr>
            <w:tcW w:w="2970" w:type="dxa"/>
            <w:tcBorders>
              <w:top w:val="nil"/>
              <w:left w:val="single" w:sz="4" w:space="0" w:color="auto"/>
              <w:bottom w:val="single" w:sz="4" w:space="0" w:color="auto"/>
              <w:right w:val="single" w:sz="4" w:space="0" w:color="auto"/>
            </w:tcBorders>
            <w:shd w:val="clear" w:color="auto" w:fill="auto"/>
          </w:tcPr>
          <w:p w14:paraId="6E2DE30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Jepni përparësi </w:t>
            </w:r>
            <w:r>
              <w:rPr>
                <w:rFonts w:ascii="Arial" w:hAnsi="Arial" w:cs="Arial"/>
                <w:color w:val="000000"/>
                <w:sz w:val="18"/>
                <w:lang w:val="sq-AL"/>
              </w:rPr>
              <w:t xml:space="preserve">fushës </w:t>
            </w:r>
            <w:r w:rsidRPr="00DC7DDE">
              <w:rPr>
                <w:rFonts w:ascii="Arial" w:hAnsi="Arial" w:cs="Arial"/>
                <w:color w:val="000000"/>
                <w:sz w:val="18"/>
                <w:lang w:val="sq-AL"/>
              </w:rPr>
              <w:t>agroushqimor</w:t>
            </w:r>
            <w:r>
              <w:rPr>
                <w:rFonts w:ascii="Arial" w:hAnsi="Arial" w:cs="Arial"/>
                <w:color w:val="000000"/>
                <w:sz w:val="18"/>
                <w:lang w:val="sq-AL"/>
              </w:rPr>
              <w:t>e</w:t>
            </w:r>
            <w:r w:rsidRPr="00DC7DDE">
              <w:rPr>
                <w:rFonts w:ascii="Arial" w:hAnsi="Arial" w:cs="Arial"/>
                <w:color w:val="000000"/>
                <w:sz w:val="18"/>
                <w:lang w:val="sq-AL"/>
              </w:rPr>
              <w:t xml:space="preserve"> S3 në skemat ekzistuese për bursa (p.sh. MASH kërkon dhënien e bursave për studime jashtë vendit)</w:t>
            </w:r>
          </w:p>
        </w:tc>
        <w:tc>
          <w:tcPr>
            <w:tcW w:w="1992" w:type="dxa"/>
            <w:tcBorders>
              <w:top w:val="nil"/>
              <w:left w:val="nil"/>
              <w:bottom w:val="single" w:sz="4" w:space="0" w:color="auto"/>
              <w:right w:val="single" w:sz="4" w:space="0" w:color="auto"/>
            </w:tcBorders>
            <w:shd w:val="clear" w:color="auto" w:fill="auto"/>
          </w:tcPr>
          <w:p w14:paraId="716A916D"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color w:val="000000"/>
                <w:sz w:val="18"/>
                <w:lang w:val="sq-AL"/>
              </w:rPr>
              <w:t>Fusha</w:t>
            </w:r>
            <w:r w:rsidRPr="00DC7DDE">
              <w:rPr>
                <w:rFonts w:ascii="Arial" w:hAnsi="Arial" w:cs="Arial"/>
                <w:color w:val="000000"/>
                <w:sz w:val="18"/>
                <w:lang w:val="sq-AL"/>
              </w:rPr>
              <w:t xml:space="preserve"> S3 i vendosur ndër fushat prioritare të studimit për dhënien e bursave</w:t>
            </w:r>
          </w:p>
        </w:tc>
      </w:tr>
      <w:tr w:rsidR="00475824" w:rsidRPr="00DC7DDE" w14:paraId="53642E8F"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34812E61"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5ADD2058"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702EB964"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3.3.2</w:t>
            </w:r>
          </w:p>
        </w:tc>
        <w:tc>
          <w:tcPr>
            <w:tcW w:w="2970" w:type="dxa"/>
            <w:tcBorders>
              <w:top w:val="nil"/>
              <w:left w:val="single" w:sz="4" w:space="0" w:color="auto"/>
              <w:bottom w:val="single" w:sz="4" w:space="0" w:color="auto"/>
              <w:right w:val="single" w:sz="4" w:space="0" w:color="auto"/>
            </w:tcBorders>
            <w:shd w:val="clear" w:color="auto" w:fill="auto"/>
          </w:tcPr>
          <w:p w14:paraId="4B8B20F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Kurse për gjuhë të huaja, komunikim biznesi dhe aftësi sipërmarrëse për studentë</w:t>
            </w:r>
          </w:p>
        </w:tc>
        <w:tc>
          <w:tcPr>
            <w:tcW w:w="1992" w:type="dxa"/>
            <w:tcBorders>
              <w:top w:val="nil"/>
              <w:left w:val="nil"/>
              <w:bottom w:val="single" w:sz="4" w:space="0" w:color="auto"/>
              <w:right w:val="single" w:sz="4" w:space="0" w:color="auto"/>
            </w:tcBorders>
            <w:shd w:val="clear" w:color="auto" w:fill="auto"/>
          </w:tcPr>
          <w:p w14:paraId="337CBCC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studentëve të ndjekur </w:t>
            </w:r>
            <w:r w:rsidRPr="00DC7DDE">
              <w:rPr>
                <w:rFonts w:ascii="Arial" w:hAnsi="Arial" w:cs="Arial"/>
                <w:color w:val="000000"/>
                <w:sz w:val="18"/>
                <w:lang w:val="sq-AL"/>
              </w:rPr>
              <w:br/>
              <w:t>Numri i certifikatave të dhëna</w:t>
            </w:r>
          </w:p>
        </w:tc>
      </w:tr>
      <w:tr w:rsidR="00475824" w:rsidRPr="00DC7DDE" w14:paraId="2094A37C"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455B0A3A"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50A42A9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5029C53"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3.3.3</w:t>
            </w:r>
          </w:p>
        </w:tc>
        <w:tc>
          <w:tcPr>
            <w:tcW w:w="2970" w:type="dxa"/>
            <w:tcBorders>
              <w:top w:val="nil"/>
              <w:left w:val="single" w:sz="4" w:space="0" w:color="auto"/>
              <w:bottom w:val="single" w:sz="4" w:space="0" w:color="auto"/>
              <w:right w:val="single" w:sz="4" w:space="0" w:color="auto"/>
            </w:tcBorders>
            <w:shd w:val="clear" w:color="auto" w:fill="auto"/>
          </w:tcPr>
          <w:p w14:paraId="1034023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Shkolla veror</w:t>
            </w:r>
            <w:r>
              <w:rPr>
                <w:rFonts w:ascii="Arial" w:eastAsia="Symbol" w:hAnsi="Arial" w:cs="Arial"/>
                <w:color w:val="000000"/>
                <w:sz w:val="18"/>
                <w:lang w:val="sq-AL"/>
              </w:rPr>
              <w:t>e të specializuara mbi temat e fushës</w:t>
            </w:r>
            <w:r w:rsidRPr="00DC7DDE">
              <w:rPr>
                <w:rFonts w:ascii="Arial" w:eastAsia="Symbol" w:hAnsi="Arial" w:cs="Arial"/>
                <w:color w:val="000000"/>
                <w:sz w:val="18"/>
                <w:lang w:val="sq-AL"/>
              </w:rPr>
              <w:t xml:space="preserve"> agroushqimor S3 për studentë universitarë dhe të diplomuar</w:t>
            </w:r>
          </w:p>
        </w:tc>
        <w:tc>
          <w:tcPr>
            <w:tcW w:w="1992" w:type="dxa"/>
            <w:tcBorders>
              <w:top w:val="nil"/>
              <w:left w:val="nil"/>
              <w:bottom w:val="single" w:sz="4" w:space="0" w:color="auto"/>
              <w:right w:val="single" w:sz="4" w:space="0" w:color="auto"/>
            </w:tcBorders>
            <w:shd w:val="clear" w:color="auto" w:fill="auto"/>
          </w:tcPr>
          <w:p w14:paraId="36456DD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studentëve të ndjekur </w:t>
            </w:r>
            <w:r w:rsidRPr="00DC7DDE">
              <w:rPr>
                <w:rFonts w:ascii="Arial" w:hAnsi="Arial" w:cs="Arial"/>
                <w:color w:val="000000"/>
                <w:sz w:val="18"/>
                <w:lang w:val="sq-AL"/>
              </w:rPr>
              <w:br/>
              <w:t>Numri i certifikatave të dhëna</w:t>
            </w:r>
          </w:p>
        </w:tc>
      </w:tr>
      <w:tr w:rsidR="00475824" w:rsidRPr="00DC7DDE" w14:paraId="5FF2287E"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01508A9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09E27637"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FDDD2E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3.3.4</w:t>
            </w:r>
          </w:p>
        </w:tc>
        <w:tc>
          <w:tcPr>
            <w:tcW w:w="2970" w:type="dxa"/>
            <w:tcBorders>
              <w:top w:val="nil"/>
              <w:left w:val="single" w:sz="4" w:space="0" w:color="auto"/>
              <w:bottom w:val="single" w:sz="4" w:space="0" w:color="auto"/>
              <w:right w:val="single" w:sz="4" w:space="0" w:color="auto"/>
            </w:tcBorders>
            <w:shd w:val="clear" w:color="auto" w:fill="auto"/>
          </w:tcPr>
          <w:p w14:paraId="0BF0D2B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Përmirësimi i brendshëm dhe përdorimi më intensiv i programeve të mobilitetit të studentëve përmes informacionit më të mirë, inkurajimit dhe njohjes së ECTS (Erasmus+, CEEPUS etj.)</w:t>
            </w:r>
          </w:p>
        </w:tc>
        <w:tc>
          <w:tcPr>
            <w:tcW w:w="1992" w:type="dxa"/>
            <w:tcBorders>
              <w:top w:val="nil"/>
              <w:left w:val="nil"/>
              <w:bottom w:val="single" w:sz="4" w:space="0" w:color="auto"/>
              <w:right w:val="single" w:sz="4" w:space="0" w:color="auto"/>
            </w:tcBorders>
            <w:shd w:val="clear" w:color="auto" w:fill="auto"/>
          </w:tcPr>
          <w:p w14:paraId="30D113D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mobiliteteve të studentëve ndërkombëtarë</w:t>
            </w:r>
          </w:p>
        </w:tc>
      </w:tr>
      <w:tr w:rsidR="00475824" w:rsidRPr="00DC7DDE" w14:paraId="170BCA2E" w14:textId="77777777" w:rsidTr="001A3EC7">
        <w:trPr>
          <w:trHeight w:val="290"/>
        </w:trPr>
        <w:tc>
          <w:tcPr>
            <w:tcW w:w="1595" w:type="dxa"/>
            <w:vMerge/>
            <w:tcBorders>
              <w:top w:val="single" w:sz="4" w:space="0" w:color="auto"/>
              <w:left w:val="single" w:sz="4" w:space="0" w:color="auto"/>
              <w:bottom w:val="nil"/>
              <w:right w:val="single" w:sz="4" w:space="0" w:color="auto"/>
            </w:tcBorders>
          </w:tcPr>
          <w:p w14:paraId="6808555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tcPr>
          <w:p w14:paraId="22BFF10F"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88F943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3.3.5</w:t>
            </w:r>
          </w:p>
        </w:tc>
        <w:tc>
          <w:tcPr>
            <w:tcW w:w="2970" w:type="dxa"/>
            <w:tcBorders>
              <w:top w:val="nil"/>
              <w:left w:val="single" w:sz="4" w:space="0" w:color="auto"/>
              <w:bottom w:val="single" w:sz="4" w:space="0" w:color="auto"/>
              <w:right w:val="single" w:sz="4" w:space="0" w:color="auto"/>
            </w:tcBorders>
            <w:shd w:val="clear" w:color="auto" w:fill="auto"/>
          </w:tcPr>
          <w:p w14:paraId="773675B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Konkurset studentore për projektin më të mirë të inovacionit/idenë e lidhur me </w:t>
            </w:r>
            <w:r>
              <w:rPr>
                <w:rFonts w:ascii="Arial" w:hAnsi="Arial" w:cs="Arial"/>
                <w:color w:val="000000"/>
                <w:sz w:val="18"/>
                <w:lang w:val="sq-AL"/>
              </w:rPr>
              <w:t>fushën</w:t>
            </w:r>
            <w:r w:rsidRPr="00DC7DDE">
              <w:rPr>
                <w:rFonts w:ascii="Arial" w:hAnsi="Arial" w:cs="Arial"/>
                <w:color w:val="000000"/>
                <w:sz w:val="18"/>
                <w:lang w:val="sq-AL"/>
              </w:rPr>
              <w:t xml:space="preserve"> agro-ushqimor</w:t>
            </w:r>
            <w:r>
              <w:rPr>
                <w:rFonts w:ascii="Arial" w:hAnsi="Arial" w:cs="Arial"/>
                <w:color w:val="000000"/>
                <w:sz w:val="18"/>
                <w:lang w:val="sq-AL"/>
              </w:rPr>
              <w:t>e</w:t>
            </w:r>
            <w:r w:rsidRPr="00DC7DDE">
              <w:rPr>
                <w:rFonts w:ascii="Arial" w:hAnsi="Arial" w:cs="Arial"/>
                <w:color w:val="000000"/>
                <w:sz w:val="18"/>
                <w:lang w:val="sq-AL"/>
              </w:rPr>
              <w:t xml:space="preserve"> S3 (çmime/grante për projektet/idetë më të mira)</w:t>
            </w:r>
          </w:p>
        </w:tc>
        <w:tc>
          <w:tcPr>
            <w:tcW w:w="1992" w:type="dxa"/>
            <w:tcBorders>
              <w:top w:val="nil"/>
              <w:left w:val="nil"/>
              <w:bottom w:val="single" w:sz="4" w:space="0" w:color="auto"/>
              <w:right w:val="single" w:sz="4" w:space="0" w:color="auto"/>
            </w:tcBorders>
            <w:shd w:val="clear" w:color="auto" w:fill="auto"/>
          </w:tcPr>
          <w:p w14:paraId="7F4F0F5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konkurseve të studentëve, aplikimeve dhe çmimeve</w:t>
            </w:r>
          </w:p>
        </w:tc>
      </w:tr>
      <w:tr w:rsidR="00475824" w:rsidRPr="00DC7DDE" w14:paraId="74273B23" w14:textId="77777777" w:rsidTr="001A3EC7">
        <w:trPr>
          <w:trHeight w:val="290"/>
        </w:trPr>
        <w:tc>
          <w:tcPr>
            <w:tcW w:w="1595" w:type="dxa"/>
            <w:vMerge/>
            <w:tcBorders>
              <w:top w:val="single" w:sz="4" w:space="0" w:color="auto"/>
              <w:left w:val="single" w:sz="4" w:space="0" w:color="auto"/>
              <w:bottom w:val="nil"/>
              <w:right w:val="single" w:sz="4" w:space="0" w:color="auto"/>
            </w:tcBorders>
          </w:tcPr>
          <w:p w14:paraId="3A58174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tcPr>
          <w:p w14:paraId="608122EE"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525EA23"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3.3.6</w:t>
            </w:r>
          </w:p>
        </w:tc>
        <w:tc>
          <w:tcPr>
            <w:tcW w:w="2970" w:type="dxa"/>
            <w:tcBorders>
              <w:top w:val="nil"/>
              <w:left w:val="single" w:sz="4" w:space="0" w:color="auto"/>
              <w:bottom w:val="single" w:sz="4" w:space="0" w:color="auto"/>
              <w:right w:val="single" w:sz="4" w:space="0" w:color="auto"/>
            </w:tcBorders>
            <w:shd w:val="clear" w:color="auto" w:fill="auto"/>
          </w:tcPr>
          <w:p w14:paraId="2A942D3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Zhvilloni dhe zbatoni programin e praktikës "udhëheqës të rinj" të destinuar për prodhuesit e rinj </w:t>
            </w:r>
            <w:r w:rsidRPr="00DC7DDE">
              <w:rPr>
                <w:rFonts w:ascii="Arial" w:hAnsi="Arial" w:cs="Arial"/>
                <w:color w:val="000000"/>
                <w:sz w:val="18"/>
                <w:lang w:val="sq-AL"/>
              </w:rPr>
              <w:lastRenderedPageBreak/>
              <w:t>dhe/ose të diplomuar për të përmirësuar aftësitë e tyre teknike, kapacitetin inovativ dhe për të fituar njohuri të reja</w:t>
            </w:r>
          </w:p>
        </w:tc>
        <w:tc>
          <w:tcPr>
            <w:tcW w:w="1992" w:type="dxa"/>
            <w:tcBorders>
              <w:top w:val="nil"/>
              <w:left w:val="nil"/>
              <w:bottom w:val="single" w:sz="4" w:space="0" w:color="auto"/>
              <w:right w:val="single" w:sz="4" w:space="0" w:color="auto"/>
            </w:tcBorders>
            <w:shd w:val="clear" w:color="auto" w:fill="auto"/>
          </w:tcPr>
          <w:p w14:paraId="11974B0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lastRenderedPageBreak/>
              <w:t>Numri i praktikave për liderët e rinj</w:t>
            </w:r>
          </w:p>
        </w:tc>
      </w:tr>
      <w:tr w:rsidR="00475824" w:rsidRPr="00DC7DDE" w14:paraId="51F1A2C2" w14:textId="77777777" w:rsidTr="001A3EC7">
        <w:trPr>
          <w:trHeight w:val="290"/>
        </w:trPr>
        <w:tc>
          <w:tcPr>
            <w:tcW w:w="1595" w:type="dxa"/>
            <w:vMerge/>
            <w:tcBorders>
              <w:top w:val="single" w:sz="4" w:space="0" w:color="auto"/>
              <w:left w:val="single" w:sz="4" w:space="0" w:color="auto"/>
              <w:bottom w:val="nil"/>
              <w:right w:val="single" w:sz="4" w:space="0" w:color="auto"/>
            </w:tcBorders>
          </w:tcPr>
          <w:p w14:paraId="2014B2DD"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tcPr>
          <w:p w14:paraId="551E9995"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1F6C60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3.3.7</w:t>
            </w:r>
          </w:p>
        </w:tc>
        <w:tc>
          <w:tcPr>
            <w:tcW w:w="2970" w:type="dxa"/>
            <w:tcBorders>
              <w:top w:val="nil"/>
              <w:left w:val="single" w:sz="4" w:space="0" w:color="auto"/>
              <w:bottom w:val="single" w:sz="4" w:space="0" w:color="auto"/>
              <w:right w:val="single" w:sz="4" w:space="0" w:color="auto"/>
            </w:tcBorders>
            <w:shd w:val="clear" w:color="auto" w:fill="auto"/>
          </w:tcPr>
          <w:p w14:paraId="43185077"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Fushata për ndërgjegjësimin për rëndësinë e sektorit agroushqimor, lidhjet me mjedisin, mundësitë ndërsektoriale me TIK-un, turizmin dhe fusha të tjera, për tërheqjen e të rinjve për të studiuar dhe punuar në këtë fushë.</w:t>
            </w:r>
          </w:p>
        </w:tc>
        <w:tc>
          <w:tcPr>
            <w:tcW w:w="1992" w:type="dxa"/>
            <w:tcBorders>
              <w:top w:val="nil"/>
              <w:left w:val="nil"/>
              <w:bottom w:val="single" w:sz="4" w:space="0" w:color="auto"/>
              <w:right w:val="single" w:sz="4" w:space="0" w:color="auto"/>
            </w:tcBorders>
            <w:shd w:val="clear" w:color="auto" w:fill="auto"/>
          </w:tcPr>
          <w:p w14:paraId="16D3AF1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Aktivitete të ndryshme për promovimin e sektorit</w:t>
            </w:r>
          </w:p>
        </w:tc>
      </w:tr>
      <w:tr w:rsidR="00475824" w:rsidRPr="00DC7DDE" w14:paraId="083A8744"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3DFDC14C"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4AED4BC3"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C8058CD"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3.3.8</w:t>
            </w:r>
          </w:p>
        </w:tc>
        <w:tc>
          <w:tcPr>
            <w:tcW w:w="2970" w:type="dxa"/>
            <w:tcBorders>
              <w:top w:val="nil"/>
              <w:left w:val="single" w:sz="4" w:space="0" w:color="auto"/>
              <w:bottom w:val="single" w:sz="4" w:space="0" w:color="auto"/>
              <w:right w:val="single" w:sz="4" w:space="0" w:color="auto"/>
            </w:tcBorders>
            <w:shd w:val="clear" w:color="auto" w:fill="auto"/>
            <w:noWrap/>
          </w:tcPr>
          <w:p w14:paraId="32DB659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Ditë e hapur karriere për studentët dhe punëdhënësit potencial nga sektori i biznesit, për promovimin e profesionit dhe lidhjen me bujqësinë</w:t>
            </w:r>
            <w:r>
              <w:rPr>
                <w:rFonts w:ascii="Arial" w:eastAsia="Symbol" w:hAnsi="Arial" w:cs="Arial"/>
                <w:color w:val="000000"/>
                <w:sz w:val="18"/>
                <w:lang w:val="sq-AL"/>
              </w:rPr>
              <w:t xml:space="preserve"> e mençur</w:t>
            </w:r>
          </w:p>
        </w:tc>
        <w:tc>
          <w:tcPr>
            <w:tcW w:w="1992" w:type="dxa"/>
            <w:tcBorders>
              <w:top w:val="nil"/>
              <w:left w:val="nil"/>
              <w:bottom w:val="single" w:sz="4" w:space="0" w:color="auto"/>
              <w:right w:val="single" w:sz="4" w:space="0" w:color="auto"/>
            </w:tcBorders>
            <w:shd w:val="clear" w:color="auto" w:fill="auto"/>
            <w:noWrap/>
          </w:tcPr>
          <w:p w14:paraId="25D5701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ditëve të hapura të karrierës</w:t>
            </w:r>
          </w:p>
        </w:tc>
      </w:tr>
      <w:tr w:rsidR="00475824" w:rsidRPr="00DC7DDE" w14:paraId="4AD347AC" w14:textId="77777777" w:rsidTr="001A3EC7">
        <w:trPr>
          <w:trHeight w:val="580"/>
        </w:trPr>
        <w:tc>
          <w:tcPr>
            <w:tcW w:w="1595" w:type="dxa"/>
            <w:vMerge/>
            <w:tcBorders>
              <w:top w:val="single" w:sz="4" w:space="0" w:color="auto"/>
              <w:left w:val="single" w:sz="4" w:space="0" w:color="auto"/>
              <w:bottom w:val="nil"/>
              <w:right w:val="single" w:sz="4" w:space="0" w:color="auto"/>
            </w:tcBorders>
            <w:hideMark/>
          </w:tcPr>
          <w:p w14:paraId="4863EBC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3C5A2F3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3.4. Intensifikimi i modeleve ekzistuese dhe krijimi i modeleve të reja të transferimit të njohurive, inovacionit dhe teknologjisë në zinxhirin agroushqimor (akademi – biznes (kompani dhe fermerë) – forcimi i shërbimeve kombëtare dhe private të ekstensionit/këshillimit – forcimi i rolit të OShC-ve në transferimin e njohurive)</w:t>
            </w:r>
          </w:p>
        </w:tc>
        <w:tc>
          <w:tcPr>
            <w:tcW w:w="648" w:type="dxa"/>
            <w:tcBorders>
              <w:top w:val="single" w:sz="4" w:space="0" w:color="auto"/>
              <w:left w:val="nil"/>
              <w:bottom w:val="single" w:sz="4" w:space="0" w:color="auto"/>
              <w:right w:val="single" w:sz="4" w:space="0" w:color="auto"/>
            </w:tcBorders>
          </w:tcPr>
          <w:p w14:paraId="6AD1B0E9"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3.4.1</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97CBE6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Masa kombëtare për transferimin e njohurive nga këshilltarët (AKM dhe këshilltarët privatë) për fermat individuale, kooperativat, shoqatat (vlerësimi i nevojave, përgatitja e paketave këshilluese, mënyra e transferimit të njohurive) mbi temat S3 agroushqimore, p.sh. përshtatja inovative ndaj ndryshimeve klimatike, </w:t>
            </w:r>
            <w:r>
              <w:rPr>
                <w:rFonts w:ascii="Arial" w:eastAsia="Symbol" w:hAnsi="Arial" w:cs="Arial"/>
                <w:color w:val="000000"/>
                <w:sz w:val="18"/>
                <w:lang w:val="sq-AL"/>
              </w:rPr>
              <w:t>digjital</w:t>
            </w:r>
            <w:r w:rsidRPr="00DC7DDE">
              <w:rPr>
                <w:rFonts w:ascii="Arial" w:eastAsia="Symbol" w:hAnsi="Arial" w:cs="Arial"/>
                <w:color w:val="000000"/>
                <w:sz w:val="18"/>
                <w:lang w:val="sq-AL"/>
              </w:rPr>
              <w:t>izimi në bujqësi, bujqësi organike</w:t>
            </w:r>
          </w:p>
        </w:tc>
        <w:tc>
          <w:tcPr>
            <w:tcW w:w="1992" w:type="dxa"/>
            <w:tcBorders>
              <w:top w:val="single" w:sz="4" w:space="0" w:color="auto"/>
              <w:left w:val="nil"/>
              <w:bottom w:val="single" w:sz="4" w:space="0" w:color="auto"/>
              <w:right w:val="single" w:sz="4" w:space="0" w:color="auto"/>
            </w:tcBorders>
            <w:shd w:val="clear" w:color="auto" w:fill="auto"/>
          </w:tcPr>
          <w:p w14:paraId="11A039B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paketave këshilluese</w:t>
            </w:r>
          </w:p>
        </w:tc>
      </w:tr>
      <w:tr w:rsidR="00475824" w:rsidRPr="00DC7DDE" w14:paraId="3BD310A5" w14:textId="77777777" w:rsidTr="001A3EC7">
        <w:trPr>
          <w:trHeight w:val="580"/>
        </w:trPr>
        <w:tc>
          <w:tcPr>
            <w:tcW w:w="1595" w:type="dxa"/>
            <w:vMerge/>
            <w:tcBorders>
              <w:top w:val="single" w:sz="4" w:space="0" w:color="auto"/>
              <w:left w:val="single" w:sz="4" w:space="0" w:color="auto"/>
              <w:bottom w:val="nil"/>
              <w:right w:val="single" w:sz="4" w:space="0" w:color="auto"/>
            </w:tcBorders>
            <w:hideMark/>
          </w:tcPr>
          <w:p w14:paraId="267166A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677CE8D7"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DFD72D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3.4.2</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3F2ABFA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Trajnime të trajnerëve për këshilltarë (me asistencë të huaj) që synojnë përmirësimin e njohurive për teknologjitë e reja (p.sh. mbi inovacionin dhe </w:t>
            </w:r>
            <w:r>
              <w:rPr>
                <w:rFonts w:ascii="Arial" w:hAnsi="Arial" w:cs="Arial"/>
                <w:color w:val="000000"/>
                <w:sz w:val="18"/>
                <w:lang w:val="sq-AL"/>
              </w:rPr>
              <w:t>digjital</w:t>
            </w:r>
            <w:r w:rsidRPr="00DC7DDE">
              <w:rPr>
                <w:rFonts w:ascii="Arial" w:hAnsi="Arial" w:cs="Arial"/>
                <w:color w:val="000000"/>
                <w:sz w:val="18"/>
                <w:lang w:val="sq-AL"/>
              </w:rPr>
              <w:t>izimin në bujqësi) dhe funksionimin e sistemit të ri këshillimor me masë pilot për shërbimet këshillimore duke filluar nga viti 2023 përmes programit të zhvillimit rural.</w:t>
            </w:r>
          </w:p>
        </w:tc>
        <w:tc>
          <w:tcPr>
            <w:tcW w:w="1992" w:type="dxa"/>
            <w:tcBorders>
              <w:top w:val="single" w:sz="4" w:space="0" w:color="auto"/>
              <w:left w:val="nil"/>
              <w:bottom w:val="single" w:sz="4" w:space="0" w:color="auto"/>
              <w:right w:val="single" w:sz="4" w:space="0" w:color="auto"/>
            </w:tcBorders>
            <w:shd w:val="clear" w:color="auto" w:fill="auto"/>
          </w:tcPr>
          <w:p w14:paraId="6607299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trajnimeve të trajnerëve</w:t>
            </w:r>
          </w:p>
        </w:tc>
      </w:tr>
      <w:tr w:rsidR="00475824" w:rsidRPr="00DC7DDE" w14:paraId="162E1DAE"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2B3269C7"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4810B6FB"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448A42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3.4.3</w:t>
            </w:r>
          </w:p>
        </w:tc>
        <w:tc>
          <w:tcPr>
            <w:tcW w:w="2970" w:type="dxa"/>
            <w:tcBorders>
              <w:top w:val="single" w:sz="4" w:space="0" w:color="auto"/>
              <w:left w:val="single" w:sz="4" w:space="0" w:color="auto"/>
              <w:bottom w:val="single" w:sz="4" w:space="0" w:color="auto"/>
              <w:right w:val="single" w:sz="4" w:space="0" w:color="auto"/>
            </w:tcBorders>
            <w:shd w:val="clear" w:color="auto" w:fill="auto"/>
            <w:noWrap/>
          </w:tcPr>
          <w:p w14:paraId="31CE7EB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Edukimi dhe trajnimi i rregullt i prodhuesve bujqësorë i financuar nga përpunuesit dhe </w:t>
            </w:r>
            <w:r>
              <w:rPr>
                <w:rFonts w:ascii="Arial" w:hAnsi="Arial" w:cs="Arial"/>
                <w:color w:val="000000"/>
                <w:sz w:val="18"/>
                <w:lang w:val="sq-AL"/>
              </w:rPr>
              <w:t>MBPEU</w:t>
            </w:r>
            <w:r w:rsidRPr="00DC7DDE">
              <w:rPr>
                <w:rFonts w:ascii="Arial" w:hAnsi="Arial" w:cs="Arial"/>
                <w:color w:val="000000"/>
                <w:sz w:val="18"/>
                <w:lang w:val="sq-AL"/>
              </w:rPr>
              <w:t xml:space="preserve"> (p.sh. masat inovative agroteknike, teknikat e vjeljes dhe pas vjeljes, magazinimi, paketimi etj.) (mund të mbështetet edhe nga Projekti i modernizimit të shërbimeve këshillimore/MBPSH, me vlerësimi i mëparshëm i nevojave i lehtësuar nga NFF)</w:t>
            </w:r>
          </w:p>
        </w:tc>
        <w:tc>
          <w:tcPr>
            <w:tcW w:w="1992" w:type="dxa"/>
            <w:tcBorders>
              <w:top w:val="single" w:sz="4" w:space="0" w:color="auto"/>
              <w:left w:val="single" w:sz="4" w:space="0" w:color="auto"/>
              <w:bottom w:val="single" w:sz="4" w:space="0" w:color="auto"/>
              <w:right w:val="single" w:sz="4" w:space="0" w:color="auto"/>
            </w:tcBorders>
            <w:shd w:val="clear" w:color="auto" w:fill="auto"/>
            <w:noWrap/>
          </w:tcPr>
          <w:p w14:paraId="59E08A7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trajnimeve të fermerëve</w:t>
            </w:r>
          </w:p>
        </w:tc>
      </w:tr>
      <w:tr w:rsidR="00475824" w:rsidRPr="00DC7DDE" w14:paraId="29ACFD13"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02355323"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52C31EA9"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27C1509"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3.4.4</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0D3FCA5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Bashkëfinancim i shërbimeve teknike/këshillimore dhe mbështetje investuese nga përpunuesit tek marrëveshja fermer - furnitor</w:t>
            </w:r>
          </w:p>
        </w:tc>
        <w:tc>
          <w:tcPr>
            <w:tcW w:w="1992" w:type="dxa"/>
            <w:tcBorders>
              <w:top w:val="single" w:sz="4" w:space="0" w:color="auto"/>
              <w:left w:val="nil"/>
              <w:bottom w:val="single" w:sz="4" w:space="0" w:color="auto"/>
              <w:right w:val="single" w:sz="4" w:space="0" w:color="auto"/>
            </w:tcBorders>
            <w:shd w:val="clear" w:color="auto" w:fill="auto"/>
          </w:tcPr>
          <w:p w14:paraId="634358A7"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shërbimeve këshillimore </w:t>
            </w:r>
            <w:r w:rsidRPr="00DC7DDE">
              <w:rPr>
                <w:rFonts w:ascii="Arial" w:hAnsi="Arial" w:cs="Arial"/>
                <w:color w:val="000000"/>
                <w:sz w:val="18"/>
                <w:lang w:val="sq-AL"/>
              </w:rPr>
              <w:br/>
              <w:t>Vlera e mbështetjes për investime nga përpunuesit tek fermerët</w:t>
            </w:r>
          </w:p>
        </w:tc>
      </w:tr>
      <w:tr w:rsidR="00475824" w:rsidRPr="001A3EC7" w14:paraId="5248D269" w14:textId="77777777" w:rsidTr="001A3EC7">
        <w:trPr>
          <w:trHeight w:val="290"/>
        </w:trPr>
        <w:tc>
          <w:tcPr>
            <w:tcW w:w="1595" w:type="dxa"/>
            <w:vMerge/>
            <w:tcBorders>
              <w:top w:val="single" w:sz="4" w:space="0" w:color="auto"/>
              <w:left w:val="single" w:sz="4" w:space="0" w:color="auto"/>
              <w:bottom w:val="nil"/>
              <w:right w:val="single" w:sz="4" w:space="0" w:color="auto"/>
            </w:tcBorders>
            <w:hideMark/>
          </w:tcPr>
          <w:p w14:paraId="6C7585C9"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739A5F9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451E92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3.4.5</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56ACAD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Ueb platforma për informacion mbi regjistrin e këshilltarëve (AKM dhe privat), dhe ofertën e trajnimit, këshillimore dhe shërbime të tjera për fermerët dhe industrinë (Projekti i modernizimit </w:t>
            </w:r>
            <w:r>
              <w:rPr>
                <w:rFonts w:ascii="Arial" w:hAnsi="Arial" w:cs="Arial"/>
                <w:color w:val="000000"/>
                <w:sz w:val="18"/>
                <w:lang w:val="sq-AL"/>
              </w:rPr>
              <w:t xml:space="preserve">të </w:t>
            </w:r>
            <w:r>
              <w:rPr>
                <w:rFonts w:ascii="Arial" w:hAnsi="Arial" w:cs="Arial"/>
                <w:color w:val="000000"/>
                <w:sz w:val="18"/>
                <w:lang w:val="sq-AL"/>
              </w:rPr>
              <w:lastRenderedPageBreak/>
              <w:t>shërbimeve këshillimore/MBPEU</w:t>
            </w:r>
            <w:r w:rsidRPr="00DC7DDE">
              <w:rPr>
                <w:rFonts w:ascii="Arial" w:hAnsi="Arial" w:cs="Arial"/>
                <w:color w:val="000000"/>
                <w:sz w:val="18"/>
                <w:lang w:val="sq-AL"/>
              </w:rPr>
              <w:t>)</w:t>
            </w:r>
          </w:p>
        </w:tc>
        <w:tc>
          <w:tcPr>
            <w:tcW w:w="1992" w:type="dxa"/>
            <w:tcBorders>
              <w:top w:val="single" w:sz="4" w:space="0" w:color="auto"/>
              <w:left w:val="nil"/>
              <w:bottom w:val="single" w:sz="4" w:space="0" w:color="auto"/>
              <w:right w:val="single" w:sz="4" w:space="0" w:color="auto"/>
            </w:tcBorders>
            <w:shd w:val="clear" w:color="auto" w:fill="auto"/>
          </w:tcPr>
          <w:p w14:paraId="7CF4B17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lastRenderedPageBreak/>
              <w:t xml:space="preserve">Një platformë ueb me informacione mbi ofertën e trajnimit, këshillimore dhe shërbime të tjera për fermerët dhe industrinë në lidhje </w:t>
            </w:r>
            <w:r w:rsidRPr="00DC7DDE">
              <w:rPr>
                <w:rFonts w:ascii="Arial" w:hAnsi="Arial" w:cs="Arial"/>
                <w:color w:val="000000"/>
                <w:sz w:val="18"/>
                <w:lang w:val="sq-AL"/>
              </w:rPr>
              <w:lastRenderedPageBreak/>
              <w:t xml:space="preserve">me </w:t>
            </w:r>
            <w:r>
              <w:rPr>
                <w:rFonts w:ascii="Arial" w:hAnsi="Arial" w:cs="Arial"/>
                <w:color w:val="000000"/>
                <w:sz w:val="18"/>
                <w:lang w:val="sq-AL"/>
              </w:rPr>
              <w:t>fushën</w:t>
            </w:r>
            <w:r w:rsidRPr="00DC7DDE">
              <w:rPr>
                <w:rFonts w:ascii="Arial" w:hAnsi="Arial" w:cs="Arial"/>
                <w:color w:val="000000"/>
                <w:sz w:val="18"/>
                <w:lang w:val="sq-AL"/>
              </w:rPr>
              <w:t xml:space="preserve"> agro-ushqimor</w:t>
            </w:r>
            <w:r>
              <w:rPr>
                <w:rFonts w:ascii="Arial" w:hAnsi="Arial" w:cs="Arial"/>
                <w:color w:val="000000"/>
                <w:sz w:val="18"/>
                <w:lang w:val="sq-AL"/>
              </w:rPr>
              <w:t>e</w:t>
            </w:r>
            <w:r w:rsidRPr="00DC7DDE">
              <w:rPr>
                <w:rFonts w:ascii="Arial" w:hAnsi="Arial" w:cs="Arial"/>
                <w:color w:val="000000"/>
                <w:sz w:val="18"/>
                <w:lang w:val="sq-AL"/>
              </w:rPr>
              <w:t xml:space="preserve"> S3 e krijuar në vitin 2023 dhe e përditësuar rregullisht</w:t>
            </w:r>
          </w:p>
        </w:tc>
      </w:tr>
      <w:tr w:rsidR="00475824" w:rsidRPr="00DC7DDE" w14:paraId="46713308" w14:textId="77777777" w:rsidTr="001A3EC7">
        <w:trPr>
          <w:trHeight w:val="290"/>
        </w:trPr>
        <w:tc>
          <w:tcPr>
            <w:tcW w:w="1595" w:type="dxa"/>
            <w:vMerge w:val="restart"/>
            <w:tcBorders>
              <w:top w:val="single" w:sz="4" w:space="0" w:color="auto"/>
              <w:left w:val="single" w:sz="4" w:space="0" w:color="auto"/>
              <w:right w:val="single" w:sz="4" w:space="0" w:color="auto"/>
            </w:tcBorders>
            <w:shd w:val="clear" w:color="auto" w:fill="auto"/>
            <w:hideMark/>
          </w:tcPr>
          <w:p w14:paraId="4EBCD831"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b/>
                <w:bCs/>
                <w:color w:val="000000"/>
                <w:sz w:val="18"/>
                <w:lang w:val="sq-AL"/>
              </w:rPr>
              <w:lastRenderedPageBreak/>
              <w:t xml:space="preserve">Qëllimi </w:t>
            </w:r>
            <w:r w:rsidRPr="00DC7DDE">
              <w:rPr>
                <w:rFonts w:ascii="Arial" w:hAnsi="Arial" w:cs="Arial"/>
                <w:b/>
                <w:bCs/>
                <w:color w:val="000000"/>
                <w:sz w:val="18"/>
                <w:lang w:val="sq-AL"/>
              </w:rPr>
              <w:t xml:space="preserve">strategjik 4. </w:t>
            </w:r>
            <w:r w:rsidRPr="00DC7DDE">
              <w:rPr>
                <w:rFonts w:ascii="Arial" w:hAnsi="Arial" w:cs="Arial"/>
                <w:color w:val="000000"/>
                <w:sz w:val="18"/>
                <w:lang w:val="sq-AL"/>
              </w:rPr>
              <w:t>Sigurimi i përdorimit të qëndrueshëm të burimeve nëpërmjet zgjidhjeve inovative</w:t>
            </w: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3DBEA5A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4.1. Prezantimi dhe inkurajimi i përdorimit të gjerë të zgjidhjeve inovative për përdorim të qëndrueshëm të burimeve (eko-efikasiteti, menaxhimi i ujit, burimet e rinovueshme të energjisë, menaxhimi i mbetjeve, ekonomia </w:t>
            </w:r>
            <w:r>
              <w:rPr>
                <w:rFonts w:ascii="Arial" w:hAnsi="Arial" w:cs="Arial"/>
                <w:color w:val="000000"/>
                <w:sz w:val="18"/>
                <w:lang w:val="sq-AL"/>
              </w:rPr>
              <w:t>qarkulluese</w:t>
            </w:r>
            <w:r w:rsidRPr="00DC7DDE">
              <w:rPr>
                <w:rFonts w:ascii="Arial" w:hAnsi="Arial" w:cs="Arial"/>
                <w:color w:val="000000"/>
                <w:sz w:val="18"/>
                <w:lang w:val="sq-AL"/>
              </w:rPr>
              <w:t>, etj.)</w:t>
            </w:r>
          </w:p>
        </w:tc>
        <w:tc>
          <w:tcPr>
            <w:tcW w:w="648" w:type="dxa"/>
            <w:tcBorders>
              <w:top w:val="single" w:sz="4" w:space="0" w:color="auto"/>
              <w:left w:val="nil"/>
              <w:bottom w:val="single" w:sz="4" w:space="0" w:color="auto"/>
              <w:right w:val="single" w:sz="4" w:space="0" w:color="auto"/>
            </w:tcBorders>
          </w:tcPr>
          <w:p w14:paraId="55E6711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4.1.1</w:t>
            </w:r>
          </w:p>
        </w:tc>
        <w:tc>
          <w:tcPr>
            <w:tcW w:w="2970" w:type="dxa"/>
            <w:tcBorders>
              <w:top w:val="nil"/>
              <w:left w:val="single" w:sz="4" w:space="0" w:color="auto"/>
              <w:bottom w:val="single" w:sz="4" w:space="0" w:color="auto"/>
              <w:right w:val="single" w:sz="4" w:space="0" w:color="auto"/>
            </w:tcBorders>
            <w:shd w:val="clear" w:color="auto" w:fill="auto"/>
          </w:tcPr>
          <w:p w14:paraId="048DE670"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Mbështet futjen sistematike të të dhënave për masat e ndërmarra agroteknike, pesticidet e përdorura, plehrat, etj. - të dhënat e nivelit të fermës</w:t>
            </w:r>
          </w:p>
        </w:tc>
        <w:tc>
          <w:tcPr>
            <w:tcW w:w="1992" w:type="dxa"/>
            <w:tcBorders>
              <w:top w:val="nil"/>
              <w:left w:val="nil"/>
              <w:bottom w:val="single" w:sz="4" w:space="0" w:color="auto"/>
              <w:right w:val="single" w:sz="4" w:space="0" w:color="auto"/>
            </w:tcBorders>
            <w:shd w:val="clear" w:color="auto" w:fill="auto"/>
          </w:tcPr>
          <w:p w14:paraId="52CE110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prodhuesve që mbajnë shënime</w:t>
            </w:r>
          </w:p>
        </w:tc>
      </w:tr>
      <w:tr w:rsidR="00475824" w:rsidRPr="001A3EC7" w14:paraId="70E287D1" w14:textId="77777777" w:rsidTr="001A3EC7">
        <w:trPr>
          <w:trHeight w:val="290"/>
        </w:trPr>
        <w:tc>
          <w:tcPr>
            <w:tcW w:w="1595" w:type="dxa"/>
            <w:vMerge/>
            <w:tcBorders>
              <w:left w:val="single" w:sz="4" w:space="0" w:color="auto"/>
              <w:right w:val="single" w:sz="4" w:space="0" w:color="auto"/>
            </w:tcBorders>
            <w:hideMark/>
          </w:tcPr>
          <w:p w14:paraId="7FBF97CA"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742F1112"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CAEE6EF"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4.1.2</w:t>
            </w:r>
          </w:p>
        </w:tc>
        <w:tc>
          <w:tcPr>
            <w:tcW w:w="2970" w:type="dxa"/>
            <w:tcBorders>
              <w:top w:val="nil"/>
              <w:left w:val="single" w:sz="4" w:space="0" w:color="auto"/>
              <w:bottom w:val="single" w:sz="4" w:space="0" w:color="auto"/>
              <w:right w:val="single" w:sz="4" w:space="0" w:color="auto"/>
            </w:tcBorders>
            <w:shd w:val="clear" w:color="auto" w:fill="auto"/>
          </w:tcPr>
          <w:p w14:paraId="6CDE415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Kontrolli dhe gjurmueshmëria e importit, shitjes dhe përdorimit të mbrojtjes së bimëve dhe plehrave - të dhënat në nivel kombëtar</w:t>
            </w:r>
          </w:p>
        </w:tc>
        <w:tc>
          <w:tcPr>
            <w:tcW w:w="1992" w:type="dxa"/>
            <w:tcBorders>
              <w:top w:val="nil"/>
              <w:left w:val="nil"/>
              <w:bottom w:val="single" w:sz="4" w:space="0" w:color="auto"/>
              <w:right w:val="single" w:sz="4" w:space="0" w:color="auto"/>
            </w:tcBorders>
            <w:shd w:val="clear" w:color="auto" w:fill="auto"/>
          </w:tcPr>
          <w:p w14:paraId="257E146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Sistemi i krijuar deri në vitin 2025 për mbajtjen e regjistrave të rregullt të mbrojtjes së bimëve dhe përdorimit të plehrave në nivel kombëtar</w:t>
            </w:r>
          </w:p>
        </w:tc>
      </w:tr>
      <w:tr w:rsidR="00475824" w:rsidRPr="00DC7DDE" w14:paraId="3C3926EF" w14:textId="77777777" w:rsidTr="001A3EC7">
        <w:trPr>
          <w:trHeight w:val="290"/>
        </w:trPr>
        <w:tc>
          <w:tcPr>
            <w:tcW w:w="1595" w:type="dxa"/>
            <w:vMerge/>
            <w:tcBorders>
              <w:left w:val="single" w:sz="4" w:space="0" w:color="auto"/>
              <w:right w:val="single" w:sz="4" w:space="0" w:color="auto"/>
            </w:tcBorders>
          </w:tcPr>
          <w:p w14:paraId="3D813E2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tcPr>
          <w:p w14:paraId="223B6239"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B33F3AE"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4.1.3</w:t>
            </w:r>
          </w:p>
        </w:tc>
        <w:tc>
          <w:tcPr>
            <w:tcW w:w="2970" w:type="dxa"/>
            <w:tcBorders>
              <w:top w:val="nil"/>
              <w:left w:val="single" w:sz="4" w:space="0" w:color="auto"/>
              <w:bottom w:val="single" w:sz="4" w:space="0" w:color="auto"/>
              <w:right w:val="single" w:sz="4" w:space="0" w:color="auto"/>
            </w:tcBorders>
            <w:shd w:val="clear" w:color="auto" w:fill="auto"/>
          </w:tcPr>
          <w:p w14:paraId="7318454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Shpërndarja transparente dhe në kohë e informacionit mbi rregulloren e BE-së për mbrojtjen e bimëve ( materialet e lejuara për mbrojtjen e bimëve ) në baza vjetore (informacion i publikuar në faqen e internetit të MBPWE)</w:t>
            </w:r>
          </w:p>
        </w:tc>
        <w:tc>
          <w:tcPr>
            <w:tcW w:w="1992" w:type="dxa"/>
            <w:tcBorders>
              <w:top w:val="nil"/>
              <w:left w:val="nil"/>
              <w:bottom w:val="single" w:sz="4" w:space="0" w:color="auto"/>
              <w:right w:val="single" w:sz="4" w:space="0" w:color="auto"/>
            </w:tcBorders>
            <w:shd w:val="clear" w:color="auto" w:fill="auto"/>
          </w:tcPr>
          <w:p w14:paraId="0526CAA7"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color w:val="000000"/>
                <w:sz w:val="18"/>
                <w:lang w:val="sq-AL"/>
              </w:rPr>
              <w:t>Faqja e internetit e MBPEU</w:t>
            </w:r>
            <w:r w:rsidRPr="00DC7DDE">
              <w:rPr>
                <w:rFonts w:ascii="Arial" w:hAnsi="Arial" w:cs="Arial"/>
                <w:color w:val="000000"/>
                <w:sz w:val="18"/>
                <w:lang w:val="sq-AL"/>
              </w:rPr>
              <w:t>-së përditësohet rregullisht me listën e pesticideve të BE-së</w:t>
            </w:r>
          </w:p>
        </w:tc>
      </w:tr>
      <w:tr w:rsidR="00475824" w:rsidRPr="00DC7DDE" w14:paraId="4E763E4E" w14:textId="77777777" w:rsidTr="001A3EC7">
        <w:trPr>
          <w:trHeight w:val="290"/>
        </w:trPr>
        <w:tc>
          <w:tcPr>
            <w:tcW w:w="1595" w:type="dxa"/>
            <w:vMerge/>
            <w:tcBorders>
              <w:left w:val="single" w:sz="4" w:space="0" w:color="auto"/>
              <w:right w:val="single" w:sz="4" w:space="0" w:color="auto"/>
            </w:tcBorders>
          </w:tcPr>
          <w:p w14:paraId="7797767D"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tcPr>
          <w:p w14:paraId="08A9872F"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6AB3CD9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4.1.4</w:t>
            </w:r>
          </w:p>
        </w:tc>
        <w:tc>
          <w:tcPr>
            <w:tcW w:w="2970" w:type="dxa"/>
            <w:tcBorders>
              <w:top w:val="nil"/>
              <w:left w:val="single" w:sz="4" w:space="0" w:color="auto"/>
              <w:bottom w:val="single" w:sz="4" w:space="0" w:color="auto"/>
              <w:right w:val="single" w:sz="4" w:space="0" w:color="auto"/>
            </w:tcBorders>
            <w:shd w:val="clear" w:color="auto" w:fill="auto"/>
          </w:tcPr>
          <w:p w14:paraId="0EE330E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Rritja e ndërgjegjësimit të prodhuesve për përdorimin e plehrave kompost si një alternativë ndaj plehrave minerale të importuara, apo plehrave të tjera organike dhe mbrojtjes së bimëve</w:t>
            </w:r>
          </w:p>
        </w:tc>
        <w:tc>
          <w:tcPr>
            <w:tcW w:w="1992" w:type="dxa"/>
            <w:tcBorders>
              <w:top w:val="nil"/>
              <w:left w:val="nil"/>
              <w:bottom w:val="single" w:sz="4" w:space="0" w:color="auto"/>
              <w:right w:val="single" w:sz="4" w:space="0" w:color="auto"/>
            </w:tcBorders>
            <w:shd w:val="clear" w:color="auto" w:fill="auto"/>
          </w:tcPr>
          <w:p w14:paraId="3CD83BA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Fushata për ndërgjegjësimin për ushqimin dhe mbrojtjen e bimëve organike alternative</w:t>
            </w:r>
          </w:p>
        </w:tc>
      </w:tr>
      <w:tr w:rsidR="00475824" w:rsidRPr="00DC7DDE" w14:paraId="4FBF9832" w14:textId="77777777" w:rsidTr="001A3EC7">
        <w:trPr>
          <w:trHeight w:val="290"/>
        </w:trPr>
        <w:tc>
          <w:tcPr>
            <w:tcW w:w="1595" w:type="dxa"/>
            <w:vMerge/>
            <w:tcBorders>
              <w:left w:val="single" w:sz="4" w:space="0" w:color="auto"/>
              <w:right w:val="single" w:sz="4" w:space="0" w:color="auto"/>
            </w:tcBorders>
            <w:hideMark/>
          </w:tcPr>
          <w:p w14:paraId="294103BD"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3E39357D"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33C5CF5B"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4.1.5</w:t>
            </w:r>
          </w:p>
        </w:tc>
        <w:tc>
          <w:tcPr>
            <w:tcW w:w="2970" w:type="dxa"/>
            <w:tcBorders>
              <w:top w:val="nil"/>
              <w:left w:val="single" w:sz="4" w:space="0" w:color="auto"/>
              <w:bottom w:val="single" w:sz="4" w:space="0" w:color="auto"/>
              <w:right w:val="single" w:sz="4" w:space="0" w:color="auto"/>
            </w:tcBorders>
            <w:shd w:val="clear" w:color="auto" w:fill="auto"/>
          </w:tcPr>
          <w:p w14:paraId="46B0B2D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Projekte pilot për të testuar dhe promovuar konceptin e ekonomisë </w:t>
            </w:r>
            <w:r>
              <w:rPr>
                <w:rFonts w:ascii="Arial" w:eastAsia="Symbol" w:hAnsi="Arial" w:cs="Arial"/>
                <w:color w:val="000000"/>
                <w:sz w:val="18"/>
                <w:lang w:val="sq-AL"/>
              </w:rPr>
              <w:t>qarkulluese</w:t>
            </w:r>
          </w:p>
        </w:tc>
        <w:tc>
          <w:tcPr>
            <w:tcW w:w="1992" w:type="dxa"/>
            <w:tcBorders>
              <w:top w:val="nil"/>
              <w:left w:val="nil"/>
              <w:bottom w:val="single" w:sz="4" w:space="0" w:color="auto"/>
              <w:right w:val="single" w:sz="4" w:space="0" w:color="auto"/>
            </w:tcBorders>
            <w:shd w:val="clear" w:color="auto" w:fill="auto"/>
          </w:tcPr>
          <w:p w14:paraId="03C8F730"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w:t>
            </w:r>
            <w:r>
              <w:rPr>
                <w:rFonts w:ascii="Arial" w:hAnsi="Arial" w:cs="Arial"/>
                <w:color w:val="000000"/>
                <w:sz w:val="18"/>
                <w:lang w:val="sq-AL"/>
              </w:rPr>
              <w:t xml:space="preserve">pilot </w:t>
            </w:r>
            <w:r w:rsidRPr="00DC7DDE">
              <w:rPr>
                <w:rFonts w:ascii="Arial" w:hAnsi="Arial" w:cs="Arial"/>
                <w:color w:val="000000"/>
                <w:sz w:val="18"/>
                <w:lang w:val="sq-AL"/>
              </w:rPr>
              <w:t>projekteve</w:t>
            </w:r>
          </w:p>
        </w:tc>
      </w:tr>
      <w:tr w:rsidR="00475824" w:rsidRPr="00DC7DDE" w14:paraId="1CF6E015" w14:textId="77777777" w:rsidTr="001A3EC7">
        <w:trPr>
          <w:trHeight w:val="290"/>
        </w:trPr>
        <w:tc>
          <w:tcPr>
            <w:tcW w:w="1595" w:type="dxa"/>
            <w:vMerge/>
            <w:tcBorders>
              <w:left w:val="single" w:sz="4" w:space="0" w:color="auto"/>
              <w:right w:val="single" w:sz="4" w:space="0" w:color="auto"/>
            </w:tcBorders>
            <w:hideMark/>
          </w:tcPr>
          <w:p w14:paraId="043E9301"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6F9A42D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C03E64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4.1.6</w:t>
            </w:r>
          </w:p>
        </w:tc>
        <w:tc>
          <w:tcPr>
            <w:tcW w:w="2970" w:type="dxa"/>
            <w:tcBorders>
              <w:top w:val="nil"/>
              <w:left w:val="single" w:sz="4" w:space="0" w:color="auto"/>
              <w:bottom w:val="single" w:sz="4" w:space="0" w:color="auto"/>
              <w:right w:val="single" w:sz="4" w:space="0" w:color="auto"/>
            </w:tcBorders>
            <w:shd w:val="clear" w:color="auto" w:fill="auto"/>
          </w:tcPr>
          <w:p w14:paraId="0CA65BCF"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Ulja e taksave për kompanitë që reduktojnë mbetjet në të gjithë zinxhirin agro-ushqimor ose mbetjet e ripërdorimit</w:t>
            </w:r>
          </w:p>
        </w:tc>
        <w:tc>
          <w:tcPr>
            <w:tcW w:w="1992" w:type="dxa"/>
            <w:tcBorders>
              <w:top w:val="nil"/>
              <w:left w:val="nil"/>
              <w:bottom w:val="single" w:sz="4" w:space="0" w:color="auto"/>
              <w:right w:val="single" w:sz="4" w:space="0" w:color="auto"/>
            </w:tcBorders>
            <w:shd w:val="clear" w:color="auto" w:fill="auto"/>
          </w:tcPr>
          <w:p w14:paraId="651CCD2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Vlera e uljes së tatimit</w:t>
            </w:r>
          </w:p>
        </w:tc>
      </w:tr>
      <w:tr w:rsidR="00475824" w:rsidRPr="00DC7DDE" w14:paraId="79E340FB" w14:textId="77777777" w:rsidTr="001A3EC7">
        <w:trPr>
          <w:trHeight w:val="290"/>
        </w:trPr>
        <w:tc>
          <w:tcPr>
            <w:tcW w:w="1595" w:type="dxa"/>
            <w:vMerge/>
            <w:tcBorders>
              <w:left w:val="single" w:sz="4" w:space="0" w:color="auto"/>
              <w:right w:val="single" w:sz="4" w:space="0" w:color="auto"/>
            </w:tcBorders>
            <w:hideMark/>
          </w:tcPr>
          <w:p w14:paraId="45FF3EB9"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6C1628C7"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92757E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4.1.7</w:t>
            </w:r>
          </w:p>
        </w:tc>
        <w:tc>
          <w:tcPr>
            <w:tcW w:w="2970" w:type="dxa"/>
            <w:tcBorders>
              <w:top w:val="nil"/>
              <w:left w:val="single" w:sz="4" w:space="0" w:color="auto"/>
              <w:bottom w:val="single" w:sz="4" w:space="0" w:color="auto"/>
              <w:right w:val="single" w:sz="4" w:space="0" w:color="auto"/>
            </w:tcBorders>
            <w:shd w:val="clear" w:color="auto" w:fill="auto"/>
          </w:tcPr>
          <w:p w14:paraId="6562F05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Harmonizimi i rregulloreve për menaxhimin dhe menaxhimin e mbetjeve në prodhimin bujqësor dhe ushqimor</w:t>
            </w:r>
          </w:p>
        </w:tc>
        <w:tc>
          <w:tcPr>
            <w:tcW w:w="1992" w:type="dxa"/>
            <w:tcBorders>
              <w:top w:val="nil"/>
              <w:left w:val="nil"/>
              <w:bottom w:val="single" w:sz="4" w:space="0" w:color="auto"/>
              <w:right w:val="single" w:sz="4" w:space="0" w:color="auto"/>
            </w:tcBorders>
            <w:shd w:val="clear" w:color="auto" w:fill="auto"/>
          </w:tcPr>
          <w:p w14:paraId="1FAAE36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Kuadri ligjor i harmonizuar</w:t>
            </w:r>
          </w:p>
        </w:tc>
      </w:tr>
      <w:tr w:rsidR="00475824" w:rsidRPr="00DC7DDE" w14:paraId="46B8F80C" w14:textId="77777777" w:rsidTr="001A3EC7">
        <w:trPr>
          <w:trHeight w:val="290"/>
        </w:trPr>
        <w:tc>
          <w:tcPr>
            <w:tcW w:w="1595" w:type="dxa"/>
            <w:vMerge/>
            <w:tcBorders>
              <w:left w:val="single" w:sz="4" w:space="0" w:color="auto"/>
              <w:right w:val="single" w:sz="4" w:space="0" w:color="auto"/>
            </w:tcBorders>
            <w:hideMark/>
          </w:tcPr>
          <w:p w14:paraId="1E40D778"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right w:val="single" w:sz="4" w:space="0" w:color="auto"/>
            </w:tcBorders>
            <w:shd w:val="clear" w:color="auto" w:fill="auto"/>
            <w:hideMark/>
          </w:tcPr>
          <w:p w14:paraId="3896DAD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4.2. Zbutja dhe përshtatja ndaj efekteve negative të ndryshimeve klimatike</w:t>
            </w:r>
          </w:p>
        </w:tc>
        <w:tc>
          <w:tcPr>
            <w:tcW w:w="648" w:type="dxa"/>
            <w:tcBorders>
              <w:top w:val="single" w:sz="4" w:space="0" w:color="auto"/>
              <w:left w:val="nil"/>
              <w:bottom w:val="single" w:sz="4" w:space="0" w:color="auto"/>
              <w:right w:val="single" w:sz="4" w:space="0" w:color="auto"/>
            </w:tcBorders>
          </w:tcPr>
          <w:p w14:paraId="0E56C93F"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4.2.1</w:t>
            </w:r>
          </w:p>
        </w:tc>
        <w:tc>
          <w:tcPr>
            <w:tcW w:w="2970" w:type="dxa"/>
            <w:tcBorders>
              <w:top w:val="nil"/>
              <w:left w:val="single" w:sz="4" w:space="0" w:color="auto"/>
              <w:bottom w:val="single" w:sz="4" w:space="0" w:color="auto"/>
              <w:right w:val="single" w:sz="4" w:space="0" w:color="auto"/>
            </w:tcBorders>
            <w:shd w:val="clear" w:color="auto" w:fill="auto"/>
          </w:tcPr>
          <w:p w14:paraId="3273268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Mbështetje për zhvillimin e projekteve pilot për agrovoltaikët (të futur në rregulloren e BE-së)</w:t>
            </w:r>
          </w:p>
        </w:tc>
        <w:tc>
          <w:tcPr>
            <w:tcW w:w="1992" w:type="dxa"/>
            <w:tcBorders>
              <w:top w:val="nil"/>
              <w:left w:val="nil"/>
              <w:bottom w:val="single" w:sz="4" w:space="0" w:color="auto"/>
              <w:right w:val="single" w:sz="4" w:space="0" w:color="auto"/>
            </w:tcBorders>
            <w:shd w:val="clear" w:color="auto" w:fill="auto"/>
          </w:tcPr>
          <w:p w14:paraId="06996B60"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w:t>
            </w:r>
            <w:r>
              <w:rPr>
                <w:rFonts w:ascii="Arial" w:hAnsi="Arial" w:cs="Arial"/>
                <w:color w:val="000000"/>
                <w:sz w:val="18"/>
                <w:lang w:val="sq-AL"/>
              </w:rPr>
              <w:t xml:space="preserve">pilot </w:t>
            </w:r>
            <w:r w:rsidRPr="00DC7DDE">
              <w:rPr>
                <w:rFonts w:ascii="Arial" w:hAnsi="Arial" w:cs="Arial"/>
                <w:color w:val="000000"/>
                <w:sz w:val="18"/>
                <w:lang w:val="sq-AL"/>
              </w:rPr>
              <w:t xml:space="preserve">projekteve </w:t>
            </w:r>
          </w:p>
        </w:tc>
      </w:tr>
      <w:tr w:rsidR="00475824" w:rsidRPr="00DC7DDE" w14:paraId="59E923BE" w14:textId="77777777" w:rsidTr="001A3EC7">
        <w:trPr>
          <w:trHeight w:val="290"/>
        </w:trPr>
        <w:tc>
          <w:tcPr>
            <w:tcW w:w="1595" w:type="dxa"/>
            <w:vMerge/>
            <w:tcBorders>
              <w:left w:val="single" w:sz="4" w:space="0" w:color="auto"/>
              <w:right w:val="single" w:sz="4" w:space="0" w:color="auto"/>
            </w:tcBorders>
            <w:hideMark/>
          </w:tcPr>
          <w:p w14:paraId="4110CAB6"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3C3D869A"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F619DA9"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4.2.2</w:t>
            </w:r>
          </w:p>
        </w:tc>
        <w:tc>
          <w:tcPr>
            <w:tcW w:w="2970" w:type="dxa"/>
            <w:tcBorders>
              <w:top w:val="nil"/>
              <w:left w:val="single" w:sz="4" w:space="0" w:color="auto"/>
              <w:bottom w:val="single" w:sz="4" w:space="0" w:color="auto"/>
              <w:right w:val="single" w:sz="4" w:space="0" w:color="auto"/>
            </w:tcBorders>
            <w:shd w:val="clear" w:color="auto" w:fill="auto"/>
          </w:tcPr>
          <w:p w14:paraId="7EEA1C7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Ngritja e stacioneve të reja meteorologjike (të rregullta dhe mini)</w:t>
            </w:r>
          </w:p>
        </w:tc>
        <w:tc>
          <w:tcPr>
            <w:tcW w:w="1992" w:type="dxa"/>
            <w:tcBorders>
              <w:top w:val="nil"/>
              <w:left w:val="nil"/>
              <w:bottom w:val="single" w:sz="4" w:space="0" w:color="auto"/>
              <w:right w:val="single" w:sz="4" w:space="0" w:color="auto"/>
            </w:tcBorders>
            <w:shd w:val="clear" w:color="auto" w:fill="auto"/>
          </w:tcPr>
          <w:p w14:paraId="765299F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stacioneve të reja të rregullta dhe mini meteorologjike</w:t>
            </w:r>
          </w:p>
        </w:tc>
      </w:tr>
      <w:tr w:rsidR="00475824" w:rsidRPr="00DC7DDE" w14:paraId="6BF6E2CF" w14:textId="77777777" w:rsidTr="001A3EC7">
        <w:trPr>
          <w:trHeight w:val="290"/>
        </w:trPr>
        <w:tc>
          <w:tcPr>
            <w:tcW w:w="1595" w:type="dxa"/>
            <w:vMerge/>
            <w:tcBorders>
              <w:left w:val="single" w:sz="4" w:space="0" w:color="auto"/>
              <w:right w:val="single" w:sz="4" w:space="0" w:color="auto"/>
            </w:tcBorders>
            <w:hideMark/>
          </w:tcPr>
          <w:p w14:paraId="600D24D6"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right w:val="single" w:sz="4" w:space="0" w:color="auto"/>
            </w:tcBorders>
            <w:hideMark/>
          </w:tcPr>
          <w:p w14:paraId="734B0666"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20415D09"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4.2.3</w:t>
            </w:r>
          </w:p>
        </w:tc>
        <w:tc>
          <w:tcPr>
            <w:tcW w:w="2970" w:type="dxa"/>
            <w:tcBorders>
              <w:top w:val="nil"/>
              <w:left w:val="single" w:sz="4" w:space="0" w:color="auto"/>
              <w:bottom w:val="single" w:sz="4" w:space="0" w:color="auto"/>
              <w:right w:val="single" w:sz="4" w:space="0" w:color="auto"/>
            </w:tcBorders>
            <w:shd w:val="clear" w:color="auto" w:fill="auto"/>
          </w:tcPr>
          <w:p w14:paraId="069ADDF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Krijimi i një sistemi për monitorimin dhe paralajmërimin e hershëm ndaj sëmundjeve dhe dëmtuesve bazuar në kushtet agrometeorologjike, i plotësuar me rekomandime specifike nga agronomët</w:t>
            </w:r>
          </w:p>
        </w:tc>
        <w:tc>
          <w:tcPr>
            <w:tcW w:w="1992" w:type="dxa"/>
            <w:tcBorders>
              <w:top w:val="nil"/>
              <w:left w:val="nil"/>
              <w:bottom w:val="single" w:sz="4" w:space="0" w:color="auto"/>
              <w:right w:val="single" w:sz="4" w:space="0" w:color="auto"/>
            </w:tcBorders>
            <w:shd w:val="clear" w:color="auto" w:fill="auto"/>
          </w:tcPr>
          <w:p w14:paraId="7E4303D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Sistemi për monitorimin dhe paralajmërimin e hershëm nga sëmundjet dhe dëmtuesit</w:t>
            </w:r>
          </w:p>
        </w:tc>
      </w:tr>
      <w:tr w:rsidR="00475824" w:rsidRPr="00DC7DDE" w14:paraId="74698D49" w14:textId="77777777" w:rsidTr="001A3EC7">
        <w:trPr>
          <w:trHeight w:val="290"/>
        </w:trPr>
        <w:tc>
          <w:tcPr>
            <w:tcW w:w="1595" w:type="dxa"/>
            <w:vMerge/>
            <w:tcBorders>
              <w:left w:val="single" w:sz="4" w:space="0" w:color="auto"/>
              <w:bottom w:val="nil"/>
              <w:right w:val="single" w:sz="4" w:space="0" w:color="auto"/>
            </w:tcBorders>
          </w:tcPr>
          <w:p w14:paraId="796816B5"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left w:val="single" w:sz="4" w:space="0" w:color="auto"/>
              <w:bottom w:val="single" w:sz="4" w:space="0" w:color="000000"/>
              <w:right w:val="single" w:sz="4" w:space="0" w:color="auto"/>
            </w:tcBorders>
          </w:tcPr>
          <w:p w14:paraId="293C132B"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0B82461"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4.2.4</w:t>
            </w:r>
          </w:p>
        </w:tc>
        <w:tc>
          <w:tcPr>
            <w:tcW w:w="2970" w:type="dxa"/>
            <w:tcBorders>
              <w:top w:val="nil"/>
              <w:left w:val="single" w:sz="4" w:space="0" w:color="auto"/>
              <w:bottom w:val="single" w:sz="4" w:space="0" w:color="auto"/>
              <w:right w:val="single" w:sz="4" w:space="0" w:color="auto"/>
            </w:tcBorders>
            <w:shd w:val="clear" w:color="auto" w:fill="auto"/>
          </w:tcPr>
          <w:p w14:paraId="335842D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Krijimi i një qendre për testimin dhe transferimin e teknologjive inovative </w:t>
            </w:r>
            <w:r>
              <w:rPr>
                <w:rFonts w:ascii="Arial" w:hAnsi="Arial" w:cs="Arial"/>
                <w:color w:val="000000"/>
                <w:sz w:val="18"/>
                <w:lang w:val="sq-AL"/>
              </w:rPr>
              <w:t>digjital</w:t>
            </w:r>
            <w:r w:rsidRPr="00DC7DDE">
              <w:rPr>
                <w:rFonts w:ascii="Arial" w:hAnsi="Arial" w:cs="Arial"/>
                <w:color w:val="000000"/>
                <w:sz w:val="18"/>
                <w:lang w:val="sq-AL"/>
              </w:rPr>
              <w:t xml:space="preserve">e të </w:t>
            </w:r>
            <w:r>
              <w:rPr>
                <w:rFonts w:ascii="Arial" w:hAnsi="Arial" w:cs="Arial"/>
                <w:color w:val="000000"/>
                <w:sz w:val="18"/>
                <w:lang w:val="sq-AL"/>
              </w:rPr>
              <w:t>mençur</w:t>
            </w:r>
            <w:r w:rsidRPr="00DC7DDE">
              <w:rPr>
                <w:rFonts w:ascii="Arial" w:hAnsi="Arial" w:cs="Arial"/>
                <w:color w:val="000000"/>
                <w:sz w:val="18"/>
                <w:lang w:val="sq-AL"/>
              </w:rPr>
              <w:t xml:space="preserve">a klimatike në bujqësi (bujqësia e </w:t>
            </w:r>
            <w:r>
              <w:rPr>
                <w:rFonts w:ascii="Arial" w:hAnsi="Arial" w:cs="Arial"/>
                <w:color w:val="000000"/>
                <w:sz w:val="18"/>
                <w:lang w:val="sq-AL"/>
              </w:rPr>
              <w:t>mençur</w:t>
            </w:r>
            <w:r w:rsidRPr="00DC7DDE">
              <w:rPr>
                <w:rFonts w:ascii="Arial" w:hAnsi="Arial" w:cs="Arial"/>
                <w:color w:val="000000"/>
                <w:sz w:val="18"/>
                <w:lang w:val="sq-AL"/>
              </w:rPr>
              <w:t xml:space="preserve">) - Qendra e </w:t>
            </w:r>
            <w:r>
              <w:rPr>
                <w:rFonts w:ascii="Arial" w:hAnsi="Arial" w:cs="Arial"/>
                <w:color w:val="000000"/>
                <w:sz w:val="18"/>
                <w:lang w:val="sq-AL"/>
              </w:rPr>
              <w:t>mençur</w:t>
            </w:r>
            <w:r w:rsidRPr="00DC7DDE">
              <w:rPr>
                <w:rFonts w:ascii="Arial" w:hAnsi="Arial" w:cs="Arial"/>
                <w:color w:val="000000"/>
                <w:sz w:val="18"/>
                <w:lang w:val="sq-AL"/>
              </w:rPr>
              <w:t xml:space="preserve"> e </w:t>
            </w:r>
            <w:r w:rsidRPr="00DC7DDE">
              <w:rPr>
                <w:rFonts w:ascii="Arial" w:hAnsi="Arial" w:cs="Arial"/>
                <w:color w:val="000000"/>
                <w:sz w:val="18"/>
                <w:lang w:val="sq-AL"/>
              </w:rPr>
              <w:lastRenderedPageBreak/>
              <w:t>bujqësisë klimatike</w:t>
            </w:r>
          </w:p>
        </w:tc>
        <w:tc>
          <w:tcPr>
            <w:tcW w:w="1992" w:type="dxa"/>
            <w:tcBorders>
              <w:top w:val="nil"/>
              <w:left w:val="nil"/>
              <w:bottom w:val="single" w:sz="4" w:space="0" w:color="auto"/>
              <w:right w:val="single" w:sz="4" w:space="0" w:color="auto"/>
            </w:tcBorders>
            <w:shd w:val="clear" w:color="auto" w:fill="auto"/>
          </w:tcPr>
          <w:p w14:paraId="5C09861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lastRenderedPageBreak/>
              <w:t xml:space="preserve">Qendra e </w:t>
            </w:r>
            <w:r>
              <w:rPr>
                <w:rFonts w:ascii="Arial" w:hAnsi="Arial" w:cs="Arial"/>
                <w:color w:val="000000"/>
                <w:sz w:val="18"/>
                <w:lang w:val="sq-AL"/>
              </w:rPr>
              <w:t>mençur</w:t>
            </w:r>
            <w:r w:rsidRPr="00DC7DDE">
              <w:rPr>
                <w:rFonts w:ascii="Arial" w:hAnsi="Arial" w:cs="Arial"/>
                <w:color w:val="000000"/>
                <w:sz w:val="18"/>
                <w:lang w:val="sq-AL"/>
              </w:rPr>
              <w:t xml:space="preserve"> bujqësore e klimës e iniciuar dhe funksionale deri në vitin 2026</w:t>
            </w:r>
          </w:p>
        </w:tc>
      </w:tr>
      <w:tr w:rsidR="00475824" w:rsidRPr="00DC7DDE" w14:paraId="139F1C36" w14:textId="77777777" w:rsidTr="001A3EC7">
        <w:trPr>
          <w:trHeight w:val="870"/>
        </w:trPr>
        <w:tc>
          <w:tcPr>
            <w:tcW w:w="15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5E0DC7" w14:textId="77777777" w:rsidR="00475824" w:rsidRPr="00DC7DDE" w:rsidRDefault="00475824" w:rsidP="007B7EF9">
            <w:pPr>
              <w:spacing w:after="120" w:line="240" w:lineRule="auto"/>
              <w:jc w:val="left"/>
              <w:rPr>
                <w:rFonts w:ascii="Arial" w:hAnsi="Arial" w:cs="Arial"/>
                <w:color w:val="000000"/>
                <w:sz w:val="18"/>
                <w:lang w:val="sq-AL"/>
              </w:rPr>
            </w:pPr>
            <w:r>
              <w:rPr>
                <w:rFonts w:ascii="Arial" w:hAnsi="Arial" w:cs="Arial"/>
                <w:b/>
                <w:bCs/>
                <w:color w:val="000000"/>
                <w:sz w:val="18"/>
                <w:lang w:val="sq-AL"/>
              </w:rPr>
              <w:t xml:space="preserve">Qëllimi </w:t>
            </w:r>
            <w:r w:rsidRPr="00DC7DDE">
              <w:rPr>
                <w:rFonts w:ascii="Arial" w:hAnsi="Arial" w:cs="Arial"/>
                <w:b/>
                <w:bCs/>
                <w:color w:val="000000"/>
                <w:sz w:val="18"/>
                <w:lang w:val="sq-AL"/>
              </w:rPr>
              <w:t xml:space="preserve">strategjik 5. </w:t>
            </w:r>
            <w:r w:rsidRPr="00DC7DDE">
              <w:rPr>
                <w:rFonts w:ascii="Arial" w:hAnsi="Arial" w:cs="Arial"/>
                <w:color w:val="000000"/>
                <w:sz w:val="18"/>
                <w:lang w:val="sq-AL"/>
              </w:rPr>
              <w:t xml:space="preserve">Inkurajimi dhe lehtësimi i modernizimit dhe </w:t>
            </w:r>
            <w:r>
              <w:rPr>
                <w:rFonts w:ascii="Arial" w:hAnsi="Arial" w:cs="Arial"/>
                <w:color w:val="000000"/>
                <w:sz w:val="18"/>
                <w:lang w:val="sq-AL"/>
              </w:rPr>
              <w:t>digjital</w:t>
            </w:r>
            <w:r w:rsidRPr="00DC7DDE">
              <w:rPr>
                <w:rFonts w:ascii="Arial" w:hAnsi="Arial" w:cs="Arial"/>
                <w:color w:val="000000"/>
                <w:sz w:val="18"/>
                <w:lang w:val="sq-AL"/>
              </w:rPr>
              <w:t>izimit në zinxhirin e vlerës së sektorit agroushqimor për rritjen e produktivitetit</w:t>
            </w:r>
          </w:p>
        </w:tc>
        <w:tc>
          <w:tcPr>
            <w:tcW w:w="1872" w:type="dxa"/>
            <w:vMerge w:val="restart"/>
            <w:tcBorders>
              <w:top w:val="nil"/>
              <w:left w:val="single" w:sz="4" w:space="0" w:color="auto"/>
              <w:right w:val="single" w:sz="4" w:space="0" w:color="auto"/>
            </w:tcBorders>
            <w:shd w:val="clear" w:color="auto" w:fill="auto"/>
            <w:hideMark/>
          </w:tcPr>
          <w:p w14:paraId="0343404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5.1. Përmirësimi i arsimimit </w:t>
            </w:r>
            <w:r>
              <w:rPr>
                <w:rFonts w:ascii="Arial" w:hAnsi="Arial" w:cs="Arial"/>
                <w:color w:val="000000"/>
                <w:sz w:val="18"/>
                <w:lang w:val="sq-AL"/>
              </w:rPr>
              <w:t>digjital</w:t>
            </w:r>
            <w:r w:rsidRPr="00DC7DDE">
              <w:rPr>
                <w:rFonts w:ascii="Arial" w:hAnsi="Arial" w:cs="Arial"/>
                <w:color w:val="000000"/>
                <w:sz w:val="18"/>
                <w:lang w:val="sq-AL"/>
              </w:rPr>
              <w:t xml:space="preserve"> të fermerëve dhe aktorëve të tjerë në zinxhir (për qëllime të menaxhimit vetanak, si dhe për përmirësimin e integrimit në zinxhirët globalë të vlerës, komunikimin, tregtinë elektronike, pjesëmarrjen virtuale në panaire, praninë në mediat sociale për komercializim etj.)</w:t>
            </w:r>
          </w:p>
        </w:tc>
        <w:tc>
          <w:tcPr>
            <w:tcW w:w="648" w:type="dxa"/>
            <w:tcBorders>
              <w:top w:val="single" w:sz="4" w:space="0" w:color="auto"/>
              <w:left w:val="nil"/>
              <w:bottom w:val="single" w:sz="4" w:space="0" w:color="auto"/>
              <w:right w:val="single" w:sz="4" w:space="0" w:color="auto"/>
            </w:tcBorders>
          </w:tcPr>
          <w:p w14:paraId="46055AA7"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5.1.1</w:t>
            </w:r>
          </w:p>
        </w:tc>
        <w:tc>
          <w:tcPr>
            <w:tcW w:w="2970" w:type="dxa"/>
            <w:tcBorders>
              <w:top w:val="nil"/>
              <w:left w:val="single" w:sz="4" w:space="0" w:color="auto"/>
              <w:bottom w:val="single" w:sz="4" w:space="0" w:color="auto"/>
              <w:right w:val="single" w:sz="4" w:space="0" w:color="auto"/>
            </w:tcBorders>
            <w:shd w:val="clear" w:color="auto" w:fill="auto"/>
          </w:tcPr>
          <w:p w14:paraId="56738C5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Siguroni mjete dhe ofroni trajnime për përmirësimin e arsimimit </w:t>
            </w:r>
            <w:r>
              <w:rPr>
                <w:rFonts w:ascii="Arial" w:hAnsi="Arial" w:cs="Arial"/>
                <w:color w:val="000000"/>
                <w:sz w:val="18"/>
                <w:lang w:val="sq-AL"/>
              </w:rPr>
              <w:t>digjital</w:t>
            </w:r>
            <w:r w:rsidRPr="00DC7DDE">
              <w:rPr>
                <w:rFonts w:ascii="Arial" w:hAnsi="Arial" w:cs="Arial"/>
                <w:color w:val="000000"/>
                <w:sz w:val="18"/>
                <w:lang w:val="sq-AL"/>
              </w:rPr>
              <w:t xml:space="preserve"> në të gjithë zinxhirin agro-ushqimor</w:t>
            </w:r>
          </w:p>
        </w:tc>
        <w:tc>
          <w:tcPr>
            <w:tcW w:w="1992" w:type="dxa"/>
            <w:tcBorders>
              <w:top w:val="nil"/>
              <w:left w:val="nil"/>
              <w:bottom w:val="single" w:sz="4" w:space="0" w:color="auto"/>
              <w:right w:val="single" w:sz="4" w:space="0" w:color="auto"/>
            </w:tcBorders>
            <w:shd w:val="clear" w:color="auto" w:fill="auto"/>
          </w:tcPr>
          <w:p w14:paraId="29DCB88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trajnimeve/të trajnuarve </w:t>
            </w:r>
            <w:r w:rsidRPr="00DC7DDE">
              <w:rPr>
                <w:rFonts w:ascii="Arial" w:hAnsi="Arial" w:cs="Arial"/>
                <w:color w:val="000000"/>
                <w:sz w:val="18"/>
                <w:lang w:val="sq-AL"/>
              </w:rPr>
              <w:br/>
              <w:t xml:space="preserve">Udhëzues/publikime/video mbi shkrim-leximin </w:t>
            </w:r>
            <w:r>
              <w:rPr>
                <w:rFonts w:ascii="Arial" w:hAnsi="Arial" w:cs="Arial"/>
                <w:color w:val="000000"/>
                <w:sz w:val="18"/>
                <w:lang w:val="sq-AL"/>
              </w:rPr>
              <w:t>digjital</w:t>
            </w:r>
          </w:p>
        </w:tc>
      </w:tr>
      <w:tr w:rsidR="00475824" w:rsidRPr="00DC7DDE" w14:paraId="33945C27" w14:textId="77777777" w:rsidTr="001A3EC7">
        <w:trPr>
          <w:trHeight w:val="870"/>
        </w:trPr>
        <w:tc>
          <w:tcPr>
            <w:tcW w:w="1595" w:type="dxa"/>
            <w:vMerge/>
            <w:tcBorders>
              <w:top w:val="single" w:sz="4" w:space="0" w:color="auto"/>
              <w:left w:val="single" w:sz="4" w:space="0" w:color="auto"/>
              <w:bottom w:val="single" w:sz="4" w:space="0" w:color="auto"/>
              <w:right w:val="single" w:sz="4" w:space="0" w:color="auto"/>
            </w:tcBorders>
            <w:shd w:val="clear" w:color="auto" w:fill="auto"/>
          </w:tcPr>
          <w:p w14:paraId="5A09F3F2" w14:textId="77777777" w:rsidR="00475824" w:rsidRPr="00DC7DDE" w:rsidRDefault="00475824" w:rsidP="001A3EC7">
            <w:pPr>
              <w:spacing w:after="120" w:line="240" w:lineRule="auto"/>
              <w:rPr>
                <w:rFonts w:ascii="Arial" w:hAnsi="Arial" w:cs="Arial"/>
                <w:b/>
                <w:bCs/>
                <w:color w:val="000000"/>
                <w:sz w:val="18"/>
                <w:lang w:val="sq-AL"/>
              </w:rPr>
            </w:pPr>
          </w:p>
        </w:tc>
        <w:tc>
          <w:tcPr>
            <w:tcW w:w="1872" w:type="dxa"/>
            <w:vMerge/>
            <w:tcBorders>
              <w:left w:val="single" w:sz="4" w:space="0" w:color="auto"/>
              <w:bottom w:val="single" w:sz="4" w:space="0" w:color="auto"/>
              <w:right w:val="single" w:sz="4" w:space="0" w:color="auto"/>
            </w:tcBorders>
            <w:shd w:val="clear" w:color="auto" w:fill="auto"/>
          </w:tcPr>
          <w:p w14:paraId="4AE06AD2" w14:textId="77777777" w:rsidR="00475824" w:rsidRPr="00DC7DDE" w:rsidRDefault="00475824" w:rsidP="007B7EF9">
            <w:pPr>
              <w:spacing w:after="120" w:line="240" w:lineRule="auto"/>
              <w:jc w:val="left"/>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E6EE75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5.1.2</w:t>
            </w:r>
          </w:p>
        </w:tc>
        <w:tc>
          <w:tcPr>
            <w:tcW w:w="2970" w:type="dxa"/>
            <w:tcBorders>
              <w:top w:val="nil"/>
              <w:left w:val="single" w:sz="4" w:space="0" w:color="auto"/>
              <w:bottom w:val="single" w:sz="4" w:space="0" w:color="auto"/>
              <w:right w:val="single" w:sz="4" w:space="0" w:color="auto"/>
            </w:tcBorders>
            <w:shd w:val="clear" w:color="auto" w:fill="auto"/>
          </w:tcPr>
          <w:p w14:paraId="1FACA68E"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Zhvillimi </w:t>
            </w:r>
            <w:r>
              <w:rPr>
                <w:rFonts w:ascii="Arial" w:hAnsi="Arial" w:cs="Arial"/>
                <w:color w:val="000000"/>
                <w:sz w:val="18"/>
                <w:lang w:val="sq-AL"/>
              </w:rPr>
              <w:t>digjital</w:t>
            </w:r>
            <w:r w:rsidRPr="00DC7DDE">
              <w:rPr>
                <w:rFonts w:ascii="Arial" w:hAnsi="Arial" w:cs="Arial"/>
                <w:color w:val="000000"/>
                <w:sz w:val="18"/>
                <w:lang w:val="sq-AL"/>
              </w:rPr>
              <w:t xml:space="preserve"> në sektorin e bujqësisë dhe ushqimit, përmes menaxhimit të të dhënave, parashikimit të integruar bashkëpunues dhe gjurmimit të produkteve, dhe futjes së teknologjive të bazuara në RFID (identifikimi i frekuencave radiofonike) për gjurmueshmërinë e produkteve të freskëta</w:t>
            </w:r>
          </w:p>
        </w:tc>
        <w:tc>
          <w:tcPr>
            <w:tcW w:w="1992" w:type="dxa"/>
            <w:tcBorders>
              <w:top w:val="nil"/>
              <w:left w:val="nil"/>
              <w:bottom w:val="single" w:sz="4" w:space="0" w:color="auto"/>
              <w:right w:val="single" w:sz="4" w:space="0" w:color="auto"/>
            </w:tcBorders>
            <w:shd w:val="clear" w:color="auto" w:fill="auto"/>
          </w:tcPr>
          <w:p w14:paraId="3D7E5BC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aplikacioneve dhe praktikave </w:t>
            </w:r>
            <w:r>
              <w:rPr>
                <w:rFonts w:ascii="Arial" w:hAnsi="Arial" w:cs="Arial"/>
                <w:color w:val="000000"/>
                <w:sz w:val="18"/>
                <w:lang w:val="sq-AL"/>
              </w:rPr>
              <w:t>digjital</w:t>
            </w:r>
            <w:r w:rsidRPr="00DC7DDE">
              <w:rPr>
                <w:rFonts w:ascii="Arial" w:hAnsi="Arial" w:cs="Arial"/>
                <w:color w:val="000000"/>
                <w:sz w:val="18"/>
                <w:lang w:val="sq-AL"/>
              </w:rPr>
              <w:t>e të mbështetura</w:t>
            </w:r>
          </w:p>
        </w:tc>
      </w:tr>
      <w:tr w:rsidR="00475824" w:rsidRPr="00DC7DDE" w14:paraId="4326FA92" w14:textId="77777777" w:rsidTr="001A3EC7">
        <w:trPr>
          <w:trHeight w:val="870"/>
        </w:trPr>
        <w:tc>
          <w:tcPr>
            <w:tcW w:w="1595" w:type="dxa"/>
            <w:vMerge/>
            <w:tcBorders>
              <w:top w:val="single" w:sz="4" w:space="0" w:color="auto"/>
              <w:left w:val="single" w:sz="4" w:space="0" w:color="auto"/>
              <w:bottom w:val="single" w:sz="4" w:space="0" w:color="auto"/>
              <w:right w:val="single" w:sz="4" w:space="0" w:color="auto"/>
            </w:tcBorders>
            <w:hideMark/>
          </w:tcPr>
          <w:p w14:paraId="5DA0231A"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000000"/>
              <w:right w:val="single" w:sz="4" w:space="0" w:color="auto"/>
            </w:tcBorders>
            <w:shd w:val="clear" w:color="auto" w:fill="auto"/>
            <w:hideMark/>
          </w:tcPr>
          <w:p w14:paraId="636F7B9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5.2. Rritja e </w:t>
            </w:r>
            <w:r>
              <w:rPr>
                <w:rFonts w:ascii="Arial" w:hAnsi="Arial" w:cs="Arial"/>
                <w:color w:val="000000"/>
                <w:sz w:val="18"/>
                <w:lang w:val="sq-AL"/>
              </w:rPr>
              <w:t>digjital</w:t>
            </w:r>
            <w:r w:rsidRPr="00DC7DDE">
              <w:rPr>
                <w:rFonts w:ascii="Arial" w:hAnsi="Arial" w:cs="Arial"/>
                <w:color w:val="000000"/>
                <w:sz w:val="18"/>
                <w:lang w:val="sq-AL"/>
              </w:rPr>
              <w:t xml:space="preserve">izimit/automatizimit/modernizimit për bujqësinë </w:t>
            </w:r>
            <w:r>
              <w:rPr>
                <w:rFonts w:ascii="Arial" w:hAnsi="Arial" w:cs="Arial"/>
                <w:color w:val="000000"/>
                <w:sz w:val="18"/>
                <w:lang w:val="sq-AL"/>
              </w:rPr>
              <w:t>së mençur</w:t>
            </w:r>
            <w:r w:rsidRPr="00DC7DDE">
              <w:rPr>
                <w:rFonts w:ascii="Arial" w:hAnsi="Arial" w:cs="Arial"/>
                <w:color w:val="000000"/>
                <w:sz w:val="18"/>
                <w:lang w:val="sq-AL"/>
              </w:rPr>
              <w:t>, menaxhimin më të mirë të fermave dhe kompanive përpunuese</w:t>
            </w:r>
          </w:p>
        </w:tc>
        <w:tc>
          <w:tcPr>
            <w:tcW w:w="648" w:type="dxa"/>
            <w:tcBorders>
              <w:top w:val="single" w:sz="4" w:space="0" w:color="auto"/>
              <w:left w:val="nil"/>
              <w:bottom w:val="single" w:sz="4" w:space="0" w:color="auto"/>
              <w:right w:val="single" w:sz="4" w:space="0" w:color="auto"/>
            </w:tcBorders>
          </w:tcPr>
          <w:p w14:paraId="46E5B70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5.2.1</w:t>
            </w:r>
          </w:p>
        </w:tc>
        <w:tc>
          <w:tcPr>
            <w:tcW w:w="2970" w:type="dxa"/>
            <w:tcBorders>
              <w:top w:val="nil"/>
              <w:left w:val="single" w:sz="4" w:space="0" w:color="auto"/>
              <w:bottom w:val="single" w:sz="4" w:space="0" w:color="auto"/>
              <w:right w:val="single" w:sz="4" w:space="0" w:color="auto"/>
            </w:tcBorders>
            <w:shd w:val="clear" w:color="auto" w:fill="auto"/>
          </w:tcPr>
          <w:p w14:paraId="75AAAF6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Mbështetja e përdorimit të dronëve në prodhimin bujqësor</w:t>
            </w:r>
          </w:p>
        </w:tc>
        <w:tc>
          <w:tcPr>
            <w:tcW w:w="1992" w:type="dxa"/>
            <w:tcBorders>
              <w:top w:val="nil"/>
              <w:left w:val="nil"/>
              <w:bottom w:val="single" w:sz="4" w:space="0" w:color="auto"/>
              <w:right w:val="single" w:sz="4" w:space="0" w:color="auto"/>
            </w:tcBorders>
            <w:shd w:val="clear" w:color="auto" w:fill="auto"/>
          </w:tcPr>
          <w:p w14:paraId="3018D16C"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dronëve në përdorim (rritje 100% deri në vitin 2027)</w:t>
            </w:r>
          </w:p>
        </w:tc>
      </w:tr>
      <w:tr w:rsidR="00475824" w:rsidRPr="00DC7DDE" w14:paraId="374C895F" w14:textId="77777777" w:rsidTr="001A3EC7">
        <w:trPr>
          <w:trHeight w:val="1160"/>
        </w:trPr>
        <w:tc>
          <w:tcPr>
            <w:tcW w:w="1595" w:type="dxa"/>
            <w:vMerge/>
            <w:tcBorders>
              <w:top w:val="single" w:sz="4" w:space="0" w:color="auto"/>
              <w:left w:val="single" w:sz="4" w:space="0" w:color="auto"/>
              <w:bottom w:val="single" w:sz="4" w:space="0" w:color="auto"/>
              <w:right w:val="single" w:sz="4" w:space="0" w:color="auto"/>
            </w:tcBorders>
            <w:hideMark/>
          </w:tcPr>
          <w:p w14:paraId="496780D0"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22C59A3C"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11BAAE24"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5.2.2</w:t>
            </w:r>
          </w:p>
        </w:tc>
        <w:tc>
          <w:tcPr>
            <w:tcW w:w="2970" w:type="dxa"/>
            <w:tcBorders>
              <w:top w:val="nil"/>
              <w:left w:val="single" w:sz="4" w:space="0" w:color="auto"/>
              <w:bottom w:val="single" w:sz="4" w:space="0" w:color="auto"/>
              <w:right w:val="single" w:sz="4" w:space="0" w:color="auto"/>
            </w:tcBorders>
            <w:shd w:val="clear" w:color="auto" w:fill="auto"/>
          </w:tcPr>
          <w:p w14:paraId="41B7535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eastAsia="Symbol" w:hAnsi="Arial" w:cs="Arial"/>
                <w:color w:val="000000"/>
                <w:sz w:val="18"/>
                <w:lang w:val="sq-AL"/>
              </w:rPr>
              <w:t xml:space="preserve">Zbatimi i një programi të veçantë për </w:t>
            </w:r>
            <w:r>
              <w:rPr>
                <w:rFonts w:ascii="Arial" w:eastAsia="Symbol" w:hAnsi="Arial" w:cs="Arial"/>
                <w:color w:val="000000"/>
                <w:sz w:val="18"/>
                <w:lang w:val="sq-AL"/>
              </w:rPr>
              <w:t>digjital</w:t>
            </w:r>
            <w:r w:rsidRPr="00DC7DDE">
              <w:rPr>
                <w:rFonts w:ascii="Arial" w:eastAsia="Symbol" w:hAnsi="Arial" w:cs="Arial"/>
                <w:color w:val="000000"/>
                <w:sz w:val="18"/>
                <w:lang w:val="sq-AL"/>
              </w:rPr>
              <w:t xml:space="preserve">izimin në bujqësi nga Fondi për Inovacion dhe Zhvillim Teknologjik - i specializuar për të bashkëfinancuar zgjidhjet </w:t>
            </w:r>
            <w:r>
              <w:rPr>
                <w:rFonts w:ascii="Arial" w:eastAsia="Symbol" w:hAnsi="Arial" w:cs="Arial"/>
                <w:color w:val="000000"/>
                <w:sz w:val="18"/>
                <w:lang w:val="sq-AL"/>
              </w:rPr>
              <w:t>digjital</w:t>
            </w:r>
            <w:r w:rsidRPr="00DC7DDE">
              <w:rPr>
                <w:rFonts w:ascii="Arial" w:eastAsia="Symbol" w:hAnsi="Arial" w:cs="Arial"/>
                <w:color w:val="000000"/>
                <w:sz w:val="18"/>
                <w:lang w:val="sq-AL"/>
              </w:rPr>
              <w:t>e për automatizimin/modernizimin e objekteve përpunuese</w:t>
            </w:r>
          </w:p>
        </w:tc>
        <w:tc>
          <w:tcPr>
            <w:tcW w:w="1992" w:type="dxa"/>
            <w:tcBorders>
              <w:top w:val="nil"/>
              <w:left w:val="nil"/>
              <w:bottom w:val="single" w:sz="4" w:space="0" w:color="auto"/>
              <w:right w:val="single" w:sz="4" w:space="0" w:color="auto"/>
            </w:tcBorders>
            <w:shd w:val="clear" w:color="auto" w:fill="auto"/>
          </w:tcPr>
          <w:p w14:paraId="310566FB"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dhe vlera e projekteve të bashkëfinancuara</w:t>
            </w:r>
          </w:p>
        </w:tc>
      </w:tr>
      <w:tr w:rsidR="00475824" w:rsidRPr="00DC7DDE" w14:paraId="05326ECB"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0E3EC15B"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188C6A3F"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DD4B07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5.2.3</w:t>
            </w:r>
          </w:p>
        </w:tc>
        <w:tc>
          <w:tcPr>
            <w:tcW w:w="2970" w:type="dxa"/>
            <w:tcBorders>
              <w:top w:val="nil"/>
              <w:left w:val="single" w:sz="4" w:space="0" w:color="auto"/>
              <w:bottom w:val="single" w:sz="4" w:space="0" w:color="auto"/>
              <w:right w:val="single" w:sz="4" w:space="0" w:color="auto"/>
            </w:tcBorders>
            <w:shd w:val="clear" w:color="auto" w:fill="auto"/>
          </w:tcPr>
          <w:p w14:paraId="43831E00"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Mbështetni BSO-të për të ofruar shërbime </w:t>
            </w:r>
            <w:r>
              <w:rPr>
                <w:rFonts w:ascii="Arial" w:hAnsi="Arial" w:cs="Arial"/>
                <w:color w:val="000000"/>
                <w:sz w:val="18"/>
                <w:lang w:val="sq-AL"/>
              </w:rPr>
              <w:t>digjital</w:t>
            </w:r>
            <w:r w:rsidRPr="00DC7DDE">
              <w:rPr>
                <w:rFonts w:ascii="Arial" w:hAnsi="Arial" w:cs="Arial"/>
                <w:color w:val="000000"/>
                <w:sz w:val="18"/>
                <w:lang w:val="sq-AL"/>
              </w:rPr>
              <w:t xml:space="preserve">e të avancuara për bazën e anëtarësimit: mjetet e planifikimit të marketingut, manualet e sigurisë ushqimore dhe cilësore të disponueshme në formate </w:t>
            </w:r>
            <w:r>
              <w:rPr>
                <w:rFonts w:ascii="Arial" w:hAnsi="Arial" w:cs="Arial"/>
                <w:color w:val="000000"/>
                <w:sz w:val="18"/>
                <w:lang w:val="sq-AL"/>
              </w:rPr>
              <w:t>digjital</w:t>
            </w:r>
            <w:r w:rsidRPr="00DC7DDE">
              <w:rPr>
                <w:rFonts w:ascii="Arial" w:hAnsi="Arial" w:cs="Arial"/>
                <w:color w:val="000000"/>
                <w:sz w:val="18"/>
                <w:lang w:val="sq-AL"/>
              </w:rPr>
              <w:t>e, portalet interaktive për mbledhjen dhe ndarjen e informacionit.</w:t>
            </w:r>
          </w:p>
        </w:tc>
        <w:tc>
          <w:tcPr>
            <w:tcW w:w="1992" w:type="dxa"/>
            <w:tcBorders>
              <w:top w:val="nil"/>
              <w:left w:val="nil"/>
              <w:bottom w:val="single" w:sz="4" w:space="0" w:color="auto"/>
              <w:right w:val="single" w:sz="4" w:space="0" w:color="auto"/>
            </w:tcBorders>
            <w:shd w:val="clear" w:color="auto" w:fill="auto"/>
          </w:tcPr>
          <w:p w14:paraId="1822AC23"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shërbimit </w:t>
            </w:r>
            <w:r>
              <w:rPr>
                <w:rFonts w:ascii="Arial" w:hAnsi="Arial" w:cs="Arial"/>
                <w:color w:val="000000"/>
                <w:sz w:val="18"/>
                <w:lang w:val="sq-AL"/>
              </w:rPr>
              <w:t>digjital</w:t>
            </w:r>
            <w:r w:rsidRPr="00DC7DDE">
              <w:rPr>
                <w:rFonts w:ascii="Arial" w:hAnsi="Arial" w:cs="Arial"/>
                <w:color w:val="000000"/>
                <w:sz w:val="18"/>
                <w:lang w:val="sq-AL"/>
              </w:rPr>
              <w:t xml:space="preserve"> të avancuar të ofruar</w:t>
            </w:r>
          </w:p>
        </w:tc>
      </w:tr>
      <w:tr w:rsidR="00475824" w:rsidRPr="00DC7DDE" w14:paraId="4EAEEC78"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7AD11E6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000000"/>
              <w:right w:val="single" w:sz="4" w:space="0" w:color="auto"/>
            </w:tcBorders>
            <w:hideMark/>
          </w:tcPr>
          <w:p w14:paraId="43898D79"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F052C42"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5.2.4</w:t>
            </w:r>
          </w:p>
        </w:tc>
        <w:tc>
          <w:tcPr>
            <w:tcW w:w="2970" w:type="dxa"/>
            <w:tcBorders>
              <w:top w:val="nil"/>
              <w:left w:val="single" w:sz="4" w:space="0" w:color="auto"/>
              <w:bottom w:val="single" w:sz="4" w:space="0" w:color="auto"/>
              <w:right w:val="single" w:sz="4" w:space="0" w:color="auto"/>
            </w:tcBorders>
            <w:shd w:val="clear" w:color="auto" w:fill="auto"/>
          </w:tcPr>
          <w:p w14:paraId="547F9686"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Zhvillimi </w:t>
            </w:r>
            <w:r>
              <w:rPr>
                <w:rFonts w:ascii="Arial" w:hAnsi="Arial" w:cs="Arial"/>
                <w:color w:val="000000"/>
                <w:sz w:val="18"/>
                <w:lang w:val="sq-AL"/>
              </w:rPr>
              <w:t>digjital</w:t>
            </w:r>
            <w:r w:rsidRPr="00DC7DDE">
              <w:rPr>
                <w:rFonts w:ascii="Arial" w:hAnsi="Arial" w:cs="Arial"/>
                <w:color w:val="000000"/>
                <w:sz w:val="18"/>
                <w:lang w:val="sq-AL"/>
              </w:rPr>
              <w:t xml:space="preserve"> në sektorin e bujqësisë dhe ushqimit, përmes menaxhimit të të dhënave, parashikimit të integruar bashkëpunues dhe gjurmimit të produkteve, dhe futjes së teknologjive të bazuara në RFID (identifikimi i frekuencave radiofonike) për gjurmueshmërinë e produkteve të freskëta</w:t>
            </w:r>
          </w:p>
        </w:tc>
        <w:tc>
          <w:tcPr>
            <w:tcW w:w="1992" w:type="dxa"/>
            <w:tcBorders>
              <w:top w:val="nil"/>
              <w:left w:val="nil"/>
              <w:bottom w:val="single" w:sz="4" w:space="0" w:color="auto"/>
              <w:right w:val="single" w:sz="4" w:space="0" w:color="auto"/>
            </w:tcBorders>
            <w:shd w:val="clear" w:color="auto" w:fill="auto"/>
          </w:tcPr>
          <w:p w14:paraId="3DBE7583"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aplikacioneve dhe praktikave </w:t>
            </w:r>
            <w:r>
              <w:rPr>
                <w:rFonts w:ascii="Arial" w:hAnsi="Arial" w:cs="Arial"/>
                <w:color w:val="000000"/>
                <w:sz w:val="18"/>
                <w:lang w:val="sq-AL"/>
              </w:rPr>
              <w:t>digjital</w:t>
            </w:r>
            <w:r w:rsidRPr="00DC7DDE">
              <w:rPr>
                <w:rFonts w:ascii="Arial" w:hAnsi="Arial" w:cs="Arial"/>
                <w:color w:val="000000"/>
                <w:sz w:val="18"/>
                <w:lang w:val="sq-AL"/>
              </w:rPr>
              <w:t>e të mbështetura</w:t>
            </w:r>
          </w:p>
        </w:tc>
      </w:tr>
      <w:tr w:rsidR="00475824" w:rsidRPr="00DC7DDE" w14:paraId="6CE52E16"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27B2952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0911DA89"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5.3. Stimulimi i zhvillimit lokal dhe aplikimi i zgjidhjeve me porosi për </w:t>
            </w:r>
            <w:r>
              <w:rPr>
                <w:rFonts w:ascii="Arial" w:hAnsi="Arial" w:cs="Arial"/>
                <w:color w:val="000000"/>
                <w:sz w:val="18"/>
                <w:lang w:val="sq-AL"/>
              </w:rPr>
              <w:t>digjital</w:t>
            </w:r>
            <w:r w:rsidRPr="00DC7DDE">
              <w:rPr>
                <w:rFonts w:ascii="Arial" w:hAnsi="Arial" w:cs="Arial"/>
                <w:color w:val="000000"/>
                <w:sz w:val="18"/>
                <w:lang w:val="sq-AL"/>
              </w:rPr>
              <w:t>izimin e bujqësisë dhe përpunimit (në bashkëpunim me fushën e TIK)</w:t>
            </w:r>
          </w:p>
        </w:tc>
        <w:tc>
          <w:tcPr>
            <w:tcW w:w="648" w:type="dxa"/>
            <w:tcBorders>
              <w:top w:val="single" w:sz="4" w:space="0" w:color="auto"/>
              <w:left w:val="nil"/>
              <w:bottom w:val="single" w:sz="4" w:space="0" w:color="auto"/>
              <w:right w:val="single" w:sz="4" w:space="0" w:color="auto"/>
            </w:tcBorders>
          </w:tcPr>
          <w:p w14:paraId="0CF95E90"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5.3.1</w:t>
            </w:r>
          </w:p>
        </w:tc>
        <w:tc>
          <w:tcPr>
            <w:tcW w:w="2970" w:type="dxa"/>
            <w:tcBorders>
              <w:top w:val="nil"/>
              <w:left w:val="single" w:sz="4" w:space="0" w:color="auto"/>
              <w:bottom w:val="single" w:sz="4" w:space="0" w:color="auto"/>
              <w:right w:val="single" w:sz="4" w:space="0" w:color="auto"/>
            </w:tcBorders>
            <w:shd w:val="clear" w:color="auto" w:fill="auto"/>
          </w:tcPr>
          <w:p w14:paraId="55AD74E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Mbështetje për prodhuesit kryesorë përmes zhvillimit dhe vendosjes së zgjidhjeve të IT (Enterprise Resource Planning - ERP) të dizajnuara për të integruar të dhëna të shumta burimore dhe për t'u mundësuar përdoruesve të trajtojnë burimet bujqësore në mënyrë më produktive dhe efikase. Këto zgjidhje </w:t>
            </w:r>
            <w:r>
              <w:rPr>
                <w:rFonts w:ascii="Arial" w:hAnsi="Arial" w:cs="Arial"/>
                <w:color w:val="000000"/>
                <w:sz w:val="18"/>
                <w:lang w:val="sq-AL"/>
              </w:rPr>
              <w:t>digjital</w:t>
            </w:r>
            <w:r w:rsidRPr="00DC7DDE">
              <w:rPr>
                <w:rFonts w:ascii="Arial" w:hAnsi="Arial" w:cs="Arial"/>
                <w:color w:val="000000"/>
                <w:sz w:val="18"/>
                <w:lang w:val="sq-AL"/>
              </w:rPr>
              <w:t>e lejojnë kontrollin në kohë reale; mund të konfigurohet për ndjekjen e plotë të rritjes, zhvillimit, korrjes dhe trajtimit të produktit pas vjeljes</w:t>
            </w:r>
          </w:p>
        </w:tc>
        <w:tc>
          <w:tcPr>
            <w:tcW w:w="1992" w:type="dxa"/>
            <w:tcBorders>
              <w:top w:val="nil"/>
              <w:left w:val="nil"/>
              <w:bottom w:val="single" w:sz="4" w:space="0" w:color="auto"/>
              <w:right w:val="single" w:sz="4" w:space="0" w:color="auto"/>
            </w:tcBorders>
            <w:shd w:val="clear" w:color="auto" w:fill="auto"/>
          </w:tcPr>
          <w:p w14:paraId="7A6AC3C4"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zgjidhjeve </w:t>
            </w:r>
            <w:r>
              <w:rPr>
                <w:rFonts w:ascii="Arial" w:hAnsi="Arial" w:cs="Arial"/>
                <w:color w:val="000000"/>
                <w:sz w:val="18"/>
                <w:lang w:val="sq-AL"/>
              </w:rPr>
              <w:t>digjital</w:t>
            </w:r>
            <w:r w:rsidRPr="00DC7DDE">
              <w:rPr>
                <w:rFonts w:ascii="Arial" w:hAnsi="Arial" w:cs="Arial"/>
                <w:color w:val="000000"/>
                <w:sz w:val="18"/>
                <w:lang w:val="sq-AL"/>
              </w:rPr>
              <w:t>e</w:t>
            </w:r>
          </w:p>
        </w:tc>
      </w:tr>
      <w:tr w:rsidR="00475824" w:rsidRPr="00DC7DDE" w14:paraId="57135EA0"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2F25F3CF"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5E0722BD"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52CCA4FF"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5.3.2</w:t>
            </w:r>
          </w:p>
        </w:tc>
        <w:tc>
          <w:tcPr>
            <w:tcW w:w="2970" w:type="dxa"/>
            <w:tcBorders>
              <w:top w:val="nil"/>
              <w:left w:val="single" w:sz="4" w:space="0" w:color="auto"/>
              <w:bottom w:val="single" w:sz="4" w:space="0" w:color="auto"/>
              <w:right w:val="single" w:sz="4" w:space="0" w:color="auto"/>
            </w:tcBorders>
            <w:shd w:val="clear" w:color="auto" w:fill="auto"/>
          </w:tcPr>
          <w:p w14:paraId="0FE2998A"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Mbështetja e bashkëpunimit të kompanive të përpunimit të ushqimit dhe sektorit </w:t>
            </w:r>
            <w:r>
              <w:rPr>
                <w:rFonts w:ascii="Arial" w:hAnsi="Arial" w:cs="Arial"/>
                <w:color w:val="000000"/>
                <w:sz w:val="18"/>
                <w:lang w:val="sq-AL"/>
              </w:rPr>
              <w:t>vendor</w:t>
            </w:r>
            <w:r w:rsidRPr="00DC7DDE">
              <w:rPr>
                <w:rFonts w:ascii="Arial" w:hAnsi="Arial" w:cs="Arial"/>
                <w:color w:val="000000"/>
                <w:sz w:val="18"/>
                <w:lang w:val="sq-AL"/>
              </w:rPr>
              <w:t xml:space="preserve"> të TI-së për zhvillimin dhe vendosjen e zgjidhjeve të përshtatura ERP që do të përfshijnë: Menaxhimin e Marrëdhënieve me Klientin (CRM), planifikimin financiar dhe raportimin, specifikimet dhe koston e produktit, planifikimin e prodhimit dhe gjurmueshmërinë.</w:t>
            </w:r>
          </w:p>
        </w:tc>
        <w:tc>
          <w:tcPr>
            <w:tcW w:w="1992" w:type="dxa"/>
            <w:tcBorders>
              <w:top w:val="nil"/>
              <w:left w:val="nil"/>
              <w:bottom w:val="single" w:sz="4" w:space="0" w:color="auto"/>
              <w:right w:val="single" w:sz="4" w:space="0" w:color="auto"/>
            </w:tcBorders>
            <w:shd w:val="clear" w:color="auto" w:fill="auto"/>
          </w:tcPr>
          <w:p w14:paraId="032900E1"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Numri i zgjidhjeve </w:t>
            </w:r>
            <w:r>
              <w:rPr>
                <w:rFonts w:ascii="Arial" w:hAnsi="Arial" w:cs="Arial"/>
                <w:color w:val="000000"/>
                <w:sz w:val="18"/>
                <w:lang w:val="sq-AL"/>
              </w:rPr>
              <w:t>digjital</w:t>
            </w:r>
            <w:r w:rsidRPr="00DC7DDE">
              <w:rPr>
                <w:rFonts w:ascii="Arial" w:hAnsi="Arial" w:cs="Arial"/>
                <w:color w:val="000000"/>
                <w:sz w:val="18"/>
                <w:lang w:val="sq-AL"/>
              </w:rPr>
              <w:t>e</w:t>
            </w:r>
          </w:p>
        </w:tc>
      </w:tr>
      <w:tr w:rsidR="00475824" w:rsidRPr="00DC7DDE" w14:paraId="28AC6874"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1D22046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3D0EEF6E"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010421E9"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5.3.3</w:t>
            </w:r>
          </w:p>
        </w:tc>
        <w:tc>
          <w:tcPr>
            <w:tcW w:w="2970" w:type="dxa"/>
            <w:tcBorders>
              <w:top w:val="nil"/>
              <w:left w:val="single" w:sz="4" w:space="0" w:color="auto"/>
              <w:bottom w:val="single" w:sz="4" w:space="0" w:color="auto"/>
              <w:right w:val="single" w:sz="4" w:space="0" w:color="auto"/>
            </w:tcBorders>
            <w:shd w:val="clear" w:color="auto" w:fill="auto"/>
          </w:tcPr>
          <w:p w14:paraId="16959E0C"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Dizajnimi dhe zbatimi i bujqësisë precize dhe teknologjive </w:t>
            </w:r>
            <w:r>
              <w:rPr>
                <w:rFonts w:ascii="Arial" w:hAnsi="Arial" w:cs="Arial"/>
                <w:color w:val="000000"/>
                <w:sz w:val="18"/>
                <w:lang w:val="sq-AL"/>
              </w:rPr>
              <w:t>të mençura</w:t>
            </w:r>
            <w:r w:rsidRPr="00DC7DDE">
              <w:rPr>
                <w:rFonts w:ascii="Arial" w:hAnsi="Arial" w:cs="Arial"/>
                <w:color w:val="000000"/>
                <w:sz w:val="18"/>
                <w:lang w:val="sq-AL"/>
              </w:rPr>
              <w:t xml:space="preserve"> në programet bujqësore (projekte pilot), përfshirë teknologjinë me rezolucion të gjerë në veçanti që mbështetet në përdorimin e satelitëve dhe dronëve për monitorimin e indeksit të </w:t>
            </w:r>
            <w:r>
              <w:rPr>
                <w:rFonts w:ascii="Arial" w:hAnsi="Arial" w:cs="Arial"/>
                <w:color w:val="000000"/>
                <w:sz w:val="18"/>
                <w:lang w:val="sq-AL"/>
              </w:rPr>
              <w:t>bimësisë</w:t>
            </w:r>
            <w:r w:rsidRPr="00DC7DDE">
              <w:rPr>
                <w:rFonts w:ascii="Arial" w:hAnsi="Arial" w:cs="Arial"/>
                <w:color w:val="000000"/>
                <w:sz w:val="18"/>
                <w:lang w:val="sq-AL"/>
              </w:rPr>
              <w:t xml:space="preserve">, rritjen relative të bimëve, pjekjen relative të të korrave; përgatitja e planeve të plehërimit në bazë të indekseve të </w:t>
            </w:r>
            <w:r>
              <w:rPr>
                <w:rFonts w:ascii="Arial" w:hAnsi="Arial" w:cs="Arial"/>
                <w:color w:val="000000"/>
                <w:sz w:val="18"/>
                <w:lang w:val="sq-AL"/>
              </w:rPr>
              <w:t>bimësisë</w:t>
            </w:r>
            <w:r w:rsidRPr="00DC7DDE">
              <w:rPr>
                <w:rFonts w:ascii="Arial" w:hAnsi="Arial" w:cs="Arial"/>
                <w:color w:val="000000"/>
                <w:sz w:val="18"/>
                <w:lang w:val="sq-AL"/>
              </w:rPr>
              <w:t xml:space="preserve"> etj.</w:t>
            </w:r>
          </w:p>
        </w:tc>
        <w:tc>
          <w:tcPr>
            <w:tcW w:w="1992" w:type="dxa"/>
            <w:tcBorders>
              <w:top w:val="nil"/>
              <w:left w:val="nil"/>
              <w:bottom w:val="single" w:sz="4" w:space="0" w:color="auto"/>
              <w:right w:val="single" w:sz="4" w:space="0" w:color="auto"/>
            </w:tcBorders>
            <w:shd w:val="clear" w:color="auto" w:fill="auto"/>
          </w:tcPr>
          <w:p w14:paraId="04DCE0E5"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Numri i projekteve pilot</w:t>
            </w:r>
          </w:p>
        </w:tc>
      </w:tr>
      <w:tr w:rsidR="00475824" w:rsidRPr="00DC7DDE" w14:paraId="5088DCEC" w14:textId="77777777" w:rsidTr="001A3EC7">
        <w:trPr>
          <w:trHeight w:val="1450"/>
        </w:trPr>
        <w:tc>
          <w:tcPr>
            <w:tcW w:w="1595" w:type="dxa"/>
            <w:vMerge/>
            <w:tcBorders>
              <w:top w:val="single" w:sz="4" w:space="0" w:color="auto"/>
              <w:left w:val="single" w:sz="4" w:space="0" w:color="auto"/>
              <w:bottom w:val="single" w:sz="4" w:space="0" w:color="auto"/>
              <w:right w:val="single" w:sz="4" w:space="0" w:color="auto"/>
            </w:tcBorders>
            <w:hideMark/>
          </w:tcPr>
          <w:p w14:paraId="792FEF42"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val="restart"/>
            <w:tcBorders>
              <w:top w:val="nil"/>
              <w:left w:val="single" w:sz="4" w:space="0" w:color="auto"/>
              <w:bottom w:val="single" w:sz="4" w:space="0" w:color="auto"/>
              <w:right w:val="single" w:sz="4" w:space="0" w:color="auto"/>
            </w:tcBorders>
            <w:shd w:val="clear" w:color="auto" w:fill="auto"/>
            <w:hideMark/>
          </w:tcPr>
          <w:p w14:paraId="3EFAB99D"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5.4. Zhvillimi dhe përdorimi i shërbimeve elektronike publike </w:t>
            </w:r>
            <w:r>
              <w:rPr>
                <w:rFonts w:ascii="Arial" w:hAnsi="Arial" w:cs="Arial"/>
                <w:color w:val="000000"/>
                <w:sz w:val="18"/>
                <w:lang w:val="sq-AL"/>
              </w:rPr>
              <w:t>digjital</w:t>
            </w:r>
            <w:r w:rsidRPr="00DC7DDE">
              <w:rPr>
                <w:rFonts w:ascii="Arial" w:hAnsi="Arial" w:cs="Arial"/>
                <w:color w:val="000000"/>
                <w:sz w:val="18"/>
                <w:lang w:val="sq-AL"/>
              </w:rPr>
              <w:t>e për të gjitha fazat/aktorët në zinxhir</w:t>
            </w:r>
          </w:p>
        </w:tc>
        <w:tc>
          <w:tcPr>
            <w:tcW w:w="648" w:type="dxa"/>
            <w:tcBorders>
              <w:top w:val="single" w:sz="4" w:space="0" w:color="auto"/>
              <w:left w:val="nil"/>
              <w:bottom w:val="single" w:sz="4" w:space="0" w:color="auto"/>
              <w:right w:val="single" w:sz="4" w:space="0" w:color="auto"/>
            </w:tcBorders>
          </w:tcPr>
          <w:p w14:paraId="33AF9D38"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5.4.1</w:t>
            </w:r>
          </w:p>
        </w:tc>
        <w:tc>
          <w:tcPr>
            <w:tcW w:w="2970" w:type="dxa"/>
            <w:tcBorders>
              <w:top w:val="nil"/>
              <w:left w:val="single" w:sz="4" w:space="0" w:color="auto"/>
              <w:bottom w:val="nil"/>
              <w:right w:val="nil"/>
            </w:tcBorders>
            <w:shd w:val="clear" w:color="auto" w:fill="auto"/>
          </w:tcPr>
          <w:p w14:paraId="732F375F" w14:textId="77777777" w:rsidR="00475824" w:rsidRPr="00DC7DDE" w:rsidRDefault="00475824" w:rsidP="007B7EF9">
            <w:pPr>
              <w:spacing w:after="120" w:line="240" w:lineRule="auto"/>
              <w:jc w:val="left"/>
              <w:rPr>
                <w:rFonts w:ascii="Arial" w:hAnsi="Arial" w:cs="Arial"/>
                <w:color w:val="000000"/>
                <w:sz w:val="18"/>
                <w:lang w:val="sq-AL"/>
              </w:rPr>
            </w:pPr>
            <w:r>
              <w:rPr>
                <w:rFonts w:ascii="Arial" w:eastAsia="Symbol" w:hAnsi="Arial" w:cs="Arial"/>
                <w:color w:val="000000"/>
                <w:sz w:val="18"/>
                <w:lang w:val="sq-AL"/>
              </w:rPr>
              <w:t>Zhvillimi i një platforme</w:t>
            </w:r>
            <w:r w:rsidRPr="00DC7DDE">
              <w:rPr>
                <w:rFonts w:ascii="Arial" w:eastAsia="Symbol" w:hAnsi="Arial" w:cs="Arial"/>
                <w:color w:val="000000"/>
                <w:sz w:val="18"/>
                <w:lang w:val="sq-AL"/>
              </w:rPr>
              <w:t xml:space="preserve"> </w:t>
            </w:r>
            <w:r>
              <w:rPr>
                <w:rFonts w:ascii="Arial" w:eastAsia="Symbol" w:hAnsi="Arial" w:cs="Arial"/>
                <w:color w:val="000000"/>
                <w:sz w:val="18"/>
                <w:lang w:val="sq-AL"/>
              </w:rPr>
              <w:t>digjital</w:t>
            </w:r>
            <w:r w:rsidRPr="00DC7DDE">
              <w:rPr>
                <w:rFonts w:ascii="Arial" w:eastAsia="Symbol" w:hAnsi="Arial" w:cs="Arial"/>
                <w:color w:val="000000"/>
                <w:sz w:val="18"/>
                <w:lang w:val="sq-AL"/>
              </w:rPr>
              <w:t>e të shërbimeve elektronike publike për të gjitha fazat/aktorët në zinxhirin e vlerës</w:t>
            </w:r>
          </w:p>
        </w:tc>
        <w:tc>
          <w:tcPr>
            <w:tcW w:w="1992" w:type="dxa"/>
            <w:tcBorders>
              <w:top w:val="nil"/>
              <w:left w:val="single" w:sz="4" w:space="0" w:color="auto"/>
              <w:bottom w:val="single" w:sz="4" w:space="0" w:color="auto"/>
              <w:right w:val="single" w:sz="4" w:space="0" w:color="auto"/>
            </w:tcBorders>
            <w:shd w:val="clear" w:color="auto" w:fill="auto"/>
          </w:tcPr>
          <w:p w14:paraId="756C2308"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Është zhvilluar e-platforma e shërbimeve publike </w:t>
            </w:r>
            <w:r>
              <w:rPr>
                <w:rFonts w:ascii="Arial" w:hAnsi="Arial" w:cs="Arial"/>
                <w:color w:val="000000"/>
                <w:sz w:val="18"/>
                <w:lang w:val="sq-AL"/>
              </w:rPr>
              <w:t>digjital</w:t>
            </w:r>
            <w:r w:rsidRPr="00DC7DDE">
              <w:rPr>
                <w:rFonts w:ascii="Arial" w:hAnsi="Arial" w:cs="Arial"/>
                <w:color w:val="000000"/>
                <w:sz w:val="18"/>
                <w:lang w:val="sq-AL"/>
              </w:rPr>
              <w:t>e</w:t>
            </w:r>
          </w:p>
        </w:tc>
      </w:tr>
      <w:tr w:rsidR="00475824" w:rsidRPr="00DC7DDE" w14:paraId="6216CCB3" w14:textId="77777777" w:rsidTr="001A3EC7">
        <w:trPr>
          <w:trHeight w:val="290"/>
        </w:trPr>
        <w:tc>
          <w:tcPr>
            <w:tcW w:w="1595" w:type="dxa"/>
            <w:vMerge/>
            <w:tcBorders>
              <w:top w:val="single" w:sz="4" w:space="0" w:color="auto"/>
              <w:left w:val="single" w:sz="4" w:space="0" w:color="auto"/>
              <w:bottom w:val="single" w:sz="4" w:space="0" w:color="auto"/>
              <w:right w:val="single" w:sz="4" w:space="0" w:color="auto"/>
            </w:tcBorders>
            <w:hideMark/>
          </w:tcPr>
          <w:p w14:paraId="2D901CAE" w14:textId="77777777" w:rsidR="00475824" w:rsidRPr="00DC7DDE" w:rsidRDefault="00475824" w:rsidP="001A3EC7">
            <w:pPr>
              <w:spacing w:after="120" w:line="240" w:lineRule="auto"/>
              <w:rPr>
                <w:rFonts w:ascii="Arial" w:hAnsi="Arial" w:cs="Arial"/>
                <w:color w:val="000000"/>
                <w:sz w:val="18"/>
                <w:lang w:val="sq-AL"/>
              </w:rPr>
            </w:pPr>
          </w:p>
        </w:tc>
        <w:tc>
          <w:tcPr>
            <w:tcW w:w="1872" w:type="dxa"/>
            <w:vMerge/>
            <w:tcBorders>
              <w:top w:val="nil"/>
              <w:left w:val="single" w:sz="4" w:space="0" w:color="auto"/>
              <w:bottom w:val="single" w:sz="4" w:space="0" w:color="auto"/>
              <w:right w:val="single" w:sz="4" w:space="0" w:color="auto"/>
            </w:tcBorders>
            <w:hideMark/>
          </w:tcPr>
          <w:p w14:paraId="0CA91BFA" w14:textId="77777777" w:rsidR="00475824" w:rsidRPr="00DC7DDE" w:rsidRDefault="00475824" w:rsidP="001A3EC7">
            <w:pPr>
              <w:spacing w:after="120" w:line="240" w:lineRule="auto"/>
              <w:rPr>
                <w:rFonts w:ascii="Arial" w:hAnsi="Arial" w:cs="Arial"/>
                <w:color w:val="000000"/>
                <w:sz w:val="18"/>
                <w:lang w:val="sq-AL"/>
              </w:rPr>
            </w:pPr>
          </w:p>
        </w:tc>
        <w:tc>
          <w:tcPr>
            <w:tcW w:w="648" w:type="dxa"/>
            <w:tcBorders>
              <w:top w:val="single" w:sz="4" w:space="0" w:color="auto"/>
              <w:left w:val="nil"/>
              <w:bottom w:val="single" w:sz="4" w:space="0" w:color="auto"/>
              <w:right w:val="single" w:sz="4" w:space="0" w:color="auto"/>
            </w:tcBorders>
          </w:tcPr>
          <w:p w14:paraId="4EA2F45A" w14:textId="77777777" w:rsidR="00475824" w:rsidRPr="00DC7DDE" w:rsidRDefault="00475824" w:rsidP="001A3EC7">
            <w:pPr>
              <w:spacing w:after="120" w:line="240" w:lineRule="auto"/>
              <w:rPr>
                <w:rFonts w:ascii="Arial" w:hAnsi="Arial" w:cs="Arial"/>
                <w:color w:val="000000"/>
                <w:sz w:val="18"/>
                <w:lang w:val="sq-AL"/>
              </w:rPr>
            </w:pPr>
            <w:r w:rsidRPr="00DC7DDE">
              <w:rPr>
                <w:rFonts w:ascii="Arial" w:hAnsi="Arial" w:cs="Arial"/>
                <w:color w:val="000000"/>
                <w:sz w:val="18"/>
                <w:lang w:val="sq-AL"/>
              </w:rPr>
              <w:t>5.4.2</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5C84F2D1" w14:textId="77777777" w:rsidR="00475824" w:rsidRPr="00DC7DDE" w:rsidRDefault="00475824" w:rsidP="007B7EF9">
            <w:pPr>
              <w:spacing w:after="120" w:line="240" w:lineRule="auto"/>
              <w:jc w:val="left"/>
              <w:rPr>
                <w:rFonts w:ascii="Arial" w:hAnsi="Arial" w:cs="Arial"/>
                <w:color w:val="000000"/>
                <w:sz w:val="18"/>
                <w:lang w:val="sq-AL"/>
              </w:rPr>
            </w:pPr>
            <w:r>
              <w:rPr>
                <w:rFonts w:ascii="Arial" w:eastAsia="Symbol" w:hAnsi="Arial" w:cs="Arial"/>
                <w:color w:val="000000"/>
                <w:sz w:val="18"/>
                <w:lang w:val="sq-AL"/>
              </w:rPr>
              <w:t>Digjital</w:t>
            </w:r>
            <w:r w:rsidRPr="00DC7DDE">
              <w:rPr>
                <w:rFonts w:ascii="Arial" w:eastAsia="Symbol" w:hAnsi="Arial" w:cs="Arial"/>
                <w:color w:val="000000"/>
                <w:sz w:val="18"/>
                <w:lang w:val="sq-AL"/>
              </w:rPr>
              <w:t xml:space="preserve">izimi i procedurave në </w:t>
            </w:r>
            <w:r>
              <w:rPr>
                <w:rFonts w:ascii="Arial" w:eastAsia="Symbol" w:hAnsi="Arial" w:cs="Arial"/>
                <w:color w:val="000000"/>
                <w:sz w:val="18"/>
                <w:lang w:val="sq-AL"/>
              </w:rPr>
              <w:t>MBPEU</w:t>
            </w:r>
            <w:r w:rsidRPr="00DC7DDE">
              <w:rPr>
                <w:rFonts w:ascii="Arial" w:eastAsia="Symbol" w:hAnsi="Arial" w:cs="Arial"/>
                <w:color w:val="000000"/>
                <w:sz w:val="18"/>
                <w:lang w:val="sq-AL"/>
              </w:rPr>
              <w:t>, p.sh. fermerët të mund të dorëzojnë aplikimet në mënyrë elektronike dhe të marrin dokumente në mënyrë digjitale.</w:t>
            </w:r>
          </w:p>
        </w:tc>
        <w:tc>
          <w:tcPr>
            <w:tcW w:w="1992" w:type="dxa"/>
            <w:tcBorders>
              <w:top w:val="nil"/>
              <w:left w:val="nil"/>
              <w:bottom w:val="single" w:sz="4" w:space="0" w:color="auto"/>
              <w:right w:val="single" w:sz="4" w:space="0" w:color="auto"/>
            </w:tcBorders>
            <w:shd w:val="clear" w:color="auto" w:fill="auto"/>
          </w:tcPr>
          <w:p w14:paraId="736418C2"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Procedurat, aplikimet dhe rezultatet e </w:t>
            </w:r>
            <w:r>
              <w:rPr>
                <w:rFonts w:ascii="Arial" w:hAnsi="Arial" w:cs="Arial"/>
                <w:color w:val="000000"/>
                <w:sz w:val="18"/>
                <w:lang w:val="sq-AL"/>
              </w:rPr>
              <w:t>MBPEU</w:t>
            </w:r>
            <w:r w:rsidRPr="00DC7DDE">
              <w:rPr>
                <w:rFonts w:ascii="Arial" w:hAnsi="Arial" w:cs="Arial"/>
                <w:color w:val="000000"/>
                <w:sz w:val="18"/>
                <w:lang w:val="sq-AL"/>
              </w:rPr>
              <w:t xml:space="preserve">-së të </w:t>
            </w:r>
            <w:r>
              <w:rPr>
                <w:rFonts w:ascii="Arial" w:hAnsi="Arial" w:cs="Arial"/>
                <w:color w:val="000000"/>
                <w:sz w:val="18"/>
                <w:lang w:val="sq-AL"/>
              </w:rPr>
              <w:t>digjital</w:t>
            </w:r>
            <w:r w:rsidRPr="00DC7DDE">
              <w:rPr>
                <w:rFonts w:ascii="Arial" w:hAnsi="Arial" w:cs="Arial"/>
                <w:color w:val="000000"/>
                <w:sz w:val="18"/>
                <w:lang w:val="sq-AL"/>
              </w:rPr>
              <w:t>izuar deri në vitin 2025</w:t>
            </w:r>
          </w:p>
        </w:tc>
      </w:tr>
      <w:tr w:rsidR="00475824" w:rsidRPr="00DC7DDE" w14:paraId="336646FC" w14:textId="77777777" w:rsidTr="001A3EC7">
        <w:trPr>
          <w:trHeight w:val="580"/>
        </w:trPr>
        <w:tc>
          <w:tcPr>
            <w:tcW w:w="1595" w:type="dxa"/>
            <w:vMerge/>
            <w:tcBorders>
              <w:top w:val="single" w:sz="4" w:space="0" w:color="auto"/>
              <w:left w:val="single" w:sz="4" w:space="0" w:color="auto"/>
              <w:bottom w:val="single" w:sz="4" w:space="0" w:color="auto"/>
              <w:right w:val="single" w:sz="4" w:space="0" w:color="auto"/>
            </w:tcBorders>
            <w:hideMark/>
          </w:tcPr>
          <w:p w14:paraId="1FB7E38B" w14:textId="77777777" w:rsidR="00475824" w:rsidRPr="00DC7DDE" w:rsidRDefault="00475824" w:rsidP="001A3EC7">
            <w:pPr>
              <w:spacing w:after="120" w:line="240" w:lineRule="auto"/>
              <w:rPr>
                <w:rFonts w:ascii="Arial" w:hAnsi="Arial" w:cs="Arial"/>
                <w:color w:val="000000"/>
                <w:sz w:val="18"/>
                <w:lang w:val="sq-AL"/>
              </w:rPr>
            </w:pPr>
          </w:p>
        </w:tc>
        <w:tc>
          <w:tcPr>
            <w:tcW w:w="1872" w:type="dxa"/>
            <w:tcBorders>
              <w:top w:val="nil"/>
              <w:left w:val="single" w:sz="4" w:space="0" w:color="auto"/>
              <w:bottom w:val="single" w:sz="4" w:space="0" w:color="auto"/>
              <w:right w:val="single" w:sz="4" w:space="0" w:color="auto"/>
            </w:tcBorders>
            <w:shd w:val="clear" w:color="auto" w:fill="auto"/>
            <w:hideMark/>
          </w:tcPr>
          <w:p w14:paraId="6CA11047"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 xml:space="preserve">5.5. Përdorimi i teknologjive TIK për përmirësimin e cilësisë së jetës në zonat rurale (p.sh. zhvillimi i infrastrukturës së TIK për punë në distancë - nomadët e IT në zonat rurale, fshatrat </w:t>
            </w:r>
            <w:r>
              <w:rPr>
                <w:rFonts w:ascii="Arial" w:hAnsi="Arial" w:cs="Arial"/>
                <w:color w:val="000000"/>
                <w:sz w:val="18"/>
                <w:lang w:val="sq-AL"/>
              </w:rPr>
              <w:t>e mençura</w:t>
            </w:r>
            <w:r w:rsidRPr="00DC7DDE">
              <w:rPr>
                <w:rFonts w:ascii="Arial" w:hAnsi="Arial" w:cs="Arial"/>
                <w:color w:val="000000"/>
                <w:sz w:val="18"/>
                <w:lang w:val="sq-AL"/>
              </w:rPr>
              <w:t>, etj.)</w:t>
            </w:r>
          </w:p>
        </w:tc>
        <w:tc>
          <w:tcPr>
            <w:tcW w:w="648" w:type="dxa"/>
            <w:tcBorders>
              <w:top w:val="single" w:sz="4" w:space="0" w:color="auto"/>
              <w:left w:val="nil"/>
              <w:bottom w:val="single" w:sz="4" w:space="0" w:color="auto"/>
              <w:right w:val="single" w:sz="4" w:space="0" w:color="auto"/>
            </w:tcBorders>
          </w:tcPr>
          <w:p w14:paraId="79FA6A40" w14:textId="77777777" w:rsidR="00475824" w:rsidRPr="00DC7DDE" w:rsidRDefault="00475824" w:rsidP="001A3EC7">
            <w:pPr>
              <w:spacing w:after="120" w:line="240" w:lineRule="auto"/>
              <w:rPr>
                <w:rFonts w:ascii="Arial" w:hAnsi="Arial" w:cs="Arial"/>
                <w:color w:val="000000"/>
                <w:sz w:val="18"/>
                <w:highlight w:val="yellow"/>
                <w:lang w:val="sq-AL"/>
              </w:rPr>
            </w:pPr>
            <w:r w:rsidRPr="00DC7DDE">
              <w:rPr>
                <w:rFonts w:ascii="Arial" w:hAnsi="Arial" w:cs="Arial"/>
                <w:color w:val="000000"/>
                <w:sz w:val="18"/>
                <w:lang w:val="sq-AL"/>
              </w:rPr>
              <w:t>5.5.1</w:t>
            </w:r>
          </w:p>
        </w:tc>
        <w:tc>
          <w:tcPr>
            <w:tcW w:w="2970" w:type="dxa"/>
            <w:tcBorders>
              <w:top w:val="nil"/>
              <w:left w:val="single" w:sz="4" w:space="0" w:color="auto"/>
              <w:bottom w:val="single" w:sz="4" w:space="0" w:color="auto"/>
              <w:right w:val="single" w:sz="4" w:space="0" w:color="auto"/>
            </w:tcBorders>
            <w:shd w:val="clear" w:color="auto" w:fill="auto"/>
          </w:tcPr>
          <w:p w14:paraId="16CB2033" w14:textId="77777777" w:rsidR="00475824" w:rsidRPr="00DC7DDE" w:rsidRDefault="00475824" w:rsidP="007B7EF9">
            <w:pPr>
              <w:spacing w:after="120" w:line="240" w:lineRule="auto"/>
              <w:jc w:val="left"/>
              <w:rPr>
                <w:rFonts w:ascii="Arial" w:hAnsi="Arial" w:cs="Arial"/>
                <w:color w:val="000000"/>
                <w:sz w:val="18"/>
                <w:lang w:val="sq-AL"/>
              </w:rPr>
            </w:pPr>
            <w:r w:rsidRPr="00DC7DDE">
              <w:rPr>
                <w:rFonts w:ascii="Arial" w:hAnsi="Arial" w:cs="Arial"/>
                <w:color w:val="000000"/>
                <w:sz w:val="18"/>
                <w:lang w:val="sq-AL"/>
              </w:rPr>
              <w:t>Platforma e TI-së dhe aplikacioni celular i destinuar për prodhuesit bujqësorë si pikë informacioni për aktivitetet dhe masat nga institucionet përkatëse (p.sh. për laboratorët e akredituar që lëshojnë miratime, fito-certifikata; programet e formimit profesional dhe të gjitha shërbimet e ofruara nga MBPSH dhe institucionet përkatëse) (Projekti i modernizimit të shërbimeve këshillimore /MAFWE)</w:t>
            </w:r>
          </w:p>
        </w:tc>
        <w:tc>
          <w:tcPr>
            <w:tcW w:w="1992" w:type="dxa"/>
            <w:tcBorders>
              <w:top w:val="nil"/>
              <w:left w:val="nil"/>
              <w:bottom w:val="single" w:sz="4" w:space="0" w:color="auto"/>
              <w:right w:val="single" w:sz="4" w:space="0" w:color="auto"/>
            </w:tcBorders>
            <w:shd w:val="clear" w:color="auto" w:fill="auto"/>
          </w:tcPr>
          <w:p w14:paraId="099EFD40" w14:textId="77777777" w:rsidR="00475824" w:rsidRPr="00DC7DDE" w:rsidRDefault="00475824" w:rsidP="007B7EF9">
            <w:pPr>
              <w:spacing w:after="120" w:line="240" w:lineRule="auto"/>
              <w:jc w:val="left"/>
              <w:rPr>
                <w:rFonts w:ascii="Arial" w:hAnsi="Arial" w:cs="Arial"/>
                <w:color w:val="000000"/>
                <w:sz w:val="18"/>
                <w:highlight w:val="yellow"/>
                <w:lang w:val="sq-AL"/>
              </w:rPr>
            </w:pPr>
            <w:r w:rsidRPr="00DC7DDE">
              <w:rPr>
                <w:rFonts w:ascii="Arial" w:hAnsi="Arial" w:cs="Arial"/>
                <w:sz w:val="18"/>
                <w:lang w:val="sq-AL"/>
              </w:rPr>
              <w:t>Platforma IT dhe aplikacioni celular do të funksionojnë deri në vitin 2023</w:t>
            </w:r>
          </w:p>
        </w:tc>
      </w:tr>
    </w:tbl>
    <w:p w14:paraId="75BDF701" w14:textId="12279622" w:rsidR="00475824" w:rsidRPr="00DC7DDE" w:rsidRDefault="00475824" w:rsidP="00475824">
      <w:pPr>
        <w:pStyle w:val="Heading2"/>
        <w:rPr>
          <w:lang w:val="sq-AL"/>
        </w:rPr>
      </w:pPr>
      <w:bookmarkStart w:id="81" w:name="_Toc106918119"/>
      <w:bookmarkStart w:id="82" w:name="_Toc149063613"/>
      <w:bookmarkStart w:id="83" w:name="_Toc153442282"/>
      <w:bookmarkStart w:id="84" w:name="_Hlk153966972"/>
      <w:r>
        <w:rPr>
          <w:lang w:val="sq-AL"/>
        </w:rPr>
        <w:t xml:space="preserve">INPUTI I PËRZIERJES POLITIKE: </w:t>
      </w:r>
      <w:r w:rsidRPr="00DC7DDE">
        <w:rPr>
          <w:lang w:val="sq-AL"/>
        </w:rPr>
        <w:t>INDUSTRIA ELEKTRO-MEKANIKE-</w:t>
      </w:r>
      <w:r w:rsidR="0080464D">
        <w:rPr>
          <w:lang w:val="sq-AL"/>
        </w:rPr>
        <w:t xml:space="preserve"> INDUSTRIA</w:t>
      </w:r>
      <w:r w:rsidRPr="00DC7DDE">
        <w:rPr>
          <w:lang w:val="sq-AL"/>
        </w:rPr>
        <w:t xml:space="preserve"> 4.0</w:t>
      </w:r>
      <w:bookmarkEnd w:id="81"/>
      <w:bookmarkEnd w:id="82"/>
      <w:bookmarkEnd w:id="83"/>
    </w:p>
    <w:bookmarkEnd w:id="84"/>
    <w:p w14:paraId="13B9C9D1" w14:textId="40CACB9E" w:rsidR="00475824" w:rsidRPr="00DC7DDE" w:rsidRDefault="00951EB5" w:rsidP="00475824">
      <w:pPr>
        <w:spacing w:after="120" w:line="240" w:lineRule="auto"/>
        <w:rPr>
          <w:rFonts w:ascii="Arial" w:hAnsi="Arial" w:cs="Arial"/>
          <w:lang w:val="sq-AL"/>
        </w:rPr>
      </w:pPr>
      <w:r>
        <w:rPr>
          <w:rFonts w:ascii="Arial" w:hAnsi="Arial" w:cs="Arial"/>
          <w:lang w:val="sq-AL"/>
        </w:rPr>
        <w:t xml:space="preserve">Tabela 11. </w:t>
      </w:r>
      <w:r w:rsidRPr="00951EB5">
        <w:rPr>
          <w:rFonts w:ascii="Arial" w:hAnsi="Arial" w:cs="Arial"/>
          <w:lang w:val="sq-AL"/>
        </w:rPr>
        <w:t>INPUTI I PËRZIERJES POLITIKE: INDUSTRIA ELEKTRO-MEKANIKE- INDUSTRIA 4.0</w:t>
      </w: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969"/>
        <w:gridCol w:w="1418"/>
      </w:tblGrid>
      <w:tr w:rsidR="00475824" w:rsidRPr="00DC7DDE" w14:paraId="04AF7442" w14:textId="77777777" w:rsidTr="001A3EC7">
        <w:trPr>
          <w:trHeight w:val="659"/>
        </w:trPr>
        <w:tc>
          <w:tcPr>
            <w:tcW w:w="1134" w:type="dxa"/>
            <w:shd w:val="clear" w:color="auto" w:fill="E2F726"/>
            <w:tcMar>
              <w:top w:w="100" w:type="dxa"/>
              <w:left w:w="100" w:type="dxa"/>
              <w:bottom w:w="100" w:type="dxa"/>
              <w:right w:w="100" w:type="dxa"/>
            </w:tcMar>
            <w:vAlign w:val="center"/>
          </w:tcPr>
          <w:p w14:paraId="5980127E"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w:t>
            </w:r>
            <w:r w:rsidRPr="00DC7DDE">
              <w:rPr>
                <w:rFonts w:ascii="Arial" w:hAnsi="Arial" w:cs="Arial"/>
                <w:b/>
                <w:bCs/>
                <w:sz w:val="20"/>
                <w:szCs w:val="20"/>
                <w:lang w:val="sq-AL"/>
              </w:rPr>
              <w:t xml:space="preserve"> strategjik 1</w:t>
            </w:r>
          </w:p>
        </w:tc>
        <w:tc>
          <w:tcPr>
            <w:tcW w:w="2268" w:type="dxa"/>
            <w:shd w:val="clear" w:color="auto" w:fill="ACB9CA"/>
            <w:tcMar>
              <w:top w:w="100" w:type="dxa"/>
              <w:left w:w="100" w:type="dxa"/>
              <w:bottom w:w="100" w:type="dxa"/>
              <w:right w:w="100" w:type="dxa"/>
            </w:tcMar>
            <w:vAlign w:val="center"/>
          </w:tcPr>
          <w:p w14:paraId="21525520"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3969" w:type="dxa"/>
            <w:shd w:val="clear" w:color="auto" w:fill="F7B4E8"/>
            <w:tcMar>
              <w:top w:w="100" w:type="dxa"/>
              <w:left w:w="100" w:type="dxa"/>
              <w:bottom w:w="100" w:type="dxa"/>
              <w:right w:w="100" w:type="dxa"/>
            </w:tcMar>
            <w:vAlign w:val="center"/>
          </w:tcPr>
          <w:p w14:paraId="6E986EEF"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1418" w:type="dxa"/>
            <w:shd w:val="clear" w:color="auto" w:fill="F7B4E8"/>
            <w:vAlign w:val="center"/>
          </w:tcPr>
          <w:p w14:paraId="68E4BD82"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p w14:paraId="2A4719A4" w14:textId="77777777" w:rsidR="00475824" w:rsidRPr="00DC7DDE" w:rsidRDefault="00475824" w:rsidP="001A3EC7">
            <w:pPr>
              <w:spacing w:after="120" w:line="240" w:lineRule="auto"/>
              <w:jc w:val="center"/>
              <w:rPr>
                <w:rFonts w:ascii="Arial" w:hAnsi="Arial" w:cs="Arial"/>
                <w:b/>
                <w:bCs/>
                <w:sz w:val="20"/>
                <w:szCs w:val="20"/>
                <w:lang w:val="sq-AL"/>
              </w:rPr>
            </w:pPr>
          </w:p>
        </w:tc>
      </w:tr>
      <w:tr w:rsidR="00475824" w:rsidRPr="00DC7DDE" w14:paraId="72256C4A" w14:textId="77777777" w:rsidTr="001A3EC7">
        <w:trPr>
          <w:cantSplit/>
          <w:trHeight w:val="2596"/>
        </w:trPr>
        <w:tc>
          <w:tcPr>
            <w:tcW w:w="1134" w:type="dxa"/>
            <w:vMerge w:val="restart"/>
            <w:shd w:val="clear" w:color="auto" w:fill="auto"/>
            <w:tcMar>
              <w:top w:w="100" w:type="dxa"/>
              <w:left w:w="100" w:type="dxa"/>
              <w:bottom w:w="100" w:type="dxa"/>
              <w:right w:w="100" w:type="dxa"/>
            </w:tcMar>
            <w:textDirection w:val="btLr"/>
            <w:vAlign w:val="center"/>
          </w:tcPr>
          <w:p w14:paraId="5A0BCCFC" w14:textId="77777777" w:rsidR="00475824" w:rsidRPr="00DC7DDE" w:rsidRDefault="00475824" w:rsidP="001A3EC7">
            <w:pPr>
              <w:spacing w:after="120" w:line="240" w:lineRule="auto"/>
              <w:ind w:left="113" w:right="113"/>
              <w:jc w:val="center"/>
              <w:rPr>
                <w:rFonts w:ascii="Arial" w:hAnsi="Arial" w:cs="Arial"/>
                <w:bCs/>
                <w:sz w:val="24"/>
                <w:szCs w:val="24"/>
                <w:lang w:val="sq-AL"/>
              </w:rPr>
            </w:pPr>
            <w:r w:rsidRPr="00875C21">
              <w:rPr>
                <w:rFonts w:ascii="Arial" w:hAnsi="Arial" w:cs="Arial"/>
                <w:b/>
                <w:bCs/>
                <w:sz w:val="24"/>
                <w:szCs w:val="24"/>
                <w:lang w:val="sq-AL"/>
              </w:rPr>
              <w:lastRenderedPageBreak/>
              <w:t>Sistemi i arsimit formal dh</w:t>
            </w:r>
            <w:r w:rsidRPr="00DC7DDE">
              <w:rPr>
                <w:rFonts w:ascii="Arial" w:hAnsi="Arial" w:cs="Arial"/>
                <w:b/>
                <w:bCs/>
                <w:sz w:val="24"/>
                <w:szCs w:val="24"/>
                <w:lang w:val="sq-AL"/>
              </w:rPr>
              <w:t xml:space="preserve">e joformal zhvillon burime njerëzore </w:t>
            </w:r>
            <w:r>
              <w:rPr>
                <w:rFonts w:ascii="Arial" w:hAnsi="Arial" w:cs="Arial"/>
                <w:b/>
                <w:bCs/>
                <w:sz w:val="24"/>
                <w:szCs w:val="24"/>
                <w:lang w:val="sq-AL"/>
              </w:rPr>
              <w:t xml:space="preserve">me cilësi të lartë të cilat i përmbushin </w:t>
            </w:r>
            <w:r w:rsidRPr="00DC7DDE">
              <w:rPr>
                <w:rFonts w:ascii="Arial" w:hAnsi="Arial" w:cs="Arial"/>
                <w:b/>
                <w:bCs/>
                <w:sz w:val="24"/>
                <w:szCs w:val="24"/>
                <w:lang w:val="sq-AL"/>
              </w:rPr>
              <w:t>nevojat e industrisë</w:t>
            </w:r>
          </w:p>
        </w:tc>
        <w:tc>
          <w:tcPr>
            <w:tcW w:w="2268" w:type="dxa"/>
            <w:shd w:val="clear" w:color="auto" w:fill="auto"/>
            <w:tcMar>
              <w:top w:w="100" w:type="dxa"/>
              <w:left w:w="100" w:type="dxa"/>
              <w:bottom w:w="100" w:type="dxa"/>
              <w:right w:w="100" w:type="dxa"/>
            </w:tcMar>
            <w:vAlign w:val="center"/>
          </w:tcPr>
          <w:p w14:paraId="11C3C48E" w14:textId="77777777" w:rsidR="00475824" w:rsidRPr="00DC7DDE" w:rsidRDefault="00475824" w:rsidP="001A3EC7">
            <w:pPr>
              <w:spacing w:after="120" w:line="240" w:lineRule="auto"/>
              <w:rPr>
                <w:rFonts w:ascii="Arial" w:hAnsi="Arial" w:cs="Arial"/>
                <w:bCs/>
                <w:sz w:val="18"/>
                <w:szCs w:val="18"/>
                <w:lang w:val="sq-AL"/>
              </w:rPr>
            </w:pPr>
          </w:p>
          <w:p w14:paraId="1E58295F"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Programe më të mira akademike dhe profesionale të harmonizuara për të ofruar përvojë praktike përkatëse për studentët</w:t>
            </w:r>
          </w:p>
          <w:p w14:paraId="3737D450" w14:textId="77777777" w:rsidR="00475824" w:rsidRPr="00DC7DDE" w:rsidRDefault="00475824" w:rsidP="001A3EC7">
            <w:pPr>
              <w:spacing w:after="120" w:line="240" w:lineRule="auto"/>
              <w:rPr>
                <w:rFonts w:ascii="Arial" w:hAnsi="Arial" w:cs="Arial"/>
                <w:bCs/>
                <w:sz w:val="18"/>
                <w:szCs w:val="18"/>
                <w:lang w:val="sq-AL"/>
              </w:rPr>
            </w:pPr>
          </w:p>
        </w:tc>
        <w:tc>
          <w:tcPr>
            <w:tcW w:w="3969" w:type="dxa"/>
            <w:shd w:val="clear" w:color="auto" w:fill="auto"/>
            <w:tcMar>
              <w:top w:w="100" w:type="dxa"/>
              <w:left w:w="100" w:type="dxa"/>
              <w:bottom w:w="100" w:type="dxa"/>
              <w:right w:w="100" w:type="dxa"/>
            </w:tcMar>
            <w:vAlign w:val="center"/>
          </w:tcPr>
          <w:p w14:paraId="73D8E0BE"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sz w:val="18"/>
                <w:szCs w:val="18"/>
                <w:lang w:val="sq-AL"/>
              </w:rPr>
              <w:t>Futja e punës së detyrueshme vullnetare, trajnimi më praktik në kuadër të procesit arsimor në kompani që plotësojnë disa standarde</w:t>
            </w:r>
          </w:p>
          <w:p w14:paraId="6232D780"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Akreditimi i studimeve master dhe doktorature për nevojat e industrisë</w:t>
            </w:r>
          </w:p>
          <w:p w14:paraId="53823AB7"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Pr>
                <w:rFonts w:ascii="Arial" w:hAnsi="Arial" w:cs="Arial"/>
                <w:bCs/>
                <w:sz w:val="18"/>
                <w:szCs w:val="18"/>
                <w:lang w:val="sq-AL"/>
              </w:rPr>
              <w:t>Prezantimi i MA Industrial</w:t>
            </w:r>
            <w:r w:rsidRPr="00DC7DDE">
              <w:rPr>
                <w:rFonts w:ascii="Arial" w:hAnsi="Arial" w:cs="Arial"/>
                <w:bCs/>
                <w:sz w:val="18"/>
                <w:szCs w:val="18"/>
                <w:lang w:val="sq-AL"/>
              </w:rPr>
              <w:t xml:space="preserve"> dhe </w:t>
            </w:r>
            <w:r>
              <w:rPr>
                <w:rFonts w:ascii="Arial" w:hAnsi="Arial" w:cs="Arial"/>
                <w:bCs/>
                <w:sz w:val="18"/>
                <w:szCs w:val="18"/>
                <w:lang w:val="sq-AL"/>
              </w:rPr>
              <w:t xml:space="preserve">studimeve të doktoraturës </w:t>
            </w:r>
          </w:p>
          <w:p w14:paraId="461369ED" w14:textId="77777777" w:rsidR="00475824"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Pr>
                <w:rFonts w:ascii="Arial" w:hAnsi="Arial" w:cs="Arial"/>
                <w:bCs/>
                <w:sz w:val="18"/>
                <w:szCs w:val="18"/>
                <w:lang w:val="sq-AL"/>
              </w:rPr>
              <w:t>Promovimi i mësimit të përjetshëm mne mikro kredi</w:t>
            </w:r>
          </w:p>
          <w:p w14:paraId="71D39511" w14:textId="77777777" w:rsidR="00475824" w:rsidRPr="00875C21"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875C21">
              <w:rPr>
                <w:rFonts w:ascii="Arial" w:hAnsi="Arial" w:cs="Arial"/>
                <w:bCs/>
                <w:sz w:val="18"/>
                <w:szCs w:val="18"/>
                <w:lang w:val="sq-AL"/>
              </w:rPr>
              <w:t>Prezantimi i trajnimeve të specializuara për teknologjitë e reja</w:t>
            </w:r>
          </w:p>
          <w:p w14:paraId="5D0AA390"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 xml:space="preserve">Financimi i qendrave të </w:t>
            </w:r>
            <w:r>
              <w:rPr>
                <w:rFonts w:ascii="Arial" w:hAnsi="Arial" w:cs="Arial"/>
                <w:bCs/>
                <w:sz w:val="18"/>
                <w:szCs w:val="18"/>
                <w:lang w:val="sq-AL"/>
              </w:rPr>
              <w:t>TPA</w:t>
            </w:r>
          </w:p>
        </w:tc>
        <w:tc>
          <w:tcPr>
            <w:tcW w:w="1418" w:type="dxa"/>
            <w:vAlign w:val="center"/>
          </w:tcPr>
          <w:p w14:paraId="7C31A4D9" w14:textId="77777777" w:rsidR="00475824" w:rsidRPr="00DC7DDE" w:rsidRDefault="00475824" w:rsidP="007B7EF9">
            <w:pPr>
              <w:pStyle w:val="ListParagraph"/>
              <w:spacing w:after="120" w:line="240" w:lineRule="auto"/>
              <w:ind w:left="34" w:hanging="1"/>
              <w:contextualSpacing w:val="0"/>
              <w:jc w:val="left"/>
              <w:rPr>
                <w:rFonts w:ascii="Arial" w:hAnsi="Arial" w:cs="Arial"/>
                <w:sz w:val="18"/>
                <w:szCs w:val="18"/>
                <w:lang w:val="sq-AL"/>
              </w:rPr>
            </w:pPr>
            <w:r w:rsidRPr="00DC7DDE">
              <w:rPr>
                <w:rFonts w:ascii="Arial" w:hAnsi="Arial" w:cs="Arial"/>
                <w:sz w:val="18"/>
                <w:szCs w:val="18"/>
                <w:lang w:val="sq-AL"/>
              </w:rPr>
              <w:t># Programe studimi të akredituara</w:t>
            </w:r>
          </w:p>
          <w:p w14:paraId="178E1B5C"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p>
          <w:p w14:paraId="41BC5C15"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r w:rsidRPr="00DC7DDE">
              <w:rPr>
                <w:rFonts w:ascii="Arial" w:hAnsi="Arial" w:cs="Arial"/>
                <w:sz w:val="18"/>
                <w:szCs w:val="18"/>
                <w:lang w:val="sq-AL"/>
              </w:rPr>
              <w:t># Trajnime të specializuara</w:t>
            </w:r>
          </w:p>
        </w:tc>
      </w:tr>
      <w:tr w:rsidR="00475824" w:rsidRPr="00DC7DDE" w14:paraId="3468904E" w14:textId="77777777" w:rsidTr="001A3EC7">
        <w:trPr>
          <w:cantSplit/>
          <w:trHeight w:val="1871"/>
        </w:trPr>
        <w:tc>
          <w:tcPr>
            <w:tcW w:w="1134" w:type="dxa"/>
            <w:vMerge/>
            <w:shd w:val="clear" w:color="auto" w:fill="auto"/>
            <w:tcMar>
              <w:top w:w="100" w:type="dxa"/>
              <w:left w:w="100" w:type="dxa"/>
              <w:bottom w:w="100" w:type="dxa"/>
              <w:right w:w="100" w:type="dxa"/>
            </w:tcMar>
            <w:textDirection w:val="btLr"/>
            <w:vAlign w:val="center"/>
          </w:tcPr>
          <w:p w14:paraId="20B84AD8" w14:textId="77777777" w:rsidR="00475824" w:rsidRPr="00DC7DDE" w:rsidRDefault="00475824" w:rsidP="001A3EC7">
            <w:pPr>
              <w:spacing w:after="120" w:line="240" w:lineRule="auto"/>
              <w:ind w:left="113" w:right="113"/>
              <w:jc w:val="center"/>
              <w:rPr>
                <w:rFonts w:ascii="Arial" w:hAnsi="Arial" w:cs="Arial"/>
                <w:bCs/>
                <w:sz w:val="24"/>
                <w:szCs w:val="24"/>
                <w:lang w:val="sq-AL"/>
              </w:rPr>
            </w:pPr>
          </w:p>
        </w:tc>
        <w:tc>
          <w:tcPr>
            <w:tcW w:w="2268" w:type="dxa"/>
            <w:shd w:val="clear" w:color="auto" w:fill="auto"/>
            <w:tcMar>
              <w:top w:w="100" w:type="dxa"/>
              <w:left w:w="100" w:type="dxa"/>
              <w:bottom w:w="100" w:type="dxa"/>
              <w:right w:w="100" w:type="dxa"/>
            </w:tcMar>
            <w:vAlign w:val="center"/>
          </w:tcPr>
          <w:p w14:paraId="591C12F7"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Prezantoni programe arsimore të financuara nga qeveria për të përmirësuar aftësitë menaxheriale dhe aksesin në informacion mbi teknologjitë e reja, standardet dhe tendencat e industrisë</w:t>
            </w:r>
          </w:p>
        </w:tc>
        <w:tc>
          <w:tcPr>
            <w:tcW w:w="3969" w:type="dxa"/>
            <w:shd w:val="clear" w:color="auto" w:fill="auto"/>
            <w:tcMar>
              <w:top w:w="100" w:type="dxa"/>
              <w:left w:w="100" w:type="dxa"/>
              <w:bottom w:w="100" w:type="dxa"/>
              <w:right w:w="100" w:type="dxa"/>
            </w:tcMar>
            <w:vAlign w:val="center"/>
          </w:tcPr>
          <w:p w14:paraId="2510670C"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Pr>
                <w:rFonts w:ascii="Arial" w:hAnsi="Arial" w:cs="Arial"/>
                <w:bCs/>
                <w:sz w:val="18"/>
                <w:szCs w:val="18"/>
                <w:lang w:val="sq-AL"/>
              </w:rPr>
              <w:t xml:space="preserve">Themelimi i </w:t>
            </w:r>
            <w:r w:rsidRPr="00DC7DDE">
              <w:rPr>
                <w:rFonts w:ascii="Arial" w:hAnsi="Arial" w:cs="Arial"/>
                <w:bCs/>
                <w:sz w:val="18"/>
                <w:szCs w:val="18"/>
                <w:lang w:val="sq-AL"/>
              </w:rPr>
              <w:t>organeve për certifikimin e stafit profesional p.sh. saldatorë</w:t>
            </w:r>
          </w:p>
          <w:p w14:paraId="014DFE9F"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Rishikimi nga MAS</w:t>
            </w:r>
            <w:r>
              <w:rPr>
                <w:rFonts w:ascii="Arial" w:hAnsi="Arial" w:cs="Arial"/>
                <w:bCs/>
                <w:sz w:val="18"/>
                <w:szCs w:val="18"/>
                <w:lang w:val="sq-AL"/>
              </w:rPr>
              <w:t>H</w:t>
            </w:r>
            <w:r w:rsidRPr="00DC7DDE">
              <w:rPr>
                <w:rFonts w:ascii="Arial" w:hAnsi="Arial" w:cs="Arial"/>
                <w:bCs/>
                <w:sz w:val="18"/>
                <w:szCs w:val="18"/>
                <w:lang w:val="sq-AL"/>
              </w:rPr>
              <w:t xml:space="preserve"> i bursave ekzistuese shtetërore për </w:t>
            </w:r>
            <w:r>
              <w:rPr>
                <w:rFonts w:ascii="Arial" w:hAnsi="Arial" w:cs="Arial"/>
                <w:bCs/>
                <w:sz w:val="18"/>
                <w:szCs w:val="18"/>
                <w:lang w:val="sq-AL"/>
              </w:rPr>
              <w:t>përmbushjen e nevojave të</w:t>
            </w:r>
            <w:r w:rsidRPr="00DC7DDE">
              <w:rPr>
                <w:rFonts w:ascii="Arial" w:hAnsi="Arial" w:cs="Arial"/>
                <w:bCs/>
                <w:sz w:val="18"/>
                <w:szCs w:val="18"/>
                <w:lang w:val="sq-AL"/>
              </w:rPr>
              <w:t xml:space="preserve"> industrisë</w:t>
            </w:r>
          </w:p>
          <w:p w14:paraId="282DC346"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Përmirësimi i përthithjes së stafit të bursave në kompani dhe në sektorin e arsimit</w:t>
            </w:r>
          </w:p>
          <w:p w14:paraId="7EA92008"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Subvencione për trajnimin e punonjësve për certifikata</w:t>
            </w:r>
          </w:p>
          <w:p w14:paraId="393EC2D0"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Forcimi i lëvizshmërisë së studentëve - mekanizma të rinj</w:t>
            </w:r>
          </w:p>
        </w:tc>
        <w:tc>
          <w:tcPr>
            <w:tcW w:w="1418" w:type="dxa"/>
            <w:vAlign w:val="center"/>
          </w:tcPr>
          <w:p w14:paraId="37C47703"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r w:rsidRPr="00DC7DDE">
              <w:rPr>
                <w:rFonts w:ascii="Arial" w:hAnsi="Arial" w:cs="Arial"/>
                <w:sz w:val="18"/>
                <w:szCs w:val="18"/>
                <w:lang w:val="sq-AL"/>
              </w:rPr>
              <w:t># Qendra të financuara të AFP-së</w:t>
            </w:r>
          </w:p>
          <w:p w14:paraId="07167294"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p>
          <w:p w14:paraId="03364BFF"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r w:rsidRPr="00DC7DDE">
              <w:rPr>
                <w:rFonts w:ascii="Arial" w:hAnsi="Arial" w:cs="Arial"/>
                <w:sz w:val="18"/>
                <w:szCs w:val="18"/>
                <w:lang w:val="sq-AL"/>
              </w:rPr>
              <w:t># Stafi i bursave në kompani</w:t>
            </w:r>
          </w:p>
          <w:p w14:paraId="550E19E7"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p>
          <w:p w14:paraId="19048977"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r w:rsidRPr="00DC7DDE">
              <w:rPr>
                <w:rFonts w:ascii="Arial" w:hAnsi="Arial" w:cs="Arial"/>
                <w:sz w:val="18"/>
                <w:szCs w:val="18"/>
                <w:lang w:val="sq-AL"/>
              </w:rPr>
              <w:t># Lëvizshmëri studentore</w:t>
            </w:r>
          </w:p>
          <w:p w14:paraId="5E1A5CD7" w14:textId="77777777" w:rsidR="00475824" w:rsidRPr="00DC7DDE" w:rsidRDefault="00475824" w:rsidP="007B7EF9">
            <w:pPr>
              <w:spacing w:after="120" w:line="240" w:lineRule="auto"/>
              <w:jc w:val="left"/>
              <w:rPr>
                <w:rFonts w:ascii="Arial" w:hAnsi="Arial" w:cs="Arial"/>
                <w:sz w:val="18"/>
                <w:szCs w:val="18"/>
                <w:lang w:val="sq-AL"/>
              </w:rPr>
            </w:pPr>
          </w:p>
        </w:tc>
      </w:tr>
      <w:tr w:rsidR="00475824" w:rsidRPr="00DC7DDE" w14:paraId="5B7E37D2" w14:textId="77777777" w:rsidTr="001A3EC7">
        <w:trPr>
          <w:cantSplit/>
          <w:trHeight w:val="1871"/>
        </w:trPr>
        <w:tc>
          <w:tcPr>
            <w:tcW w:w="1134" w:type="dxa"/>
            <w:vMerge/>
            <w:shd w:val="clear" w:color="auto" w:fill="auto"/>
            <w:tcMar>
              <w:top w:w="100" w:type="dxa"/>
              <w:left w:w="100" w:type="dxa"/>
              <w:bottom w:w="100" w:type="dxa"/>
              <w:right w:w="100" w:type="dxa"/>
            </w:tcMar>
            <w:textDirection w:val="btLr"/>
            <w:vAlign w:val="center"/>
          </w:tcPr>
          <w:p w14:paraId="2A74BEE7" w14:textId="77777777" w:rsidR="00475824" w:rsidRPr="00DC7DDE" w:rsidRDefault="00475824" w:rsidP="001A3EC7">
            <w:pPr>
              <w:spacing w:after="120" w:line="240" w:lineRule="auto"/>
              <w:ind w:left="113" w:right="113"/>
              <w:jc w:val="center"/>
              <w:rPr>
                <w:rFonts w:ascii="Arial" w:hAnsi="Arial" w:cs="Arial"/>
                <w:bCs/>
                <w:sz w:val="24"/>
                <w:szCs w:val="24"/>
                <w:lang w:val="sq-AL"/>
              </w:rPr>
            </w:pPr>
          </w:p>
        </w:tc>
        <w:tc>
          <w:tcPr>
            <w:tcW w:w="2268" w:type="dxa"/>
            <w:shd w:val="clear" w:color="auto" w:fill="auto"/>
            <w:tcMar>
              <w:top w:w="100" w:type="dxa"/>
              <w:left w:w="100" w:type="dxa"/>
              <w:bottom w:w="100" w:type="dxa"/>
              <w:right w:w="100" w:type="dxa"/>
            </w:tcMar>
            <w:vAlign w:val="center"/>
          </w:tcPr>
          <w:p w14:paraId="5BCC7118" w14:textId="77777777" w:rsidR="00475824" w:rsidRPr="00DC7DDE" w:rsidRDefault="00475824" w:rsidP="001A3EC7">
            <w:pPr>
              <w:spacing w:after="120" w:line="240" w:lineRule="auto"/>
              <w:rPr>
                <w:rFonts w:ascii="Arial" w:hAnsi="Arial" w:cs="Arial"/>
                <w:bCs/>
                <w:sz w:val="18"/>
                <w:szCs w:val="18"/>
                <w:lang w:val="sq-AL"/>
              </w:rPr>
            </w:pPr>
            <w:r w:rsidRPr="00DC7DDE">
              <w:rPr>
                <w:rFonts w:ascii="Arial" w:hAnsi="Arial" w:cs="Arial"/>
                <w:bCs/>
                <w:sz w:val="18"/>
                <w:szCs w:val="18"/>
                <w:lang w:val="sq-AL"/>
              </w:rPr>
              <w:t>Mbështetje për zhvillimin profesional të punonjësve të kompanisë</w:t>
            </w:r>
          </w:p>
        </w:tc>
        <w:tc>
          <w:tcPr>
            <w:tcW w:w="3969" w:type="dxa"/>
            <w:shd w:val="clear" w:color="auto" w:fill="auto"/>
            <w:tcMar>
              <w:top w:w="100" w:type="dxa"/>
              <w:left w:w="100" w:type="dxa"/>
              <w:bottom w:w="100" w:type="dxa"/>
              <w:right w:w="100" w:type="dxa"/>
            </w:tcMar>
            <w:vAlign w:val="center"/>
          </w:tcPr>
          <w:p w14:paraId="4D1B8301"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Akreditimi i programeve të zhvillimit profesional (ofruesit e AFP-së)</w:t>
            </w:r>
          </w:p>
          <w:p w14:paraId="337D9CAC"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Rishikimi dhe modernizimi i programeve të standardizuara profesionale të nevojshme për ekonominë</w:t>
            </w:r>
          </w:p>
          <w:p w14:paraId="74F04E1E"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bCs/>
                <w:sz w:val="18"/>
                <w:szCs w:val="18"/>
                <w:lang w:val="sq-AL"/>
              </w:rPr>
            </w:pPr>
            <w:r w:rsidRPr="00DC7DDE">
              <w:rPr>
                <w:rFonts w:ascii="Arial" w:hAnsi="Arial" w:cs="Arial"/>
                <w:bCs/>
                <w:sz w:val="18"/>
                <w:szCs w:val="18"/>
                <w:lang w:val="sq-AL"/>
              </w:rPr>
              <w:t>Edukim financiar për menaxhimin e ndërmarrjeve të vogla dhe të me</w:t>
            </w:r>
            <w:r>
              <w:rPr>
                <w:rFonts w:ascii="Arial" w:hAnsi="Arial" w:cs="Arial"/>
                <w:bCs/>
                <w:sz w:val="18"/>
                <w:szCs w:val="18"/>
                <w:lang w:val="sq-AL"/>
              </w:rPr>
              <w:t>sme</w:t>
            </w:r>
          </w:p>
          <w:p w14:paraId="41F1DAB8" w14:textId="77777777" w:rsidR="00475824" w:rsidRPr="00DC7DDE" w:rsidRDefault="00475824" w:rsidP="007B7EF9">
            <w:pPr>
              <w:pStyle w:val="ListParagraph"/>
              <w:numPr>
                <w:ilvl w:val="0"/>
                <w:numId w:val="26"/>
              </w:numPr>
              <w:spacing w:after="120" w:line="240" w:lineRule="auto"/>
              <w:ind w:left="246" w:hanging="246"/>
              <w:contextualSpacing w:val="0"/>
              <w:jc w:val="left"/>
              <w:rPr>
                <w:rFonts w:ascii="Arial" w:hAnsi="Arial" w:cs="Arial"/>
                <w:sz w:val="18"/>
                <w:szCs w:val="18"/>
                <w:lang w:val="sq-AL"/>
              </w:rPr>
            </w:pPr>
            <w:r w:rsidRPr="00DC7DDE">
              <w:rPr>
                <w:rFonts w:ascii="Arial" w:hAnsi="Arial" w:cs="Arial"/>
                <w:bCs/>
                <w:sz w:val="18"/>
                <w:szCs w:val="18"/>
                <w:lang w:val="sq-AL"/>
              </w:rPr>
              <w:t>Krijimi i trajnimeve të reja në lidhje me Industrinë 4.0</w:t>
            </w:r>
          </w:p>
        </w:tc>
        <w:tc>
          <w:tcPr>
            <w:tcW w:w="1418" w:type="dxa"/>
            <w:vAlign w:val="center"/>
          </w:tcPr>
          <w:p w14:paraId="7660AE91"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r w:rsidRPr="00DC7DDE">
              <w:rPr>
                <w:rFonts w:ascii="Arial" w:hAnsi="Arial" w:cs="Arial"/>
                <w:sz w:val="18"/>
                <w:szCs w:val="18"/>
                <w:lang w:val="sq-AL"/>
              </w:rPr>
              <w:t># Organe të akredituara për certifikim</w:t>
            </w:r>
          </w:p>
          <w:p w14:paraId="7615D5D3" w14:textId="77777777" w:rsidR="00475824" w:rsidRPr="00DC7DDE" w:rsidRDefault="00475824" w:rsidP="007B7EF9">
            <w:pPr>
              <w:pStyle w:val="ListParagraph"/>
              <w:spacing w:after="120" w:line="240" w:lineRule="auto"/>
              <w:ind w:left="33"/>
              <w:contextualSpacing w:val="0"/>
              <w:jc w:val="left"/>
              <w:rPr>
                <w:rFonts w:ascii="Arial" w:hAnsi="Arial" w:cs="Arial"/>
                <w:sz w:val="18"/>
                <w:szCs w:val="18"/>
                <w:lang w:val="sq-AL"/>
              </w:rPr>
            </w:pPr>
          </w:p>
          <w:p w14:paraId="3EB9083F" w14:textId="77777777" w:rsidR="00475824" w:rsidRPr="00DC7DDE" w:rsidRDefault="00475824" w:rsidP="007B7EF9">
            <w:pPr>
              <w:pStyle w:val="ListParagraph"/>
              <w:spacing w:after="120" w:line="240" w:lineRule="auto"/>
              <w:ind w:left="34" w:hanging="1"/>
              <w:contextualSpacing w:val="0"/>
              <w:jc w:val="left"/>
              <w:rPr>
                <w:rFonts w:ascii="Arial" w:hAnsi="Arial" w:cs="Arial"/>
                <w:sz w:val="18"/>
                <w:szCs w:val="18"/>
                <w:lang w:val="sq-AL"/>
              </w:rPr>
            </w:pPr>
            <w:r w:rsidRPr="00DC7DDE">
              <w:rPr>
                <w:rFonts w:ascii="Arial" w:hAnsi="Arial" w:cs="Arial"/>
                <w:sz w:val="18"/>
                <w:szCs w:val="18"/>
                <w:lang w:val="sq-AL"/>
              </w:rPr>
              <w:t># Trajnim i ri në lidhje me I 4.0</w:t>
            </w:r>
          </w:p>
        </w:tc>
      </w:tr>
    </w:tbl>
    <w:p w14:paraId="14305273" w14:textId="77777777" w:rsidR="00475824" w:rsidRPr="00DC7DDE" w:rsidRDefault="00475824" w:rsidP="00475824">
      <w:pPr>
        <w:spacing w:after="120" w:line="240" w:lineRule="auto"/>
        <w:rPr>
          <w:rFonts w:ascii="Arial" w:hAnsi="Arial" w:cs="Arial"/>
          <w:lang w:val="sq-AL"/>
        </w:rPr>
      </w:pPr>
    </w:p>
    <w:p w14:paraId="1CD7D37B" w14:textId="77777777" w:rsidR="00475824" w:rsidRPr="00DC7DDE" w:rsidRDefault="00475824" w:rsidP="00475824">
      <w:pPr>
        <w:spacing w:after="120" w:line="240" w:lineRule="auto"/>
        <w:rPr>
          <w:rFonts w:ascii="Arial" w:hAnsi="Arial" w:cs="Arial"/>
          <w:lang w:val="sq-AL"/>
        </w:rPr>
      </w:pPr>
    </w:p>
    <w:p w14:paraId="38E1FA48" w14:textId="77777777" w:rsidR="00475824" w:rsidRPr="00DC7DDE" w:rsidRDefault="00475824" w:rsidP="00475824">
      <w:pPr>
        <w:spacing w:after="120" w:line="240" w:lineRule="auto"/>
        <w:rPr>
          <w:rFonts w:ascii="Arial" w:hAnsi="Arial" w:cs="Arial"/>
          <w:lang w:val="sq-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969"/>
        <w:gridCol w:w="1418"/>
      </w:tblGrid>
      <w:tr w:rsidR="00475824" w:rsidRPr="00DC7DDE" w14:paraId="1748BF47" w14:textId="77777777" w:rsidTr="001A3EC7">
        <w:trPr>
          <w:trHeight w:val="470"/>
        </w:trPr>
        <w:tc>
          <w:tcPr>
            <w:tcW w:w="1134" w:type="dxa"/>
            <w:shd w:val="clear" w:color="auto" w:fill="E2F726"/>
            <w:tcMar>
              <w:top w:w="100" w:type="dxa"/>
              <w:left w:w="100" w:type="dxa"/>
              <w:bottom w:w="100" w:type="dxa"/>
              <w:right w:w="100" w:type="dxa"/>
            </w:tcMar>
            <w:vAlign w:val="center"/>
          </w:tcPr>
          <w:p w14:paraId="504B75B2"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 xml:space="preserve">Qëllimi </w:t>
            </w:r>
            <w:r w:rsidRPr="00DC7DDE">
              <w:rPr>
                <w:rFonts w:ascii="Arial" w:hAnsi="Arial" w:cs="Arial"/>
                <w:b/>
                <w:bCs/>
                <w:sz w:val="20"/>
                <w:szCs w:val="20"/>
                <w:lang w:val="sq-AL"/>
              </w:rPr>
              <w:t>strategjik 2</w:t>
            </w:r>
          </w:p>
        </w:tc>
        <w:tc>
          <w:tcPr>
            <w:tcW w:w="2268" w:type="dxa"/>
            <w:shd w:val="clear" w:color="auto" w:fill="ACB9CA"/>
            <w:tcMar>
              <w:top w:w="100" w:type="dxa"/>
              <w:left w:w="100" w:type="dxa"/>
              <w:bottom w:w="100" w:type="dxa"/>
              <w:right w:w="100" w:type="dxa"/>
            </w:tcMar>
            <w:vAlign w:val="center"/>
          </w:tcPr>
          <w:p w14:paraId="79EF09D3"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3969" w:type="dxa"/>
            <w:shd w:val="clear" w:color="auto" w:fill="F7B4E8"/>
            <w:tcMar>
              <w:top w:w="100" w:type="dxa"/>
              <w:left w:w="100" w:type="dxa"/>
              <w:bottom w:w="100" w:type="dxa"/>
              <w:right w:w="100" w:type="dxa"/>
            </w:tcMar>
            <w:vAlign w:val="center"/>
          </w:tcPr>
          <w:p w14:paraId="6258CD86"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1418" w:type="dxa"/>
            <w:shd w:val="clear" w:color="auto" w:fill="F7B4E8"/>
            <w:vAlign w:val="center"/>
          </w:tcPr>
          <w:p w14:paraId="03D180D9"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tc>
      </w:tr>
      <w:tr w:rsidR="00475824" w:rsidRPr="00DC7DDE" w14:paraId="61887037" w14:textId="77777777" w:rsidTr="001A3EC7">
        <w:trPr>
          <w:cantSplit/>
          <w:trHeight w:val="1358"/>
        </w:trPr>
        <w:tc>
          <w:tcPr>
            <w:tcW w:w="1134" w:type="dxa"/>
            <w:vMerge w:val="restart"/>
            <w:shd w:val="clear" w:color="auto" w:fill="auto"/>
            <w:tcMar>
              <w:top w:w="100" w:type="dxa"/>
              <w:left w:w="100" w:type="dxa"/>
              <w:bottom w:w="100" w:type="dxa"/>
              <w:right w:w="100" w:type="dxa"/>
            </w:tcMar>
            <w:textDirection w:val="btLr"/>
          </w:tcPr>
          <w:p w14:paraId="5CDED458" w14:textId="77777777" w:rsidR="00475824" w:rsidRPr="00DC7DDE" w:rsidRDefault="00475824" w:rsidP="001A3EC7">
            <w:pPr>
              <w:spacing w:after="120" w:line="240" w:lineRule="auto"/>
              <w:ind w:left="113" w:right="113"/>
              <w:jc w:val="center"/>
              <w:rPr>
                <w:rFonts w:ascii="Arial" w:hAnsi="Arial" w:cs="Arial"/>
                <w:b/>
                <w:bCs/>
                <w:sz w:val="24"/>
                <w:szCs w:val="24"/>
                <w:lang w:val="sq-AL"/>
              </w:rPr>
            </w:pPr>
            <w:r w:rsidRPr="00DC7DDE">
              <w:rPr>
                <w:rFonts w:ascii="Arial" w:hAnsi="Arial" w:cs="Arial"/>
                <w:b/>
                <w:bCs/>
                <w:sz w:val="24"/>
                <w:szCs w:val="24"/>
                <w:lang w:val="sq-AL"/>
              </w:rPr>
              <w:t>Diversifikimi i instrumenteve financiare për modernizim dhe zgjerim</w:t>
            </w:r>
          </w:p>
        </w:tc>
        <w:tc>
          <w:tcPr>
            <w:tcW w:w="2268" w:type="dxa"/>
            <w:shd w:val="clear" w:color="auto" w:fill="auto"/>
            <w:tcMar>
              <w:top w:w="100" w:type="dxa"/>
              <w:left w:w="100" w:type="dxa"/>
              <w:bottom w:w="100" w:type="dxa"/>
              <w:right w:w="100" w:type="dxa"/>
            </w:tcMar>
            <w:vAlign w:val="center"/>
          </w:tcPr>
          <w:p w14:paraId="6B850DBB" w14:textId="77777777" w:rsidR="00475824" w:rsidRPr="00DC7DDE" w:rsidRDefault="00475824" w:rsidP="007B7EF9">
            <w:pPr>
              <w:spacing w:after="120" w:line="240" w:lineRule="auto"/>
              <w:jc w:val="left"/>
              <w:rPr>
                <w:rFonts w:ascii="Arial" w:hAnsi="Arial" w:cs="Arial"/>
                <w:bCs/>
                <w:sz w:val="18"/>
                <w:szCs w:val="18"/>
                <w:lang w:val="sq-AL"/>
              </w:rPr>
            </w:pPr>
            <w:r>
              <w:rPr>
                <w:rFonts w:ascii="Arial" w:hAnsi="Arial" w:cs="Arial"/>
                <w:bCs/>
                <w:sz w:val="18"/>
                <w:szCs w:val="18"/>
                <w:lang w:val="sq-AL"/>
              </w:rPr>
              <w:t>Hartimi</w:t>
            </w:r>
            <w:r w:rsidRPr="00DC7DDE">
              <w:rPr>
                <w:rFonts w:ascii="Arial" w:hAnsi="Arial" w:cs="Arial"/>
                <w:bCs/>
                <w:sz w:val="18"/>
                <w:szCs w:val="18"/>
                <w:lang w:val="sq-AL"/>
              </w:rPr>
              <w:t xml:space="preserve"> i përmirësuar i programeve të mbështetjes financiare të qeverisë</w:t>
            </w:r>
          </w:p>
        </w:tc>
        <w:tc>
          <w:tcPr>
            <w:tcW w:w="3969" w:type="dxa"/>
            <w:shd w:val="clear" w:color="auto" w:fill="auto"/>
            <w:tcMar>
              <w:top w:w="100" w:type="dxa"/>
              <w:left w:w="100" w:type="dxa"/>
              <w:bottom w:w="100" w:type="dxa"/>
              <w:right w:w="100" w:type="dxa"/>
            </w:tcMar>
            <w:vAlign w:val="center"/>
          </w:tcPr>
          <w:p w14:paraId="6A6CB000"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Informacion dhe mbështetje e përmirësuar për akademinë dhe firmat për të aplikuar për projekte të BE-së, financa publike, burime të tjera dhe fonde të papërdorura</w:t>
            </w:r>
          </w:p>
        </w:tc>
        <w:tc>
          <w:tcPr>
            <w:tcW w:w="1418" w:type="dxa"/>
            <w:vAlign w:val="center"/>
          </w:tcPr>
          <w:p w14:paraId="66A8CD95"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Programe financiare qeveritare</w:t>
            </w:r>
          </w:p>
          <w:p w14:paraId="74E3C84F"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tc>
      </w:tr>
      <w:tr w:rsidR="00475824" w:rsidRPr="00DC7DDE" w14:paraId="160FAB55" w14:textId="77777777" w:rsidTr="001A3EC7">
        <w:trPr>
          <w:cantSplit/>
          <w:trHeight w:val="723"/>
        </w:trPr>
        <w:tc>
          <w:tcPr>
            <w:tcW w:w="1134" w:type="dxa"/>
            <w:vMerge/>
            <w:shd w:val="clear" w:color="auto" w:fill="auto"/>
            <w:tcMar>
              <w:top w:w="100" w:type="dxa"/>
              <w:left w:w="100" w:type="dxa"/>
              <w:bottom w:w="100" w:type="dxa"/>
              <w:right w:w="100" w:type="dxa"/>
            </w:tcMar>
            <w:textDirection w:val="btLr"/>
          </w:tcPr>
          <w:p w14:paraId="4A45CF03"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7323888B"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Përmirësimi i kushteve të kredive bankare për zhvillimin industrial</w:t>
            </w:r>
          </w:p>
        </w:tc>
        <w:tc>
          <w:tcPr>
            <w:tcW w:w="3969" w:type="dxa"/>
            <w:shd w:val="clear" w:color="auto" w:fill="auto"/>
            <w:tcMar>
              <w:top w:w="100" w:type="dxa"/>
              <w:left w:w="100" w:type="dxa"/>
              <w:bottom w:w="100" w:type="dxa"/>
              <w:right w:w="100" w:type="dxa"/>
            </w:tcMar>
            <w:vAlign w:val="center"/>
          </w:tcPr>
          <w:p w14:paraId="353A3043"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financiare me kredi të gjelbër, kredi për zhvillimin e teknologjisë së re</w:t>
            </w:r>
          </w:p>
          <w:p w14:paraId="145A463F"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Mbështetje financiare për testimin dhe kalibrimin dhe akreditimin për kompanitë me avantazhin e laboratorëve </w:t>
            </w:r>
            <w:r>
              <w:rPr>
                <w:rFonts w:ascii="Arial" w:hAnsi="Arial" w:cs="Arial"/>
                <w:bCs/>
                <w:sz w:val="18"/>
                <w:szCs w:val="18"/>
                <w:lang w:val="sq-AL"/>
              </w:rPr>
              <w:t>vendor</w:t>
            </w:r>
          </w:p>
        </w:tc>
        <w:tc>
          <w:tcPr>
            <w:tcW w:w="1418" w:type="dxa"/>
            <w:vAlign w:val="center"/>
          </w:tcPr>
          <w:p w14:paraId="6645926F"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#Linja krediti për zhvillimin industrial</w:t>
            </w:r>
          </w:p>
        </w:tc>
      </w:tr>
      <w:tr w:rsidR="00475824" w:rsidRPr="00DC7DDE" w14:paraId="379D0615" w14:textId="77777777" w:rsidTr="001A3EC7">
        <w:trPr>
          <w:cantSplit/>
          <w:trHeight w:val="723"/>
        </w:trPr>
        <w:tc>
          <w:tcPr>
            <w:tcW w:w="1134" w:type="dxa"/>
            <w:vMerge/>
            <w:shd w:val="clear" w:color="auto" w:fill="auto"/>
            <w:tcMar>
              <w:top w:w="100" w:type="dxa"/>
              <w:left w:w="100" w:type="dxa"/>
              <w:bottom w:w="100" w:type="dxa"/>
              <w:right w:w="100" w:type="dxa"/>
            </w:tcMar>
            <w:textDirection w:val="btLr"/>
          </w:tcPr>
          <w:p w14:paraId="722C8AC8"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31D50F9F"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shfrytëzimit të kompanive nga fondet ndërkombëtare të inovacionit</w:t>
            </w:r>
          </w:p>
        </w:tc>
        <w:tc>
          <w:tcPr>
            <w:tcW w:w="3969" w:type="dxa"/>
            <w:shd w:val="clear" w:color="auto" w:fill="auto"/>
            <w:tcMar>
              <w:top w:w="100" w:type="dxa"/>
              <w:left w:w="100" w:type="dxa"/>
              <w:bottom w:w="100" w:type="dxa"/>
              <w:right w:w="100" w:type="dxa"/>
            </w:tcMar>
            <w:vAlign w:val="center"/>
          </w:tcPr>
          <w:p w14:paraId="55C50F11"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Financimi shtetëror i aplikacioneve që nuk kanë marrë fonde nga fondet e BE-së për aplikantët individualë</w:t>
            </w:r>
          </w:p>
          <w:p w14:paraId="03DFE3E2"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Dhënia e çmimeve/granteve për aplikimin e ideve të projektit</w:t>
            </w:r>
          </w:p>
        </w:tc>
        <w:tc>
          <w:tcPr>
            <w:tcW w:w="1418" w:type="dxa"/>
            <w:vAlign w:val="center"/>
          </w:tcPr>
          <w:p w14:paraId="3F360D60"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Grante novatore</w:t>
            </w:r>
          </w:p>
          <w:p w14:paraId="17ABDF2A"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xml:space="preserve"># Krijohen platforma </w:t>
            </w:r>
            <w:r>
              <w:rPr>
                <w:rFonts w:ascii="Arial" w:hAnsi="Arial" w:cs="Arial"/>
                <w:bCs/>
                <w:sz w:val="18"/>
                <w:szCs w:val="18"/>
                <w:lang w:val="sq-AL"/>
              </w:rPr>
              <w:t>digjital</w:t>
            </w:r>
            <w:r w:rsidRPr="00DC7DDE">
              <w:rPr>
                <w:rFonts w:ascii="Arial" w:hAnsi="Arial" w:cs="Arial"/>
                <w:bCs/>
                <w:sz w:val="18"/>
                <w:szCs w:val="18"/>
                <w:lang w:val="sq-AL"/>
              </w:rPr>
              <w:t xml:space="preserve">e për </w:t>
            </w:r>
            <w:r>
              <w:rPr>
                <w:rFonts w:ascii="Arial" w:hAnsi="Arial" w:cs="Arial"/>
                <w:bCs/>
                <w:sz w:val="18"/>
                <w:szCs w:val="18"/>
                <w:lang w:val="sq-AL"/>
              </w:rPr>
              <w:t>NVM</w:t>
            </w:r>
            <w:r w:rsidRPr="00DC7DDE">
              <w:rPr>
                <w:rFonts w:ascii="Arial" w:hAnsi="Arial" w:cs="Arial"/>
                <w:bCs/>
                <w:sz w:val="18"/>
                <w:szCs w:val="18"/>
                <w:lang w:val="sq-AL"/>
              </w:rPr>
              <w:t>-të</w:t>
            </w:r>
          </w:p>
        </w:tc>
      </w:tr>
      <w:tr w:rsidR="00475824" w:rsidRPr="00DC7DDE" w14:paraId="58E78371" w14:textId="77777777" w:rsidTr="001A3EC7">
        <w:trPr>
          <w:cantSplit/>
          <w:trHeight w:val="723"/>
        </w:trPr>
        <w:tc>
          <w:tcPr>
            <w:tcW w:w="1134" w:type="dxa"/>
            <w:vMerge/>
            <w:shd w:val="clear" w:color="auto" w:fill="auto"/>
            <w:tcMar>
              <w:top w:w="100" w:type="dxa"/>
              <w:left w:w="100" w:type="dxa"/>
              <w:bottom w:w="100" w:type="dxa"/>
              <w:right w:w="100" w:type="dxa"/>
            </w:tcMar>
            <w:textDirection w:val="btLr"/>
          </w:tcPr>
          <w:p w14:paraId="1DFF1378"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5D9AB324"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përdorimit të disponueshmërisë së IPO-ve dhe fondeve të kapitalit privat</w:t>
            </w:r>
          </w:p>
        </w:tc>
        <w:tc>
          <w:tcPr>
            <w:tcW w:w="3969" w:type="dxa"/>
            <w:shd w:val="clear" w:color="auto" w:fill="auto"/>
            <w:tcMar>
              <w:top w:w="100" w:type="dxa"/>
              <w:left w:w="100" w:type="dxa"/>
              <w:bottom w:w="100" w:type="dxa"/>
              <w:right w:w="100" w:type="dxa"/>
            </w:tcMar>
            <w:vAlign w:val="center"/>
          </w:tcPr>
          <w:p w14:paraId="12D75009"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Krijimi i një sporteli të vetëm për ndihmën shtetërore</w:t>
            </w:r>
          </w:p>
          <w:p w14:paraId="69262895"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Platformë </w:t>
            </w:r>
            <w:r>
              <w:rPr>
                <w:rFonts w:ascii="Arial" w:hAnsi="Arial" w:cs="Arial"/>
                <w:bCs/>
                <w:sz w:val="18"/>
                <w:szCs w:val="18"/>
                <w:lang w:val="sq-AL"/>
              </w:rPr>
              <w:t>digjital</w:t>
            </w:r>
            <w:r w:rsidRPr="00DC7DDE">
              <w:rPr>
                <w:rFonts w:ascii="Arial" w:hAnsi="Arial" w:cs="Arial"/>
                <w:bCs/>
                <w:sz w:val="18"/>
                <w:szCs w:val="18"/>
                <w:lang w:val="sq-AL"/>
              </w:rPr>
              <w:t>e për ndarjen e programeve për të mbështetur ekonominë nga burime të ndryshme</w:t>
            </w:r>
          </w:p>
          <w:p w14:paraId="77EFC89F" w14:textId="77777777" w:rsidR="00475824" w:rsidRPr="00DC7DDE" w:rsidRDefault="00475824" w:rsidP="007B7EF9">
            <w:pPr>
              <w:pStyle w:val="ListParagraph"/>
              <w:numPr>
                <w:ilvl w:val="0"/>
                <w:numId w:val="27"/>
              </w:numPr>
              <w:spacing w:after="120" w:line="240" w:lineRule="auto"/>
              <w:ind w:left="246" w:hanging="282"/>
              <w:contextualSpacing w:val="0"/>
              <w:jc w:val="left"/>
              <w:rPr>
                <w:rFonts w:ascii="Arial" w:hAnsi="Arial" w:cs="Arial"/>
                <w:bCs/>
                <w:sz w:val="18"/>
                <w:szCs w:val="18"/>
                <w:lang w:val="sq-AL"/>
              </w:rPr>
            </w:pPr>
            <w:r w:rsidRPr="00DC7DDE">
              <w:rPr>
                <w:rFonts w:ascii="Arial" w:hAnsi="Arial" w:cs="Arial"/>
                <w:bCs/>
                <w:sz w:val="18"/>
                <w:szCs w:val="18"/>
                <w:lang w:val="sq-AL"/>
              </w:rPr>
              <w:t>Promovimi i programit GEF dhe programeve të tjera të financave të gjelbra</w:t>
            </w:r>
          </w:p>
        </w:tc>
        <w:tc>
          <w:tcPr>
            <w:tcW w:w="1418" w:type="dxa"/>
            <w:vAlign w:val="center"/>
          </w:tcPr>
          <w:p w14:paraId="44F07C90"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Patentat</w:t>
            </w:r>
          </w:p>
        </w:tc>
      </w:tr>
    </w:tbl>
    <w:p w14:paraId="44AA6BCE" w14:textId="77777777" w:rsidR="00475824" w:rsidRPr="00DC7DDE" w:rsidRDefault="00475824" w:rsidP="00475824">
      <w:pPr>
        <w:spacing w:after="120" w:line="240" w:lineRule="auto"/>
        <w:rPr>
          <w:rFonts w:ascii="Arial" w:hAnsi="Arial" w:cs="Arial"/>
          <w:lang w:val="sq-AL"/>
        </w:rPr>
      </w:pPr>
    </w:p>
    <w:p w14:paraId="58F68AF0" w14:textId="77777777" w:rsidR="00475824" w:rsidRPr="00DC7DDE" w:rsidRDefault="00475824" w:rsidP="00475824">
      <w:pPr>
        <w:spacing w:after="120" w:line="240" w:lineRule="auto"/>
        <w:rPr>
          <w:rFonts w:ascii="Arial" w:hAnsi="Arial" w:cs="Arial"/>
          <w:lang w:val="sq-AL"/>
        </w:rPr>
      </w:pPr>
    </w:p>
    <w:p w14:paraId="5D19BC93" w14:textId="77777777" w:rsidR="00475824" w:rsidRPr="00DC7DDE" w:rsidRDefault="00475824" w:rsidP="00475824">
      <w:pPr>
        <w:spacing w:after="120" w:line="240" w:lineRule="auto"/>
        <w:rPr>
          <w:rFonts w:ascii="Arial" w:hAnsi="Arial" w:cs="Arial"/>
          <w:lang w:val="sq-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475824" w:rsidRPr="00DC7DDE" w14:paraId="1B0DC9EF" w14:textId="77777777" w:rsidTr="001A3EC7">
        <w:trPr>
          <w:trHeight w:val="470"/>
        </w:trPr>
        <w:tc>
          <w:tcPr>
            <w:tcW w:w="1134" w:type="dxa"/>
            <w:shd w:val="clear" w:color="auto" w:fill="E2F726"/>
            <w:tcMar>
              <w:top w:w="100" w:type="dxa"/>
              <w:left w:w="100" w:type="dxa"/>
              <w:bottom w:w="100" w:type="dxa"/>
              <w:right w:w="100" w:type="dxa"/>
            </w:tcMar>
            <w:vAlign w:val="center"/>
          </w:tcPr>
          <w:p w14:paraId="3F643855"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 xml:space="preserve">Qëllimi </w:t>
            </w:r>
            <w:r w:rsidRPr="00DC7DDE">
              <w:rPr>
                <w:rFonts w:ascii="Arial" w:hAnsi="Arial" w:cs="Arial"/>
                <w:b/>
                <w:bCs/>
                <w:sz w:val="20"/>
                <w:szCs w:val="20"/>
                <w:lang w:val="sq-AL"/>
              </w:rPr>
              <w:t>Strategjik 3</w:t>
            </w:r>
          </w:p>
        </w:tc>
        <w:tc>
          <w:tcPr>
            <w:tcW w:w="2268" w:type="dxa"/>
            <w:shd w:val="clear" w:color="auto" w:fill="ACB9CA"/>
            <w:tcMar>
              <w:top w:w="100" w:type="dxa"/>
              <w:left w:w="100" w:type="dxa"/>
              <w:bottom w:w="100" w:type="dxa"/>
              <w:right w:w="100" w:type="dxa"/>
            </w:tcMar>
            <w:vAlign w:val="center"/>
          </w:tcPr>
          <w:p w14:paraId="02D1E20F"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3828" w:type="dxa"/>
            <w:shd w:val="clear" w:color="auto" w:fill="F7B4E8"/>
            <w:tcMar>
              <w:top w:w="100" w:type="dxa"/>
              <w:left w:w="100" w:type="dxa"/>
              <w:bottom w:w="100" w:type="dxa"/>
              <w:right w:w="100" w:type="dxa"/>
            </w:tcMar>
            <w:vAlign w:val="center"/>
          </w:tcPr>
          <w:p w14:paraId="48DA105F"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1559" w:type="dxa"/>
            <w:shd w:val="clear" w:color="auto" w:fill="F7B4E8"/>
            <w:vAlign w:val="center"/>
          </w:tcPr>
          <w:p w14:paraId="70B2EBD2"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tc>
      </w:tr>
      <w:tr w:rsidR="00475824" w:rsidRPr="00DC7DDE" w14:paraId="4292311B" w14:textId="77777777" w:rsidTr="001A3EC7">
        <w:trPr>
          <w:cantSplit/>
          <w:trHeight w:val="954"/>
        </w:trPr>
        <w:tc>
          <w:tcPr>
            <w:tcW w:w="1134" w:type="dxa"/>
            <w:vMerge w:val="restart"/>
            <w:shd w:val="clear" w:color="auto" w:fill="auto"/>
            <w:tcMar>
              <w:top w:w="100" w:type="dxa"/>
              <w:left w:w="100" w:type="dxa"/>
              <w:bottom w:w="100" w:type="dxa"/>
              <w:right w:w="100" w:type="dxa"/>
            </w:tcMar>
            <w:textDirection w:val="btLr"/>
          </w:tcPr>
          <w:p w14:paraId="7B088600" w14:textId="77777777" w:rsidR="00475824" w:rsidRPr="00DC7DDE" w:rsidRDefault="00475824" w:rsidP="001A3EC7">
            <w:pPr>
              <w:spacing w:after="120" w:line="240" w:lineRule="auto"/>
              <w:ind w:left="113" w:right="113"/>
              <w:jc w:val="center"/>
              <w:rPr>
                <w:rFonts w:ascii="Arial" w:hAnsi="Arial" w:cs="Arial"/>
                <w:b/>
                <w:bCs/>
                <w:sz w:val="24"/>
                <w:szCs w:val="24"/>
                <w:lang w:val="sq-AL"/>
              </w:rPr>
            </w:pPr>
            <w:r w:rsidRPr="00DC7DDE">
              <w:rPr>
                <w:rFonts w:ascii="Arial" w:hAnsi="Arial" w:cs="Arial"/>
                <w:b/>
                <w:bCs/>
                <w:sz w:val="24"/>
                <w:szCs w:val="24"/>
                <w:lang w:val="sq-AL"/>
              </w:rPr>
              <w:t xml:space="preserve">Zhvillimi i produkteve </w:t>
            </w:r>
            <w:r>
              <w:rPr>
                <w:rFonts w:ascii="Arial" w:hAnsi="Arial" w:cs="Arial"/>
                <w:b/>
                <w:bCs/>
                <w:sz w:val="24"/>
                <w:szCs w:val="24"/>
                <w:lang w:val="sq-AL"/>
              </w:rPr>
              <w:t>vendore</w:t>
            </w:r>
            <w:r w:rsidRPr="00DC7DDE">
              <w:rPr>
                <w:rFonts w:ascii="Arial" w:hAnsi="Arial" w:cs="Arial"/>
                <w:b/>
                <w:bCs/>
                <w:sz w:val="24"/>
                <w:szCs w:val="24"/>
                <w:lang w:val="sq-AL"/>
              </w:rPr>
              <w:t xml:space="preserve"> me cilësi të lartë</w:t>
            </w:r>
          </w:p>
        </w:tc>
        <w:tc>
          <w:tcPr>
            <w:tcW w:w="2268" w:type="dxa"/>
            <w:shd w:val="clear" w:color="auto" w:fill="auto"/>
            <w:tcMar>
              <w:top w:w="100" w:type="dxa"/>
              <w:left w:w="100" w:type="dxa"/>
              <w:bottom w:w="100" w:type="dxa"/>
              <w:right w:w="100" w:type="dxa"/>
            </w:tcMar>
            <w:vAlign w:val="center"/>
          </w:tcPr>
          <w:p w14:paraId="1109A657"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Investimet më të mëdha të kompanive në prodhimin e produkteve finale (në vend të inputeve)</w:t>
            </w:r>
          </w:p>
        </w:tc>
        <w:tc>
          <w:tcPr>
            <w:tcW w:w="3828" w:type="dxa"/>
            <w:shd w:val="clear" w:color="auto" w:fill="auto"/>
            <w:tcMar>
              <w:top w:w="100" w:type="dxa"/>
              <w:left w:w="100" w:type="dxa"/>
              <w:bottom w:w="100" w:type="dxa"/>
              <w:right w:w="100" w:type="dxa"/>
            </w:tcMar>
            <w:vAlign w:val="center"/>
          </w:tcPr>
          <w:p w14:paraId="3A3F004B" w14:textId="77777777" w:rsidR="00475824" w:rsidRPr="00DC7DDE" w:rsidRDefault="00475824" w:rsidP="007B7EF9">
            <w:pPr>
              <w:pStyle w:val="ListParagraph"/>
              <w:numPr>
                <w:ilvl w:val="0"/>
                <w:numId w:val="28"/>
              </w:numPr>
              <w:spacing w:after="120" w:line="240" w:lineRule="auto"/>
              <w:ind w:left="284" w:hanging="284"/>
              <w:contextualSpacing w:val="0"/>
              <w:jc w:val="left"/>
              <w:rPr>
                <w:rFonts w:ascii="Arial" w:hAnsi="Arial" w:cs="Arial"/>
                <w:bCs/>
                <w:sz w:val="18"/>
                <w:szCs w:val="18"/>
                <w:lang w:val="sq-AL"/>
              </w:rPr>
            </w:pPr>
            <w:r w:rsidRPr="00DC7DDE">
              <w:rPr>
                <w:rFonts w:ascii="Arial" w:hAnsi="Arial" w:cs="Arial"/>
                <w:bCs/>
                <w:sz w:val="18"/>
                <w:szCs w:val="18"/>
                <w:lang w:val="sq-AL"/>
              </w:rPr>
              <w:t>Reklamimi i sektorit shtetëror të kompanive maqedonase në mediat e huaja</w:t>
            </w:r>
          </w:p>
        </w:tc>
        <w:tc>
          <w:tcPr>
            <w:tcW w:w="1559" w:type="dxa"/>
            <w:vAlign w:val="center"/>
          </w:tcPr>
          <w:p w14:paraId="1DFB08ED"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Reklamat jashtë vendit</w:t>
            </w:r>
          </w:p>
        </w:tc>
      </w:tr>
      <w:tr w:rsidR="00475824" w:rsidRPr="00DC7DDE" w14:paraId="5F2008D7" w14:textId="77777777" w:rsidTr="001A3EC7">
        <w:trPr>
          <w:cantSplit/>
          <w:trHeight w:val="730"/>
        </w:trPr>
        <w:tc>
          <w:tcPr>
            <w:tcW w:w="1134" w:type="dxa"/>
            <w:vMerge/>
            <w:shd w:val="clear" w:color="auto" w:fill="auto"/>
            <w:tcMar>
              <w:top w:w="100" w:type="dxa"/>
              <w:left w:w="100" w:type="dxa"/>
              <w:bottom w:w="100" w:type="dxa"/>
              <w:right w:w="100" w:type="dxa"/>
            </w:tcMar>
            <w:textDirection w:val="btLr"/>
          </w:tcPr>
          <w:p w14:paraId="7D72BDCF"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35E8A8B5"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Përmirësimi i marketingut dhe mbështetjes për akses në tregje të reja</w:t>
            </w:r>
          </w:p>
          <w:p w14:paraId="399D00FF" w14:textId="77777777" w:rsidR="00475824" w:rsidRPr="00DC7DDE" w:rsidRDefault="00475824" w:rsidP="007B7EF9">
            <w:pPr>
              <w:spacing w:after="120" w:line="240" w:lineRule="auto"/>
              <w:jc w:val="left"/>
              <w:rPr>
                <w:rFonts w:ascii="Arial" w:hAnsi="Arial" w:cs="Arial"/>
                <w:bCs/>
                <w:sz w:val="18"/>
                <w:szCs w:val="18"/>
                <w:lang w:val="sq-AL"/>
              </w:rPr>
            </w:pPr>
          </w:p>
        </w:tc>
        <w:tc>
          <w:tcPr>
            <w:tcW w:w="3828" w:type="dxa"/>
            <w:shd w:val="clear" w:color="auto" w:fill="auto"/>
            <w:tcMar>
              <w:top w:w="100" w:type="dxa"/>
              <w:left w:w="100" w:type="dxa"/>
              <w:bottom w:w="100" w:type="dxa"/>
              <w:right w:w="100" w:type="dxa"/>
            </w:tcMar>
            <w:vAlign w:val="center"/>
          </w:tcPr>
          <w:p w14:paraId="573BF6ED" w14:textId="77777777" w:rsidR="00475824" w:rsidRPr="00DC7DDE" w:rsidRDefault="00475824" w:rsidP="007B7EF9">
            <w:pPr>
              <w:pStyle w:val="ListParagraph"/>
              <w:numPr>
                <w:ilvl w:val="0"/>
                <w:numId w:val="28"/>
              </w:numPr>
              <w:spacing w:after="120" w:line="240" w:lineRule="auto"/>
              <w:ind w:left="284" w:hanging="284"/>
              <w:contextualSpacing w:val="0"/>
              <w:jc w:val="left"/>
              <w:rPr>
                <w:rFonts w:ascii="Arial" w:hAnsi="Arial" w:cs="Arial"/>
                <w:bCs/>
                <w:sz w:val="18"/>
                <w:szCs w:val="18"/>
                <w:lang w:val="sq-AL"/>
              </w:rPr>
            </w:pPr>
            <w:r w:rsidRPr="00DC7DDE">
              <w:rPr>
                <w:rFonts w:ascii="Arial" w:hAnsi="Arial" w:cs="Arial"/>
                <w:bCs/>
                <w:sz w:val="18"/>
                <w:szCs w:val="18"/>
                <w:lang w:val="sq-AL"/>
              </w:rPr>
              <w:t>Krijimi i një pasqyre laboratorike të disponueshme për kompanitë (paneli i laboratorit)</w:t>
            </w:r>
          </w:p>
        </w:tc>
        <w:tc>
          <w:tcPr>
            <w:tcW w:w="1559" w:type="dxa"/>
            <w:vAlign w:val="center"/>
          </w:tcPr>
          <w:p w14:paraId="327CB618"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#Laboratorë të disponueshëm</w:t>
            </w:r>
          </w:p>
          <w:p w14:paraId="756281F2"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tc>
      </w:tr>
      <w:tr w:rsidR="00475824" w:rsidRPr="00DC7DDE" w14:paraId="2476BF56" w14:textId="77777777" w:rsidTr="001A3EC7">
        <w:trPr>
          <w:cantSplit/>
          <w:trHeight w:val="730"/>
        </w:trPr>
        <w:tc>
          <w:tcPr>
            <w:tcW w:w="1134" w:type="dxa"/>
            <w:vMerge/>
            <w:shd w:val="clear" w:color="auto" w:fill="auto"/>
            <w:tcMar>
              <w:top w:w="100" w:type="dxa"/>
              <w:left w:w="100" w:type="dxa"/>
              <w:bottom w:w="100" w:type="dxa"/>
              <w:right w:w="100" w:type="dxa"/>
            </w:tcMar>
            <w:textDirection w:val="btLr"/>
          </w:tcPr>
          <w:p w14:paraId="6AFFF78B"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78C88EB9"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njohjes ndërkombëtare të produkteve të Maqedonisë në tregjet ndërkombëtare</w:t>
            </w:r>
          </w:p>
        </w:tc>
        <w:tc>
          <w:tcPr>
            <w:tcW w:w="3828" w:type="dxa"/>
            <w:shd w:val="clear" w:color="auto" w:fill="auto"/>
            <w:tcMar>
              <w:top w:w="100" w:type="dxa"/>
              <w:left w:w="100" w:type="dxa"/>
              <w:bottom w:w="100" w:type="dxa"/>
              <w:right w:w="100" w:type="dxa"/>
            </w:tcMar>
            <w:vAlign w:val="center"/>
          </w:tcPr>
          <w:p w14:paraId="41183988" w14:textId="77777777" w:rsidR="00475824" w:rsidRPr="00DC7DDE" w:rsidRDefault="00475824" w:rsidP="007B7EF9">
            <w:pPr>
              <w:pStyle w:val="ListParagraph"/>
              <w:numPr>
                <w:ilvl w:val="0"/>
                <w:numId w:val="28"/>
              </w:numPr>
              <w:spacing w:after="120" w:line="240" w:lineRule="auto"/>
              <w:ind w:left="284" w:hanging="284"/>
              <w:contextualSpacing w:val="0"/>
              <w:jc w:val="left"/>
              <w:rPr>
                <w:rFonts w:ascii="Arial" w:hAnsi="Arial" w:cs="Arial"/>
                <w:bCs/>
                <w:sz w:val="18"/>
                <w:szCs w:val="18"/>
                <w:lang w:val="sq-AL"/>
              </w:rPr>
            </w:pPr>
            <w:r w:rsidRPr="00DC7DDE">
              <w:rPr>
                <w:rFonts w:ascii="Arial" w:hAnsi="Arial" w:cs="Arial"/>
                <w:bCs/>
                <w:sz w:val="18"/>
                <w:szCs w:val="18"/>
                <w:lang w:val="sq-AL"/>
              </w:rPr>
              <w:t>Subvencionimi i analizave laboratorike për kompanitë në laboratorët ekzistues</w:t>
            </w:r>
          </w:p>
        </w:tc>
        <w:tc>
          <w:tcPr>
            <w:tcW w:w="1559" w:type="dxa"/>
            <w:vAlign w:val="center"/>
          </w:tcPr>
          <w:p w14:paraId="5963E6A7"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Teste laboratorike</w:t>
            </w:r>
          </w:p>
          <w:p w14:paraId="6894831C"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tc>
      </w:tr>
      <w:tr w:rsidR="00475824" w:rsidRPr="001A3EC7" w14:paraId="745A6E20" w14:textId="77777777" w:rsidTr="001A3EC7">
        <w:trPr>
          <w:cantSplit/>
          <w:trHeight w:val="730"/>
        </w:trPr>
        <w:tc>
          <w:tcPr>
            <w:tcW w:w="1134" w:type="dxa"/>
            <w:vMerge/>
            <w:shd w:val="clear" w:color="auto" w:fill="auto"/>
            <w:tcMar>
              <w:top w:w="100" w:type="dxa"/>
              <w:left w:w="100" w:type="dxa"/>
              <w:bottom w:w="100" w:type="dxa"/>
              <w:right w:w="100" w:type="dxa"/>
            </w:tcMar>
            <w:textDirection w:val="btLr"/>
          </w:tcPr>
          <w:p w14:paraId="7A970AE0"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0F891BE7"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Bashkëpunim më i madh i kompanive nga sektorë të ndryshëm për të zhvilluar produkte më komplekse</w:t>
            </w:r>
          </w:p>
        </w:tc>
        <w:tc>
          <w:tcPr>
            <w:tcW w:w="3828" w:type="dxa"/>
            <w:shd w:val="clear" w:color="auto" w:fill="auto"/>
            <w:tcMar>
              <w:top w:w="100" w:type="dxa"/>
              <w:left w:w="100" w:type="dxa"/>
              <w:bottom w:w="100" w:type="dxa"/>
              <w:right w:w="100" w:type="dxa"/>
            </w:tcMar>
            <w:vAlign w:val="center"/>
          </w:tcPr>
          <w:p w14:paraId="1A002F62" w14:textId="77777777" w:rsidR="00475824" w:rsidRPr="00DC7DDE" w:rsidRDefault="00475824" w:rsidP="007B7EF9">
            <w:pPr>
              <w:pStyle w:val="ListParagraph"/>
              <w:numPr>
                <w:ilvl w:val="0"/>
                <w:numId w:val="28"/>
              </w:numPr>
              <w:spacing w:after="120" w:line="240" w:lineRule="auto"/>
              <w:ind w:left="284" w:hanging="284"/>
              <w:contextualSpacing w:val="0"/>
              <w:jc w:val="left"/>
              <w:rPr>
                <w:rFonts w:ascii="Arial" w:hAnsi="Arial" w:cs="Arial"/>
                <w:bCs/>
                <w:sz w:val="18"/>
                <w:szCs w:val="18"/>
                <w:lang w:val="sq-AL"/>
              </w:rPr>
            </w:pPr>
            <w:r w:rsidRPr="00DC7DDE">
              <w:rPr>
                <w:rFonts w:ascii="Arial" w:hAnsi="Arial" w:cs="Arial"/>
                <w:sz w:val="18"/>
                <w:szCs w:val="18"/>
                <w:lang w:val="sq-AL"/>
              </w:rPr>
              <w:t>Mbështetje për zhvillimin e teknologjive dhe shërbimeve kryesore për dekarbonizimin e sistemit energjetik dhe industrisë</w:t>
            </w:r>
          </w:p>
          <w:p w14:paraId="14267A80" w14:textId="77777777" w:rsidR="00475824" w:rsidRPr="00DC7DDE" w:rsidRDefault="00475824" w:rsidP="007B7EF9">
            <w:pPr>
              <w:pStyle w:val="ListParagraph"/>
              <w:numPr>
                <w:ilvl w:val="0"/>
                <w:numId w:val="28"/>
              </w:numPr>
              <w:spacing w:after="120" w:line="240" w:lineRule="auto"/>
              <w:ind w:left="284" w:hanging="284"/>
              <w:contextualSpacing w:val="0"/>
              <w:jc w:val="left"/>
              <w:rPr>
                <w:rFonts w:ascii="Arial" w:hAnsi="Arial" w:cs="Arial"/>
                <w:bCs/>
                <w:sz w:val="18"/>
                <w:szCs w:val="18"/>
                <w:lang w:val="sq-AL"/>
              </w:rPr>
            </w:pPr>
            <w:r w:rsidRPr="00DC7DDE">
              <w:rPr>
                <w:rFonts w:ascii="Arial" w:hAnsi="Arial" w:cs="Arial"/>
                <w:sz w:val="18"/>
                <w:szCs w:val="18"/>
                <w:lang w:val="sq-AL"/>
              </w:rPr>
              <w:t xml:space="preserve">Stimujt për </w:t>
            </w:r>
            <w:r>
              <w:rPr>
                <w:rFonts w:ascii="Arial" w:hAnsi="Arial" w:cs="Arial"/>
                <w:sz w:val="18"/>
                <w:szCs w:val="18"/>
                <w:lang w:val="sq-AL"/>
              </w:rPr>
              <w:t>HdheZh</w:t>
            </w:r>
            <w:r w:rsidRPr="00DC7DDE">
              <w:rPr>
                <w:rFonts w:ascii="Arial" w:hAnsi="Arial" w:cs="Arial"/>
                <w:sz w:val="18"/>
                <w:szCs w:val="18"/>
                <w:lang w:val="sq-AL"/>
              </w:rPr>
              <w:t xml:space="preserve"> të kompanisë dhe zhvillimin e produkteve të reja</w:t>
            </w:r>
          </w:p>
        </w:tc>
        <w:tc>
          <w:tcPr>
            <w:tcW w:w="1559" w:type="dxa"/>
            <w:vAlign w:val="center"/>
          </w:tcPr>
          <w:p w14:paraId="2336474F"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#të marrëveshjes së re për bashkëpunim</w:t>
            </w:r>
          </w:p>
        </w:tc>
      </w:tr>
    </w:tbl>
    <w:p w14:paraId="4C3FA5F4" w14:textId="77777777" w:rsidR="00475824" w:rsidRPr="00DC7DDE" w:rsidRDefault="00475824" w:rsidP="00475824">
      <w:pPr>
        <w:spacing w:after="120" w:line="240" w:lineRule="auto"/>
        <w:rPr>
          <w:rFonts w:ascii="Arial" w:hAnsi="Arial" w:cs="Arial"/>
          <w:lang w:val="sq-AL"/>
        </w:rPr>
      </w:pPr>
    </w:p>
    <w:p w14:paraId="40CE63DF" w14:textId="77777777" w:rsidR="00475824" w:rsidRPr="00DC7DDE" w:rsidRDefault="00475824" w:rsidP="00475824">
      <w:pPr>
        <w:spacing w:after="120" w:line="240" w:lineRule="auto"/>
        <w:rPr>
          <w:rFonts w:ascii="Arial" w:hAnsi="Arial" w:cs="Arial"/>
          <w:lang w:val="sq-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475824" w:rsidRPr="00DC7DDE" w14:paraId="7CEC3F78" w14:textId="77777777" w:rsidTr="001A3EC7">
        <w:trPr>
          <w:trHeight w:val="661"/>
        </w:trPr>
        <w:tc>
          <w:tcPr>
            <w:tcW w:w="1134" w:type="dxa"/>
            <w:shd w:val="clear" w:color="auto" w:fill="E2F726"/>
            <w:tcMar>
              <w:top w:w="100" w:type="dxa"/>
              <w:left w:w="100" w:type="dxa"/>
              <w:bottom w:w="100" w:type="dxa"/>
              <w:right w:w="100" w:type="dxa"/>
            </w:tcMar>
            <w:vAlign w:val="center"/>
          </w:tcPr>
          <w:p w14:paraId="48DA40DF"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lastRenderedPageBreak/>
              <w:t>Qëllimi</w:t>
            </w:r>
            <w:r w:rsidRPr="00DC7DDE">
              <w:rPr>
                <w:rFonts w:ascii="Arial" w:hAnsi="Arial" w:cs="Arial"/>
                <w:b/>
                <w:bCs/>
                <w:sz w:val="20"/>
                <w:szCs w:val="20"/>
                <w:lang w:val="sq-AL"/>
              </w:rPr>
              <w:t xml:space="preserve"> strategjik 4</w:t>
            </w:r>
          </w:p>
        </w:tc>
        <w:tc>
          <w:tcPr>
            <w:tcW w:w="2268" w:type="dxa"/>
            <w:shd w:val="clear" w:color="auto" w:fill="ACB9CA"/>
            <w:tcMar>
              <w:top w:w="100" w:type="dxa"/>
              <w:left w:w="100" w:type="dxa"/>
              <w:bottom w:w="100" w:type="dxa"/>
              <w:right w:w="100" w:type="dxa"/>
            </w:tcMar>
            <w:vAlign w:val="center"/>
          </w:tcPr>
          <w:p w14:paraId="77F78333"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3828" w:type="dxa"/>
            <w:shd w:val="clear" w:color="auto" w:fill="F7B4E8"/>
            <w:tcMar>
              <w:top w:w="100" w:type="dxa"/>
              <w:left w:w="100" w:type="dxa"/>
              <w:bottom w:w="100" w:type="dxa"/>
              <w:right w:w="100" w:type="dxa"/>
            </w:tcMar>
            <w:vAlign w:val="center"/>
          </w:tcPr>
          <w:p w14:paraId="6D7133B6"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1559" w:type="dxa"/>
            <w:shd w:val="clear" w:color="auto" w:fill="F7B4E8"/>
            <w:vAlign w:val="center"/>
          </w:tcPr>
          <w:p w14:paraId="2AD9B472"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tc>
      </w:tr>
      <w:tr w:rsidR="00475824" w:rsidRPr="00DC7DDE" w14:paraId="17F10FC1" w14:textId="77777777" w:rsidTr="001A3EC7">
        <w:trPr>
          <w:cantSplit/>
          <w:trHeight w:val="1234"/>
        </w:trPr>
        <w:tc>
          <w:tcPr>
            <w:tcW w:w="1134" w:type="dxa"/>
            <w:vMerge w:val="restart"/>
            <w:shd w:val="clear" w:color="auto" w:fill="auto"/>
            <w:tcMar>
              <w:top w:w="100" w:type="dxa"/>
              <w:left w:w="100" w:type="dxa"/>
              <w:bottom w:w="100" w:type="dxa"/>
              <w:right w:w="100" w:type="dxa"/>
            </w:tcMar>
            <w:textDirection w:val="btLr"/>
            <w:vAlign w:val="center"/>
          </w:tcPr>
          <w:p w14:paraId="0E4BD86E" w14:textId="77777777" w:rsidR="00475824" w:rsidRPr="00DC7DDE" w:rsidRDefault="00475824" w:rsidP="001A3EC7">
            <w:pPr>
              <w:spacing w:after="120" w:line="240" w:lineRule="auto"/>
              <w:ind w:left="113" w:right="113"/>
              <w:jc w:val="center"/>
              <w:rPr>
                <w:rFonts w:ascii="Arial" w:hAnsi="Arial" w:cs="Arial"/>
                <w:b/>
                <w:bCs/>
                <w:sz w:val="24"/>
                <w:szCs w:val="24"/>
                <w:lang w:val="sq-AL"/>
              </w:rPr>
            </w:pPr>
            <w:r w:rsidRPr="00DC7DDE">
              <w:rPr>
                <w:rFonts w:ascii="Arial" w:hAnsi="Arial" w:cs="Arial"/>
                <w:b/>
                <w:bCs/>
                <w:sz w:val="24"/>
                <w:szCs w:val="24"/>
                <w:lang w:val="sq-AL"/>
              </w:rPr>
              <w:t>Rritja e konkurrencës dhe integrimi në zinxhirët e vlerës globale - Zinxhirët e vlerës globale (</w:t>
            </w:r>
            <w:r>
              <w:rPr>
                <w:rFonts w:ascii="Arial" w:hAnsi="Arial" w:cs="Arial"/>
                <w:b/>
                <w:bCs/>
                <w:sz w:val="24"/>
                <w:szCs w:val="24"/>
                <w:lang w:val="sq-AL"/>
              </w:rPr>
              <w:t>ZVG</w:t>
            </w:r>
            <w:r w:rsidRPr="00DC7DDE">
              <w:rPr>
                <w:rFonts w:ascii="Arial" w:hAnsi="Arial" w:cs="Arial"/>
                <w:b/>
                <w:bCs/>
                <w:sz w:val="24"/>
                <w:szCs w:val="24"/>
                <w:lang w:val="sq-AL"/>
              </w:rPr>
              <w:t>)</w:t>
            </w:r>
          </w:p>
        </w:tc>
        <w:tc>
          <w:tcPr>
            <w:tcW w:w="2268" w:type="dxa"/>
            <w:shd w:val="clear" w:color="auto" w:fill="auto"/>
            <w:tcMar>
              <w:top w:w="100" w:type="dxa"/>
              <w:left w:w="100" w:type="dxa"/>
              <w:bottom w:w="100" w:type="dxa"/>
              <w:right w:w="100" w:type="dxa"/>
            </w:tcMar>
            <w:vAlign w:val="center"/>
          </w:tcPr>
          <w:p w14:paraId="0EBAB4ED"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konkurrencës përmes automatizimit të proceseve të prodhimit, zbatimit të teknologjive të avancuara dhe standardeve të industrisë</w:t>
            </w:r>
          </w:p>
        </w:tc>
        <w:tc>
          <w:tcPr>
            <w:tcW w:w="3828" w:type="dxa"/>
            <w:shd w:val="clear" w:color="auto" w:fill="auto"/>
            <w:tcMar>
              <w:top w:w="100" w:type="dxa"/>
              <w:left w:w="100" w:type="dxa"/>
              <w:bottom w:w="100" w:type="dxa"/>
              <w:right w:w="100" w:type="dxa"/>
            </w:tcMar>
            <w:vAlign w:val="center"/>
          </w:tcPr>
          <w:p w14:paraId="2BBBAE15"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për pjesëmarrje më aktive në panaire dhe kontakte B2B</w:t>
            </w:r>
          </w:p>
          <w:p w14:paraId="5A122821"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financiare për standardizimin</w:t>
            </w:r>
          </w:p>
          <w:p w14:paraId="059A654A"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Lidhja me platformën e BE-së për </w:t>
            </w:r>
            <w:r>
              <w:rPr>
                <w:rFonts w:ascii="Arial" w:hAnsi="Arial" w:cs="Arial"/>
                <w:bCs/>
                <w:sz w:val="18"/>
                <w:szCs w:val="18"/>
                <w:lang w:val="sq-AL"/>
              </w:rPr>
              <w:t>Rrjetin evropian të ndërmarrjeve</w:t>
            </w:r>
            <w:r w:rsidRPr="00DC7DDE">
              <w:rPr>
                <w:rFonts w:ascii="Arial" w:hAnsi="Arial" w:cs="Arial"/>
                <w:bCs/>
                <w:sz w:val="18"/>
                <w:szCs w:val="18"/>
                <w:lang w:val="sq-AL"/>
              </w:rPr>
              <w:t xml:space="preserve"> - </w:t>
            </w:r>
            <w:r>
              <w:rPr>
                <w:rFonts w:ascii="Arial" w:hAnsi="Arial" w:cs="Arial"/>
                <w:bCs/>
                <w:sz w:val="18"/>
                <w:szCs w:val="18"/>
                <w:lang w:val="sq-AL"/>
              </w:rPr>
              <w:t>RrEN</w:t>
            </w:r>
          </w:p>
        </w:tc>
        <w:tc>
          <w:tcPr>
            <w:tcW w:w="1559" w:type="dxa"/>
            <w:vAlign w:val="center"/>
          </w:tcPr>
          <w:p w14:paraId="0F2C7F8F"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Pjesëmarrje në panaire</w:t>
            </w:r>
          </w:p>
          <w:p w14:paraId="392642DA"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p w14:paraId="0BDF7DFD"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Në dispozicion # platforma të BE-së</w:t>
            </w:r>
          </w:p>
        </w:tc>
      </w:tr>
      <w:tr w:rsidR="00475824" w:rsidRPr="00DC7DDE" w14:paraId="676088A6" w14:textId="77777777" w:rsidTr="001A3EC7">
        <w:trPr>
          <w:cantSplit/>
          <w:trHeight w:val="1233"/>
        </w:trPr>
        <w:tc>
          <w:tcPr>
            <w:tcW w:w="1134" w:type="dxa"/>
            <w:vMerge/>
            <w:shd w:val="clear" w:color="auto" w:fill="auto"/>
            <w:tcMar>
              <w:top w:w="100" w:type="dxa"/>
              <w:left w:w="100" w:type="dxa"/>
              <w:bottom w:w="100" w:type="dxa"/>
              <w:right w:w="100" w:type="dxa"/>
            </w:tcMar>
            <w:textDirection w:val="btLr"/>
            <w:vAlign w:val="center"/>
          </w:tcPr>
          <w:p w14:paraId="15F62579"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1F085BF1"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pjesëmarrjes së kompanive maqedonase dhe platformave digjitale për lidhjen e kompanive</w:t>
            </w:r>
          </w:p>
        </w:tc>
        <w:tc>
          <w:tcPr>
            <w:tcW w:w="3828" w:type="dxa"/>
            <w:shd w:val="clear" w:color="auto" w:fill="auto"/>
            <w:tcMar>
              <w:top w:w="100" w:type="dxa"/>
              <w:left w:w="100" w:type="dxa"/>
              <w:bottom w:w="100" w:type="dxa"/>
              <w:right w:w="100" w:type="dxa"/>
            </w:tcMar>
            <w:vAlign w:val="center"/>
          </w:tcPr>
          <w:p w14:paraId="1EBBDCE2"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sz w:val="18"/>
                <w:szCs w:val="18"/>
                <w:lang w:val="sq-AL"/>
              </w:rPr>
              <w:t>Promovim, mbështetje për zhvillimin e aplikacioneve dhe mbështetje për rrjetëzimin për të përdorur në mënyrë efektive mundësitë e ofruara nga EIC dhe fondet e tjera evropiane</w:t>
            </w:r>
          </w:p>
          <w:p w14:paraId="281583A6"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Mbështetja e projekteve industriale për </w:t>
            </w:r>
            <w:r>
              <w:rPr>
                <w:rFonts w:ascii="Arial" w:hAnsi="Arial" w:cs="Arial"/>
                <w:bCs/>
                <w:sz w:val="18"/>
                <w:szCs w:val="18"/>
                <w:lang w:val="sq-AL"/>
              </w:rPr>
              <w:t>digjital</w:t>
            </w:r>
            <w:r w:rsidRPr="00DC7DDE">
              <w:rPr>
                <w:rFonts w:ascii="Arial" w:hAnsi="Arial" w:cs="Arial"/>
                <w:bCs/>
                <w:sz w:val="18"/>
                <w:szCs w:val="18"/>
                <w:lang w:val="sq-AL"/>
              </w:rPr>
              <w:t>izimin e proceseve industriale</w:t>
            </w:r>
          </w:p>
          <w:p w14:paraId="5C683DF6"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në zbatimin e standardeve - sistemeve të ndryshme - QMS, LIM</w:t>
            </w:r>
          </w:p>
        </w:tc>
        <w:tc>
          <w:tcPr>
            <w:tcW w:w="1559" w:type="dxa"/>
            <w:vAlign w:val="center"/>
          </w:tcPr>
          <w:p w14:paraId="261DEB39"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Promovime</w:t>
            </w:r>
          </w:p>
          <w:p w14:paraId="64D5AFEA"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p w14:paraId="74CA8569"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Rrjetet</w:t>
            </w:r>
          </w:p>
          <w:p w14:paraId="186D1272"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p w14:paraId="2B695849"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sidRPr="00DC7DDE">
              <w:rPr>
                <w:rFonts w:ascii="Arial" w:hAnsi="Arial" w:cs="Arial"/>
                <w:bCs/>
                <w:sz w:val="18"/>
                <w:szCs w:val="18"/>
                <w:lang w:val="sq-AL"/>
              </w:rPr>
              <w:t># Projekte industriale</w:t>
            </w:r>
          </w:p>
          <w:p w14:paraId="036CBD31"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p>
          <w:p w14:paraId="7DA2BE04" w14:textId="77777777" w:rsidR="00475824" w:rsidRPr="00DC7DDE" w:rsidRDefault="00475824" w:rsidP="007B7EF9">
            <w:pPr>
              <w:pStyle w:val="ListParagraph"/>
              <w:spacing w:after="120" w:line="240" w:lineRule="auto"/>
              <w:ind w:left="34"/>
              <w:contextualSpacing w:val="0"/>
              <w:jc w:val="left"/>
              <w:rPr>
                <w:rFonts w:ascii="Arial" w:hAnsi="Arial" w:cs="Arial"/>
                <w:bCs/>
                <w:sz w:val="18"/>
                <w:szCs w:val="18"/>
                <w:lang w:val="sq-AL"/>
              </w:rPr>
            </w:pPr>
            <w:r>
              <w:rPr>
                <w:rFonts w:ascii="Arial" w:hAnsi="Arial" w:cs="Arial"/>
                <w:bCs/>
                <w:sz w:val="18"/>
                <w:szCs w:val="18"/>
                <w:lang w:val="sq-AL"/>
              </w:rPr>
              <w:t>#SMC</w:t>
            </w:r>
            <w:r w:rsidRPr="00DC7DDE">
              <w:rPr>
                <w:rFonts w:ascii="Arial" w:hAnsi="Arial" w:cs="Arial"/>
                <w:bCs/>
                <w:sz w:val="18"/>
                <w:szCs w:val="18"/>
                <w:lang w:val="sq-AL"/>
              </w:rPr>
              <w:t xml:space="preserve"> e zbatuar</w:t>
            </w:r>
          </w:p>
        </w:tc>
      </w:tr>
    </w:tbl>
    <w:p w14:paraId="7D674967" w14:textId="77777777" w:rsidR="00475824" w:rsidRPr="00DC7DDE" w:rsidRDefault="00475824" w:rsidP="00475824">
      <w:pPr>
        <w:spacing w:after="120" w:line="240" w:lineRule="auto"/>
        <w:rPr>
          <w:rFonts w:ascii="Arial" w:hAnsi="Arial" w:cs="Arial"/>
          <w:lang w:val="sq-AL"/>
        </w:rPr>
      </w:pPr>
    </w:p>
    <w:tbl>
      <w:tblPr>
        <w:tblW w:w="878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2268"/>
        <w:gridCol w:w="3828"/>
        <w:gridCol w:w="1559"/>
      </w:tblGrid>
      <w:tr w:rsidR="00475824" w:rsidRPr="00DC7DDE" w14:paraId="733FBAAD" w14:textId="77777777" w:rsidTr="001A3EC7">
        <w:trPr>
          <w:trHeight w:val="661"/>
        </w:trPr>
        <w:tc>
          <w:tcPr>
            <w:tcW w:w="1134" w:type="dxa"/>
            <w:shd w:val="clear" w:color="auto" w:fill="E2F726"/>
            <w:tcMar>
              <w:top w:w="100" w:type="dxa"/>
              <w:left w:w="100" w:type="dxa"/>
              <w:bottom w:w="100" w:type="dxa"/>
              <w:right w:w="100" w:type="dxa"/>
            </w:tcMar>
            <w:vAlign w:val="center"/>
          </w:tcPr>
          <w:p w14:paraId="7E77F358"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w:t>
            </w:r>
            <w:r w:rsidRPr="00DC7DDE">
              <w:rPr>
                <w:rFonts w:ascii="Arial" w:hAnsi="Arial" w:cs="Arial"/>
                <w:b/>
                <w:bCs/>
                <w:sz w:val="20"/>
                <w:szCs w:val="20"/>
                <w:lang w:val="sq-AL"/>
              </w:rPr>
              <w:t xml:space="preserve"> Strategjik</w:t>
            </w:r>
          </w:p>
        </w:tc>
        <w:tc>
          <w:tcPr>
            <w:tcW w:w="2268" w:type="dxa"/>
            <w:shd w:val="clear" w:color="auto" w:fill="ACB9CA"/>
            <w:tcMar>
              <w:top w:w="100" w:type="dxa"/>
              <w:left w:w="100" w:type="dxa"/>
              <w:bottom w:w="100" w:type="dxa"/>
              <w:right w:w="100" w:type="dxa"/>
            </w:tcMar>
            <w:vAlign w:val="center"/>
          </w:tcPr>
          <w:p w14:paraId="5ABF6BC8"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3828" w:type="dxa"/>
            <w:shd w:val="clear" w:color="auto" w:fill="F7B4E8"/>
            <w:tcMar>
              <w:top w:w="100" w:type="dxa"/>
              <w:left w:w="100" w:type="dxa"/>
              <w:bottom w:w="100" w:type="dxa"/>
              <w:right w:w="100" w:type="dxa"/>
            </w:tcMar>
            <w:vAlign w:val="center"/>
          </w:tcPr>
          <w:p w14:paraId="7C96B863"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1559" w:type="dxa"/>
            <w:shd w:val="clear" w:color="auto" w:fill="F7B4E8"/>
            <w:vAlign w:val="center"/>
          </w:tcPr>
          <w:p w14:paraId="3D2C9AE9"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tc>
      </w:tr>
      <w:tr w:rsidR="00475824" w:rsidRPr="00DC7DDE" w14:paraId="6197EFCA" w14:textId="77777777" w:rsidTr="001A3EC7">
        <w:trPr>
          <w:cantSplit/>
          <w:trHeight w:val="1774"/>
        </w:trPr>
        <w:tc>
          <w:tcPr>
            <w:tcW w:w="1134" w:type="dxa"/>
            <w:vMerge w:val="restart"/>
            <w:shd w:val="clear" w:color="auto" w:fill="auto"/>
            <w:tcMar>
              <w:top w:w="100" w:type="dxa"/>
              <w:left w:w="100" w:type="dxa"/>
              <w:bottom w:w="100" w:type="dxa"/>
              <w:right w:w="100" w:type="dxa"/>
            </w:tcMar>
            <w:textDirection w:val="btLr"/>
            <w:vAlign w:val="center"/>
          </w:tcPr>
          <w:p w14:paraId="6EE97D79" w14:textId="77777777" w:rsidR="00475824" w:rsidRPr="00DC7DDE" w:rsidRDefault="00475824" w:rsidP="001A3EC7">
            <w:pPr>
              <w:spacing w:after="120" w:line="240" w:lineRule="auto"/>
              <w:ind w:left="113" w:right="113"/>
              <w:jc w:val="center"/>
              <w:rPr>
                <w:rFonts w:ascii="Arial" w:hAnsi="Arial" w:cs="Arial"/>
                <w:b/>
                <w:bCs/>
                <w:sz w:val="24"/>
                <w:szCs w:val="24"/>
                <w:lang w:val="sq-AL"/>
              </w:rPr>
            </w:pPr>
            <w:r w:rsidRPr="00DC7DDE">
              <w:rPr>
                <w:rFonts w:ascii="Arial" w:hAnsi="Arial" w:cs="Arial"/>
                <w:b/>
                <w:bCs/>
                <w:sz w:val="24"/>
                <w:szCs w:val="24"/>
                <w:lang w:val="sq-AL"/>
              </w:rPr>
              <w:t xml:space="preserve">Infrastrukturë shumë e zhvilluar për </w:t>
            </w:r>
            <w:r>
              <w:rPr>
                <w:rFonts w:ascii="Arial" w:hAnsi="Arial" w:cs="Arial"/>
                <w:b/>
                <w:bCs/>
                <w:sz w:val="24"/>
                <w:szCs w:val="24"/>
                <w:lang w:val="sq-AL"/>
              </w:rPr>
              <w:t>hulumtim shkencor dhe shkëmbim të</w:t>
            </w:r>
            <w:r w:rsidRPr="00DC7DDE">
              <w:rPr>
                <w:rFonts w:ascii="Arial" w:hAnsi="Arial" w:cs="Arial"/>
                <w:b/>
                <w:bCs/>
                <w:sz w:val="24"/>
                <w:szCs w:val="24"/>
                <w:lang w:val="sq-AL"/>
              </w:rPr>
              <w:t xml:space="preserve"> njohurive</w:t>
            </w:r>
          </w:p>
        </w:tc>
        <w:tc>
          <w:tcPr>
            <w:tcW w:w="2268" w:type="dxa"/>
            <w:shd w:val="clear" w:color="auto" w:fill="auto"/>
            <w:tcMar>
              <w:top w:w="100" w:type="dxa"/>
              <w:left w:w="100" w:type="dxa"/>
              <w:bottom w:w="100" w:type="dxa"/>
              <w:right w:w="100" w:type="dxa"/>
            </w:tcMar>
            <w:vAlign w:val="center"/>
          </w:tcPr>
          <w:p w14:paraId="0E7F8A43"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Rritja e financimit publik për kërkimin dhe zhvillimin</w:t>
            </w:r>
          </w:p>
        </w:tc>
        <w:tc>
          <w:tcPr>
            <w:tcW w:w="3828" w:type="dxa"/>
            <w:shd w:val="clear" w:color="auto" w:fill="auto"/>
            <w:tcMar>
              <w:top w:w="100" w:type="dxa"/>
              <w:left w:w="100" w:type="dxa"/>
              <w:bottom w:w="100" w:type="dxa"/>
              <w:right w:w="100" w:type="dxa"/>
            </w:tcMar>
            <w:vAlign w:val="center"/>
          </w:tcPr>
          <w:p w14:paraId="4DE7F731"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shkencore bazë</w:t>
            </w:r>
          </w:p>
          <w:p w14:paraId="5702FE3F"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Krijimi i partneriteteve të vazhdueshme strategjike ndërmjet kompanive dhe institucioneve - S</w:t>
            </w:r>
            <w:r>
              <w:rPr>
                <w:rFonts w:ascii="Arial" w:hAnsi="Arial" w:cs="Arial"/>
                <w:bCs/>
                <w:sz w:val="18"/>
                <w:szCs w:val="18"/>
                <w:lang w:val="sq-AL"/>
              </w:rPr>
              <w:t>PTHI</w:t>
            </w:r>
          </w:p>
          <w:p w14:paraId="28E0A2DC"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Subvencionimi i kërkimit dhe zhvillimit të përbashkët ndërmjet firmave dhe kompanive</w:t>
            </w:r>
          </w:p>
          <w:p w14:paraId="4CD4A1F2"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Optimizimi i koordinimit ndërmjet institucioneve për masat e lidhura me kërkimin dhe zhvillimin</w:t>
            </w:r>
          </w:p>
          <w:p w14:paraId="14559A75"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Promovimi dhe mbështetja e IP</w:t>
            </w:r>
          </w:p>
          <w:p w14:paraId="3313304E"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Riaktivizimi i programit EUREKA</w:t>
            </w:r>
          </w:p>
          <w:p w14:paraId="0230E3DA"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Krijimi i Qendrës për Industrinë 4.0 dhe transformimin </w:t>
            </w:r>
            <w:r>
              <w:rPr>
                <w:rFonts w:ascii="Arial" w:hAnsi="Arial" w:cs="Arial"/>
                <w:bCs/>
                <w:sz w:val="18"/>
                <w:szCs w:val="18"/>
                <w:lang w:val="sq-AL"/>
              </w:rPr>
              <w:t>digjital</w:t>
            </w:r>
          </w:p>
        </w:tc>
        <w:tc>
          <w:tcPr>
            <w:tcW w:w="1559" w:type="dxa"/>
            <w:vAlign w:val="center"/>
          </w:tcPr>
          <w:p w14:paraId="28A1C88F"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 Prototipizim i projekteve</w:t>
            </w:r>
          </w:p>
        </w:tc>
      </w:tr>
      <w:tr w:rsidR="00475824" w:rsidRPr="00DC7DDE" w14:paraId="5E27C1CE" w14:textId="77777777" w:rsidTr="001A3EC7">
        <w:trPr>
          <w:cantSplit/>
          <w:trHeight w:val="1773"/>
        </w:trPr>
        <w:tc>
          <w:tcPr>
            <w:tcW w:w="1134" w:type="dxa"/>
            <w:vMerge/>
            <w:shd w:val="clear" w:color="auto" w:fill="auto"/>
            <w:tcMar>
              <w:top w:w="100" w:type="dxa"/>
              <w:left w:w="100" w:type="dxa"/>
              <w:bottom w:w="100" w:type="dxa"/>
              <w:right w:w="100" w:type="dxa"/>
            </w:tcMar>
            <w:textDirection w:val="btLr"/>
            <w:vAlign w:val="center"/>
          </w:tcPr>
          <w:p w14:paraId="1CD7010F"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7F506CC5"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Krijimi i platformave të centralizuara për monitorimin e tenderëve në industri, teknologjitë e reja, sistemet dhe standardet</w:t>
            </w:r>
          </w:p>
        </w:tc>
        <w:tc>
          <w:tcPr>
            <w:tcW w:w="3828" w:type="dxa"/>
            <w:shd w:val="clear" w:color="auto" w:fill="auto"/>
            <w:tcMar>
              <w:top w:w="100" w:type="dxa"/>
              <w:left w:w="100" w:type="dxa"/>
              <w:bottom w:w="100" w:type="dxa"/>
              <w:right w:w="100" w:type="dxa"/>
            </w:tcMar>
            <w:vAlign w:val="center"/>
          </w:tcPr>
          <w:p w14:paraId="4B69B6FB"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Krijimi i bazës së të dhënave të ekspertëve për Industrinë 4.0 (praktikues) pas standardizimit paraprak</w:t>
            </w:r>
          </w:p>
          <w:p w14:paraId="319D86F0"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Krijimi i një Trupi Certifikimi</w:t>
            </w:r>
            <w:r>
              <w:rPr>
                <w:rFonts w:ascii="Arial" w:hAnsi="Arial" w:cs="Arial"/>
                <w:bCs/>
                <w:sz w:val="18"/>
                <w:szCs w:val="18"/>
                <w:lang w:val="sq-AL"/>
              </w:rPr>
              <w:t xml:space="preserve"> i</w:t>
            </w:r>
            <w:r w:rsidRPr="00DC7DDE">
              <w:rPr>
                <w:rFonts w:ascii="Arial" w:hAnsi="Arial" w:cs="Arial"/>
                <w:bCs/>
                <w:sz w:val="18"/>
                <w:szCs w:val="18"/>
                <w:lang w:val="sq-AL"/>
              </w:rPr>
              <w:t xml:space="preserve"> Ekspertëve të Industrisë 4.0</w:t>
            </w:r>
          </w:p>
          <w:p w14:paraId="034E712B"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Subvencionimi i shërbimeve të ofruara nga ekspertët e Industrisë 4.0</w:t>
            </w:r>
          </w:p>
          <w:p w14:paraId="73583923"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Stimujt tatimorë për investimet në kërkim dhe zhvillim</w:t>
            </w:r>
          </w:p>
          <w:p w14:paraId="1A94EE9A"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Kuponë për të mbështetur bashkëpunimin midis kompanive dhe akademisë</w:t>
            </w:r>
          </w:p>
        </w:tc>
        <w:tc>
          <w:tcPr>
            <w:tcW w:w="1559" w:type="dxa"/>
            <w:vAlign w:val="center"/>
          </w:tcPr>
          <w:p w14:paraId="5E92504D"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 Organizmat certifikues</w:t>
            </w:r>
          </w:p>
          <w:p w14:paraId="2E1F8951" w14:textId="77777777" w:rsidR="00475824" w:rsidRPr="00DC7DDE" w:rsidRDefault="00475824" w:rsidP="007B7EF9">
            <w:pPr>
              <w:spacing w:after="120" w:line="240" w:lineRule="auto"/>
              <w:jc w:val="left"/>
              <w:rPr>
                <w:rFonts w:ascii="Arial" w:hAnsi="Arial" w:cs="Arial"/>
                <w:bCs/>
                <w:sz w:val="18"/>
                <w:szCs w:val="18"/>
                <w:lang w:val="sq-AL"/>
              </w:rPr>
            </w:pPr>
          </w:p>
          <w:p w14:paraId="0AE3BF1F"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#Subvencione tatimore</w:t>
            </w:r>
          </w:p>
        </w:tc>
      </w:tr>
      <w:tr w:rsidR="00475824" w:rsidRPr="00DC7DDE" w14:paraId="4BF1275E" w14:textId="77777777" w:rsidTr="001A3EC7">
        <w:trPr>
          <w:cantSplit/>
          <w:trHeight w:val="1773"/>
        </w:trPr>
        <w:tc>
          <w:tcPr>
            <w:tcW w:w="1134" w:type="dxa"/>
            <w:vMerge/>
            <w:shd w:val="clear" w:color="auto" w:fill="auto"/>
            <w:tcMar>
              <w:top w:w="100" w:type="dxa"/>
              <w:left w:w="100" w:type="dxa"/>
              <w:bottom w:w="100" w:type="dxa"/>
              <w:right w:w="100" w:type="dxa"/>
            </w:tcMar>
            <w:textDirection w:val="btLr"/>
            <w:vAlign w:val="center"/>
          </w:tcPr>
          <w:p w14:paraId="3642E8DC" w14:textId="77777777" w:rsidR="00475824" w:rsidRPr="00DC7DDE" w:rsidRDefault="00475824" w:rsidP="001A3EC7">
            <w:pPr>
              <w:spacing w:after="120" w:line="240" w:lineRule="auto"/>
              <w:ind w:left="113" w:right="113"/>
              <w:jc w:val="center"/>
              <w:rPr>
                <w:rFonts w:ascii="Arial" w:hAnsi="Arial" w:cs="Arial"/>
                <w:b/>
                <w:bCs/>
                <w:sz w:val="24"/>
                <w:szCs w:val="24"/>
                <w:lang w:val="sq-AL"/>
              </w:rPr>
            </w:pPr>
          </w:p>
        </w:tc>
        <w:tc>
          <w:tcPr>
            <w:tcW w:w="2268" w:type="dxa"/>
            <w:shd w:val="clear" w:color="auto" w:fill="auto"/>
            <w:tcMar>
              <w:top w:w="100" w:type="dxa"/>
              <w:left w:w="100" w:type="dxa"/>
              <w:bottom w:w="100" w:type="dxa"/>
              <w:right w:w="100" w:type="dxa"/>
            </w:tcMar>
            <w:vAlign w:val="center"/>
          </w:tcPr>
          <w:p w14:paraId="3FEBFE6A"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 xml:space="preserve">Rritja e bashkëpunimit ndërmjet qendrave </w:t>
            </w:r>
            <w:r>
              <w:rPr>
                <w:rFonts w:ascii="Arial" w:hAnsi="Arial" w:cs="Arial"/>
                <w:bCs/>
                <w:sz w:val="18"/>
                <w:szCs w:val="18"/>
                <w:lang w:val="sq-AL"/>
              </w:rPr>
              <w:t>hulumtuese</w:t>
            </w:r>
            <w:r w:rsidRPr="00DC7DDE">
              <w:rPr>
                <w:rFonts w:ascii="Arial" w:hAnsi="Arial" w:cs="Arial"/>
                <w:bCs/>
                <w:sz w:val="18"/>
                <w:szCs w:val="18"/>
                <w:lang w:val="sq-AL"/>
              </w:rPr>
              <w:t>-shkencore dhe laboratorëve dhe kompanive industriale</w:t>
            </w:r>
          </w:p>
        </w:tc>
        <w:tc>
          <w:tcPr>
            <w:tcW w:w="3828" w:type="dxa"/>
            <w:shd w:val="clear" w:color="auto" w:fill="auto"/>
            <w:tcMar>
              <w:top w:w="100" w:type="dxa"/>
              <w:left w:w="100" w:type="dxa"/>
              <w:bottom w:w="100" w:type="dxa"/>
              <w:right w:w="100" w:type="dxa"/>
            </w:tcMar>
            <w:vAlign w:val="center"/>
          </w:tcPr>
          <w:p w14:paraId="5B8BEEB7"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Lidhja e të gjithë laboratorëve të shpërndarë në universitete të ndryshme nëpërmjet një parku shkencor dhe teknologjik</w:t>
            </w:r>
          </w:p>
          <w:p w14:paraId="2251C3E4"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 xml:space="preserve">Krijimi i sistemit të subvencioneve për drejtues ekipesh dhe studentë për projekte </w:t>
            </w:r>
            <w:r>
              <w:rPr>
                <w:rFonts w:ascii="Arial" w:hAnsi="Arial" w:cs="Arial"/>
                <w:bCs/>
                <w:sz w:val="18"/>
                <w:szCs w:val="18"/>
                <w:lang w:val="sq-AL"/>
              </w:rPr>
              <w:t>hulumtuese</w:t>
            </w:r>
            <w:r w:rsidRPr="00DC7DDE">
              <w:rPr>
                <w:rFonts w:ascii="Arial" w:hAnsi="Arial" w:cs="Arial"/>
                <w:bCs/>
                <w:sz w:val="18"/>
                <w:szCs w:val="18"/>
                <w:lang w:val="sq-AL"/>
              </w:rPr>
              <w:t>-shkencore në bashkëpunim me ekonominë</w:t>
            </w:r>
          </w:p>
          <w:p w14:paraId="35D4BA66"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Rritje vjetore prej 10% e mbështetjes shtetërore për kërkimin dhe zhvillimin për përafrimin me standardet e BE-së</w:t>
            </w:r>
          </w:p>
          <w:p w14:paraId="3CFFBA37" w14:textId="77777777" w:rsidR="00475824" w:rsidRPr="00DC7DDE" w:rsidRDefault="00475824" w:rsidP="007B7EF9">
            <w:pPr>
              <w:pStyle w:val="ListParagraph"/>
              <w:numPr>
                <w:ilvl w:val="0"/>
                <w:numId w:val="29"/>
              </w:numPr>
              <w:spacing w:after="120" w:line="240" w:lineRule="auto"/>
              <w:ind w:left="282" w:hanging="282"/>
              <w:contextualSpacing w:val="0"/>
              <w:jc w:val="left"/>
              <w:rPr>
                <w:rFonts w:ascii="Arial" w:hAnsi="Arial" w:cs="Arial"/>
                <w:bCs/>
                <w:sz w:val="18"/>
                <w:szCs w:val="18"/>
                <w:lang w:val="sq-AL"/>
              </w:rPr>
            </w:pPr>
            <w:r w:rsidRPr="00DC7DDE">
              <w:rPr>
                <w:rFonts w:ascii="Arial" w:hAnsi="Arial" w:cs="Arial"/>
                <w:bCs/>
                <w:sz w:val="18"/>
                <w:szCs w:val="18"/>
                <w:lang w:val="sq-AL"/>
              </w:rPr>
              <w:t>Mbështetje financiare për zhvillimin e prototipit - fizike ose softuerike</w:t>
            </w:r>
          </w:p>
        </w:tc>
        <w:tc>
          <w:tcPr>
            <w:tcW w:w="1559" w:type="dxa"/>
            <w:vAlign w:val="center"/>
          </w:tcPr>
          <w:p w14:paraId="39979DAF"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#Ekspertë në bazën e të dhënave</w:t>
            </w:r>
          </w:p>
          <w:p w14:paraId="088903EA" w14:textId="77777777" w:rsidR="00475824" w:rsidRPr="00DC7DDE" w:rsidRDefault="00475824" w:rsidP="007B7EF9">
            <w:pPr>
              <w:spacing w:after="120" w:line="240" w:lineRule="auto"/>
              <w:jc w:val="left"/>
              <w:rPr>
                <w:rFonts w:ascii="Arial" w:hAnsi="Arial" w:cs="Arial"/>
                <w:bCs/>
                <w:sz w:val="18"/>
                <w:szCs w:val="18"/>
                <w:lang w:val="sq-AL"/>
              </w:rPr>
            </w:pPr>
          </w:p>
          <w:p w14:paraId="0B67EA79" w14:textId="77777777" w:rsidR="00475824" w:rsidRPr="00DC7DDE" w:rsidRDefault="00475824" w:rsidP="007B7EF9">
            <w:pPr>
              <w:spacing w:after="120" w:line="240" w:lineRule="auto"/>
              <w:jc w:val="left"/>
              <w:rPr>
                <w:rFonts w:ascii="Arial" w:hAnsi="Arial" w:cs="Arial"/>
                <w:bCs/>
                <w:sz w:val="18"/>
                <w:szCs w:val="18"/>
                <w:lang w:val="sq-AL"/>
              </w:rPr>
            </w:pPr>
            <w:r w:rsidRPr="00DC7DDE">
              <w:rPr>
                <w:rFonts w:ascii="Arial" w:hAnsi="Arial" w:cs="Arial"/>
                <w:bCs/>
                <w:sz w:val="18"/>
                <w:szCs w:val="18"/>
                <w:lang w:val="sq-AL"/>
              </w:rPr>
              <w:t>Projektet #Eureka</w:t>
            </w:r>
          </w:p>
          <w:p w14:paraId="2C9ADBDB" w14:textId="77777777" w:rsidR="00475824" w:rsidRPr="00DC7DDE" w:rsidRDefault="00475824" w:rsidP="007B7EF9">
            <w:pPr>
              <w:spacing w:after="120" w:line="240" w:lineRule="auto"/>
              <w:jc w:val="left"/>
              <w:rPr>
                <w:rFonts w:ascii="Arial" w:hAnsi="Arial" w:cs="Arial"/>
                <w:bCs/>
                <w:sz w:val="18"/>
                <w:szCs w:val="18"/>
                <w:lang w:val="sq-AL"/>
              </w:rPr>
            </w:pPr>
          </w:p>
        </w:tc>
      </w:tr>
    </w:tbl>
    <w:p w14:paraId="7D800D92" w14:textId="77777777" w:rsidR="00475824" w:rsidRPr="00DC7DDE" w:rsidRDefault="00475824" w:rsidP="00475824">
      <w:pPr>
        <w:spacing w:after="120" w:line="240" w:lineRule="auto"/>
        <w:rPr>
          <w:rFonts w:ascii="Arial" w:hAnsi="Arial" w:cs="Arial"/>
          <w:lang w:val="sq-AL"/>
        </w:rPr>
      </w:pPr>
    </w:p>
    <w:p w14:paraId="3495A4BB" w14:textId="77777777" w:rsidR="00475824" w:rsidRPr="00DC7DDE" w:rsidRDefault="00475824" w:rsidP="00475824">
      <w:pPr>
        <w:pStyle w:val="Heading2"/>
        <w:rPr>
          <w:lang w:val="sq-AL"/>
        </w:rPr>
      </w:pPr>
      <w:r w:rsidRPr="00DC7DDE">
        <w:rPr>
          <w:rFonts w:cs="Arial"/>
          <w:lang w:val="sq-AL"/>
        </w:rPr>
        <w:br w:type="page"/>
      </w:r>
      <w:bookmarkStart w:id="85" w:name="_Toc106918120"/>
      <w:bookmarkStart w:id="86" w:name="_Toc149063614"/>
      <w:bookmarkStart w:id="87" w:name="_Toc153442283"/>
      <w:bookmarkStart w:id="88" w:name="_Hlk153967029"/>
      <w:r w:rsidRPr="00DC7DDE">
        <w:rPr>
          <w:lang w:val="sq-AL"/>
        </w:rPr>
        <w:lastRenderedPageBreak/>
        <w:t>KONTROLLET E POLITIKAVE: TEKNOLOGJI E INFORMACIONIT DHE KOMUNIKIMIT (TIK)</w:t>
      </w:r>
      <w:bookmarkEnd w:id="85"/>
      <w:bookmarkEnd w:id="86"/>
      <w:bookmarkEnd w:id="87"/>
    </w:p>
    <w:bookmarkEnd w:id="88"/>
    <w:p w14:paraId="6BDD7C2A" w14:textId="159806D8" w:rsidR="00475824" w:rsidRPr="00DC7DDE" w:rsidRDefault="00951EB5" w:rsidP="00475824">
      <w:pPr>
        <w:spacing w:after="120" w:line="240" w:lineRule="auto"/>
        <w:rPr>
          <w:rFonts w:ascii="Arial" w:hAnsi="Arial" w:cs="Arial"/>
          <w:lang w:val="sq-AL"/>
        </w:rPr>
      </w:pPr>
      <w:r>
        <w:rPr>
          <w:rFonts w:ascii="Arial" w:hAnsi="Arial" w:cs="Arial"/>
          <w:lang w:val="sq-AL"/>
        </w:rPr>
        <w:t xml:space="preserve">Tabela 12. </w:t>
      </w:r>
      <w:r w:rsidRPr="00951EB5">
        <w:rPr>
          <w:rFonts w:ascii="Arial" w:hAnsi="Arial" w:cs="Arial"/>
          <w:lang w:val="sq-AL"/>
        </w:rPr>
        <w:t>KONTROLLET E POLITIKAVE: TEKNOLOGJI E INFORMACIONIT DHE KOMUNIKIMIT (TIK)</w:t>
      </w:r>
    </w:p>
    <w:tbl>
      <w:tblPr>
        <w:tblW w:w="9096" w:type="dxa"/>
        <w:tblLayout w:type="fixed"/>
        <w:tblLook w:val="04A0" w:firstRow="1" w:lastRow="0" w:firstColumn="1" w:lastColumn="0" w:noHBand="0" w:noVBand="1"/>
      </w:tblPr>
      <w:tblGrid>
        <w:gridCol w:w="1583"/>
        <w:gridCol w:w="1988"/>
        <w:gridCol w:w="2835"/>
        <w:gridCol w:w="2690"/>
      </w:tblGrid>
      <w:tr w:rsidR="00475824" w:rsidRPr="00DC7DDE" w14:paraId="044F883E" w14:textId="77777777" w:rsidTr="001A3EC7">
        <w:trPr>
          <w:trHeight w:val="336"/>
        </w:trPr>
        <w:tc>
          <w:tcPr>
            <w:tcW w:w="15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F1361E"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strategjik</w:t>
            </w:r>
          </w:p>
        </w:tc>
        <w:tc>
          <w:tcPr>
            <w:tcW w:w="1988" w:type="dxa"/>
            <w:tcBorders>
              <w:top w:val="single" w:sz="4" w:space="0" w:color="auto"/>
              <w:left w:val="nil"/>
              <w:bottom w:val="single" w:sz="4" w:space="0" w:color="auto"/>
              <w:right w:val="single" w:sz="4" w:space="0" w:color="auto"/>
            </w:tcBorders>
            <w:shd w:val="clear" w:color="auto" w:fill="ACB9CA"/>
            <w:vAlign w:val="center"/>
            <w:hideMark/>
          </w:tcPr>
          <w:p w14:paraId="02B5F53E"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Qëllimi specifik</w:t>
            </w:r>
          </w:p>
        </w:tc>
        <w:tc>
          <w:tcPr>
            <w:tcW w:w="2835" w:type="dxa"/>
            <w:tcBorders>
              <w:top w:val="single" w:sz="4" w:space="0" w:color="auto"/>
              <w:left w:val="nil"/>
              <w:bottom w:val="single" w:sz="4" w:space="0" w:color="auto"/>
              <w:right w:val="single" w:sz="4" w:space="0" w:color="auto"/>
            </w:tcBorders>
            <w:shd w:val="clear" w:color="auto" w:fill="F7B4E8"/>
            <w:vAlign w:val="center"/>
            <w:hideMark/>
          </w:tcPr>
          <w:p w14:paraId="198E04EC" w14:textId="77777777" w:rsidR="00475824" w:rsidRPr="00DC7DDE" w:rsidRDefault="00475824" w:rsidP="001A3EC7">
            <w:pPr>
              <w:spacing w:after="120" w:line="240" w:lineRule="auto"/>
              <w:jc w:val="center"/>
              <w:rPr>
                <w:rFonts w:ascii="Arial" w:hAnsi="Arial" w:cs="Arial"/>
                <w:b/>
                <w:bCs/>
                <w:sz w:val="20"/>
                <w:szCs w:val="20"/>
                <w:lang w:val="sq-AL"/>
              </w:rPr>
            </w:pPr>
            <w:r>
              <w:rPr>
                <w:rFonts w:ascii="Arial" w:hAnsi="Arial" w:cs="Arial"/>
                <w:b/>
                <w:bCs/>
                <w:sz w:val="20"/>
                <w:szCs w:val="20"/>
                <w:lang w:val="sq-AL"/>
              </w:rPr>
              <w:t>Aksioni politik</w:t>
            </w:r>
          </w:p>
        </w:tc>
        <w:tc>
          <w:tcPr>
            <w:tcW w:w="2690" w:type="dxa"/>
            <w:tcBorders>
              <w:top w:val="single" w:sz="4" w:space="0" w:color="auto"/>
              <w:left w:val="nil"/>
              <w:bottom w:val="single" w:sz="4" w:space="0" w:color="auto"/>
              <w:right w:val="single" w:sz="4" w:space="0" w:color="auto"/>
            </w:tcBorders>
            <w:shd w:val="clear" w:color="auto" w:fill="F7B4E8"/>
            <w:vAlign w:val="center"/>
            <w:hideMark/>
          </w:tcPr>
          <w:p w14:paraId="785F8A74" w14:textId="77777777" w:rsidR="00475824" w:rsidRPr="00DC7DDE" w:rsidRDefault="00475824" w:rsidP="001A3EC7">
            <w:pPr>
              <w:spacing w:after="120" w:line="240" w:lineRule="auto"/>
              <w:jc w:val="center"/>
              <w:rPr>
                <w:rFonts w:ascii="Arial" w:hAnsi="Arial" w:cs="Arial"/>
                <w:b/>
                <w:bCs/>
                <w:sz w:val="20"/>
                <w:szCs w:val="20"/>
                <w:lang w:val="sq-AL"/>
              </w:rPr>
            </w:pPr>
            <w:r w:rsidRPr="00DC7DDE">
              <w:rPr>
                <w:rFonts w:ascii="Arial" w:hAnsi="Arial" w:cs="Arial"/>
                <w:b/>
                <w:bCs/>
                <w:sz w:val="20"/>
                <w:szCs w:val="20"/>
                <w:lang w:val="sq-AL"/>
              </w:rPr>
              <w:t>Treguesit</w:t>
            </w:r>
          </w:p>
        </w:tc>
      </w:tr>
      <w:tr w:rsidR="00475824" w:rsidRPr="00DC7DDE" w14:paraId="640C6042" w14:textId="77777777" w:rsidTr="001A3EC7">
        <w:trPr>
          <w:trHeight w:val="597"/>
        </w:trPr>
        <w:tc>
          <w:tcPr>
            <w:tcW w:w="1583" w:type="dxa"/>
            <w:vMerge w:val="restart"/>
            <w:tcBorders>
              <w:top w:val="nil"/>
              <w:left w:val="single" w:sz="4" w:space="0" w:color="auto"/>
              <w:bottom w:val="nil"/>
              <w:right w:val="single" w:sz="4" w:space="0" w:color="auto"/>
            </w:tcBorders>
            <w:shd w:val="clear" w:color="auto" w:fill="auto"/>
            <w:vAlign w:val="center"/>
            <w:hideMark/>
          </w:tcPr>
          <w:p w14:paraId="7A2A6EFD"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 xml:space="preserve">Qëllimi </w:t>
            </w:r>
            <w:r w:rsidRPr="00DC7DDE">
              <w:rPr>
                <w:rFonts w:ascii="Arial" w:hAnsi="Arial" w:cs="Arial"/>
                <w:b/>
                <w:bCs/>
                <w:sz w:val="16"/>
                <w:szCs w:val="16"/>
                <w:lang w:val="sq-AL"/>
              </w:rPr>
              <w:t>strategjik 1. Rritja e qarkullimit të sektorit TIK dhe eksporti i zgjidhjeve TIK</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48F0D02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1.1. Rritja e eksportit të sektorit të TIK-ut (produkte inovative me porosi)</w:t>
            </w:r>
          </w:p>
        </w:tc>
        <w:tc>
          <w:tcPr>
            <w:tcW w:w="2835" w:type="dxa"/>
            <w:tcBorders>
              <w:top w:val="nil"/>
              <w:left w:val="nil"/>
              <w:bottom w:val="single" w:sz="4" w:space="0" w:color="auto"/>
              <w:right w:val="single" w:sz="4" w:space="0" w:color="auto"/>
            </w:tcBorders>
            <w:shd w:val="clear" w:color="auto" w:fill="auto"/>
            <w:vAlign w:val="center"/>
            <w:hideMark/>
          </w:tcPr>
          <w:p w14:paraId="596E45E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Lehtësimi i pjesëmarrjes në ekspozita dhe panaire të specializuara të TIK-ut</w:t>
            </w:r>
          </w:p>
        </w:tc>
        <w:tc>
          <w:tcPr>
            <w:tcW w:w="2690" w:type="dxa"/>
            <w:tcBorders>
              <w:top w:val="nil"/>
              <w:left w:val="nil"/>
              <w:bottom w:val="single" w:sz="4" w:space="0" w:color="auto"/>
              <w:right w:val="single" w:sz="4" w:space="0" w:color="auto"/>
            </w:tcBorders>
            <w:shd w:val="clear" w:color="auto" w:fill="auto"/>
            <w:vAlign w:val="center"/>
            <w:hideMark/>
          </w:tcPr>
          <w:p w14:paraId="767C91A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TIK që ekspozojnë në panaire</w:t>
            </w:r>
          </w:p>
          <w:p w14:paraId="23ED5CC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që gjejnë blerës të rinj</w:t>
            </w:r>
          </w:p>
        </w:tc>
      </w:tr>
      <w:tr w:rsidR="00475824" w:rsidRPr="001A3EC7" w14:paraId="143204E7" w14:textId="77777777" w:rsidTr="001A3EC7">
        <w:trPr>
          <w:trHeight w:val="1176"/>
        </w:trPr>
        <w:tc>
          <w:tcPr>
            <w:tcW w:w="1583" w:type="dxa"/>
            <w:vMerge/>
            <w:tcBorders>
              <w:top w:val="nil"/>
              <w:left w:val="single" w:sz="4" w:space="0" w:color="auto"/>
              <w:bottom w:val="nil"/>
              <w:right w:val="single" w:sz="4" w:space="0" w:color="auto"/>
            </w:tcBorders>
            <w:vAlign w:val="center"/>
            <w:hideMark/>
          </w:tcPr>
          <w:p w14:paraId="49D59F64"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235089E2"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3C672A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Lehtësimi i integrimit të industrisë lokale të TIK-ut në zinxhirët e vlerës rajonale dhe globale</w:t>
            </w:r>
          </w:p>
        </w:tc>
        <w:tc>
          <w:tcPr>
            <w:tcW w:w="2690" w:type="dxa"/>
            <w:tcBorders>
              <w:top w:val="nil"/>
              <w:left w:val="nil"/>
              <w:bottom w:val="single" w:sz="4" w:space="0" w:color="auto"/>
              <w:right w:val="single" w:sz="4" w:space="0" w:color="auto"/>
            </w:tcBorders>
            <w:shd w:val="clear" w:color="auto" w:fill="auto"/>
            <w:vAlign w:val="center"/>
            <w:hideMark/>
          </w:tcPr>
          <w:p w14:paraId="4F2A2CF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marrëveshjeve të nënshkruara të kompanive </w:t>
            </w:r>
            <w:r>
              <w:rPr>
                <w:rFonts w:ascii="Arial" w:hAnsi="Arial" w:cs="Arial"/>
                <w:sz w:val="16"/>
                <w:szCs w:val="16"/>
                <w:lang w:val="sq-AL"/>
              </w:rPr>
              <w:t>vendore</w:t>
            </w:r>
            <w:r w:rsidRPr="00DC7DDE">
              <w:rPr>
                <w:rFonts w:ascii="Arial" w:hAnsi="Arial" w:cs="Arial"/>
                <w:sz w:val="16"/>
                <w:szCs w:val="16"/>
                <w:lang w:val="sq-AL"/>
              </w:rPr>
              <w:t xml:space="preserve"> të TIK me partnerë rajonalë dhe ndërkombëtarë</w:t>
            </w:r>
          </w:p>
          <w:p w14:paraId="200AE81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TIK që hapin zyra në vende të tjera</w:t>
            </w:r>
          </w:p>
          <w:p w14:paraId="5D76088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ngjarjeve të rrjetëzimit të organizuara nga ambasadat dhe/ose dhomat në vende të tjera që prezantojnë sektorin lokal të TIK-ut</w:t>
            </w:r>
          </w:p>
        </w:tc>
      </w:tr>
      <w:tr w:rsidR="00475824" w:rsidRPr="00DC7DDE" w14:paraId="4BB30138" w14:textId="77777777" w:rsidTr="001A3EC7">
        <w:trPr>
          <w:trHeight w:val="884"/>
        </w:trPr>
        <w:tc>
          <w:tcPr>
            <w:tcW w:w="1583" w:type="dxa"/>
            <w:vMerge/>
            <w:tcBorders>
              <w:top w:val="nil"/>
              <w:left w:val="single" w:sz="4" w:space="0" w:color="auto"/>
              <w:bottom w:val="nil"/>
              <w:right w:val="single" w:sz="4" w:space="0" w:color="auto"/>
            </w:tcBorders>
            <w:vAlign w:val="center"/>
            <w:hideMark/>
          </w:tcPr>
          <w:p w14:paraId="5DF2CDEF"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46D3369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1.2. Rritja e numrit të kompanive të TIK-ut (NVM- të dhe ndërmarrjet fillestare) që punojnë në fusha të zgjedhura nga SWOT (</w:t>
            </w:r>
            <w:r>
              <w:rPr>
                <w:rFonts w:ascii="Arial" w:hAnsi="Arial" w:cs="Arial"/>
                <w:sz w:val="16"/>
                <w:szCs w:val="16"/>
                <w:lang w:val="sq-AL"/>
              </w:rPr>
              <w:t>tekfin</w:t>
            </w:r>
            <w:r w:rsidRPr="00DC7DDE">
              <w:rPr>
                <w:rFonts w:ascii="Arial" w:hAnsi="Arial" w:cs="Arial"/>
                <w:sz w:val="16"/>
                <w:szCs w:val="16"/>
                <w:lang w:val="sq-AL"/>
              </w:rPr>
              <w:t xml:space="preserve"> e-</w:t>
            </w:r>
            <w:r>
              <w:rPr>
                <w:rFonts w:ascii="Arial" w:hAnsi="Arial" w:cs="Arial"/>
                <w:sz w:val="16"/>
                <w:szCs w:val="16"/>
                <w:lang w:val="sq-AL"/>
              </w:rPr>
              <w:t>Shëndeti/mShëndeti</w:t>
            </w:r>
            <w:r w:rsidRPr="00DC7DDE">
              <w:rPr>
                <w:rFonts w:ascii="Arial" w:hAnsi="Arial" w:cs="Arial"/>
                <w:sz w:val="16"/>
                <w:szCs w:val="16"/>
                <w:lang w:val="sq-AL"/>
              </w:rPr>
              <w:t>, Agri</w:t>
            </w:r>
            <w:r>
              <w:rPr>
                <w:rFonts w:ascii="Arial" w:hAnsi="Arial" w:cs="Arial"/>
                <w:sz w:val="16"/>
                <w:szCs w:val="16"/>
                <w:lang w:val="sq-AL"/>
              </w:rPr>
              <w:t xml:space="preserve">Tek, </w:t>
            </w:r>
            <w:r w:rsidRPr="00DC7DDE">
              <w:rPr>
                <w:rFonts w:ascii="Arial" w:hAnsi="Arial" w:cs="Arial"/>
                <w:sz w:val="16"/>
                <w:szCs w:val="16"/>
                <w:lang w:val="sq-AL"/>
              </w:rPr>
              <w:t>I</w:t>
            </w:r>
            <w:r>
              <w:rPr>
                <w:rFonts w:ascii="Arial" w:hAnsi="Arial" w:cs="Arial"/>
                <w:sz w:val="16"/>
                <w:szCs w:val="16"/>
                <w:lang w:val="sq-AL"/>
              </w:rPr>
              <w:t>A</w:t>
            </w:r>
            <w:r w:rsidRPr="00DC7DDE">
              <w:rPr>
                <w:rFonts w:ascii="Arial" w:hAnsi="Arial" w:cs="Arial"/>
                <w:sz w:val="16"/>
                <w:szCs w:val="16"/>
                <w:lang w:val="sq-AL"/>
              </w:rPr>
              <w:t xml:space="preserve">, IoT, </w:t>
            </w:r>
            <w:r>
              <w:rPr>
                <w:rFonts w:ascii="Arial" w:hAnsi="Arial" w:cs="Arial"/>
                <w:sz w:val="16"/>
                <w:szCs w:val="16"/>
                <w:lang w:val="sq-AL"/>
              </w:rPr>
              <w:t>Qyteti i mençur</w:t>
            </w:r>
            <w:r w:rsidRPr="00DC7DDE">
              <w:rPr>
                <w:rFonts w:ascii="Arial" w:hAnsi="Arial" w:cs="Arial"/>
                <w:sz w:val="16"/>
                <w:szCs w:val="16"/>
                <w:lang w:val="sq-AL"/>
              </w:rPr>
              <w:t>, zgjidhje të bazuara në të dhëna etj.)</w:t>
            </w:r>
          </w:p>
        </w:tc>
        <w:tc>
          <w:tcPr>
            <w:tcW w:w="2835" w:type="dxa"/>
            <w:tcBorders>
              <w:top w:val="nil"/>
              <w:left w:val="nil"/>
              <w:bottom w:val="single" w:sz="4" w:space="0" w:color="auto"/>
              <w:right w:val="single" w:sz="4" w:space="0" w:color="auto"/>
            </w:tcBorders>
            <w:shd w:val="clear" w:color="auto" w:fill="auto"/>
            <w:vAlign w:val="center"/>
            <w:hideMark/>
          </w:tcPr>
          <w:p w14:paraId="2FE341B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Siguroni skema financimi (kredi/grante) për zhvillimin e produktit me porosi (TRL2-4)</w:t>
            </w:r>
          </w:p>
        </w:tc>
        <w:tc>
          <w:tcPr>
            <w:tcW w:w="2690" w:type="dxa"/>
            <w:tcBorders>
              <w:top w:val="nil"/>
              <w:left w:val="nil"/>
              <w:bottom w:val="single" w:sz="4" w:space="0" w:color="auto"/>
              <w:right w:val="single" w:sz="4" w:space="0" w:color="auto"/>
            </w:tcBorders>
            <w:shd w:val="clear" w:color="auto" w:fill="auto"/>
            <w:vAlign w:val="center"/>
            <w:hideMark/>
          </w:tcPr>
          <w:p w14:paraId="3C5CB5B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provave të reja të koncepteve të zhvilluara nga kompanitë / akademia e TIK</w:t>
            </w:r>
          </w:p>
        </w:tc>
      </w:tr>
      <w:tr w:rsidR="00475824" w:rsidRPr="00DC7DDE" w14:paraId="2EDA7CEF" w14:textId="77777777" w:rsidTr="001A3EC7">
        <w:trPr>
          <w:trHeight w:val="698"/>
        </w:trPr>
        <w:tc>
          <w:tcPr>
            <w:tcW w:w="1583" w:type="dxa"/>
            <w:vMerge/>
            <w:tcBorders>
              <w:top w:val="nil"/>
              <w:left w:val="single" w:sz="4" w:space="0" w:color="auto"/>
              <w:bottom w:val="nil"/>
              <w:right w:val="single" w:sz="4" w:space="0" w:color="auto"/>
            </w:tcBorders>
            <w:vAlign w:val="center"/>
            <w:hideMark/>
          </w:tcPr>
          <w:p w14:paraId="2D42AAD8"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71A0F0B7"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nil"/>
              <w:right w:val="nil"/>
            </w:tcBorders>
            <w:shd w:val="clear" w:color="auto" w:fill="auto"/>
            <w:vAlign w:val="bottom"/>
            <w:hideMark/>
          </w:tcPr>
          <w:p w14:paraId="463F8AE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Ofroni skema financimi (kredi/grante) për inovacionin afër tregut (TRL4+)</w:t>
            </w:r>
          </w:p>
        </w:tc>
        <w:tc>
          <w:tcPr>
            <w:tcW w:w="2690" w:type="dxa"/>
            <w:tcBorders>
              <w:top w:val="nil"/>
              <w:left w:val="single" w:sz="4" w:space="0" w:color="auto"/>
              <w:bottom w:val="single" w:sz="4" w:space="0" w:color="auto"/>
              <w:right w:val="single" w:sz="4" w:space="0" w:color="auto"/>
            </w:tcBorders>
            <w:shd w:val="clear" w:color="auto" w:fill="auto"/>
            <w:vAlign w:val="center"/>
            <w:hideMark/>
          </w:tcPr>
          <w:p w14:paraId="0EC1760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produkte të reja të testuara në treg</w:t>
            </w:r>
          </w:p>
        </w:tc>
      </w:tr>
      <w:tr w:rsidR="00475824" w:rsidRPr="00DC7DDE" w14:paraId="7A35923E" w14:textId="77777777" w:rsidTr="001A3EC7">
        <w:trPr>
          <w:trHeight w:val="960"/>
        </w:trPr>
        <w:tc>
          <w:tcPr>
            <w:tcW w:w="1583" w:type="dxa"/>
            <w:vMerge/>
            <w:tcBorders>
              <w:top w:val="nil"/>
              <w:left w:val="single" w:sz="4" w:space="0" w:color="auto"/>
              <w:bottom w:val="nil"/>
              <w:right w:val="single" w:sz="4" w:space="0" w:color="auto"/>
            </w:tcBorders>
            <w:vAlign w:val="center"/>
            <w:hideMark/>
          </w:tcPr>
          <w:p w14:paraId="0EF796BF"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B5EE086"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1D844E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Organizimi i konferencave/ transferimit të njohurive / ngjarjeve të rrjetëzimit dhe platformave për tema/tendenca në zhvillim</w:t>
            </w:r>
          </w:p>
        </w:tc>
        <w:tc>
          <w:tcPr>
            <w:tcW w:w="2690" w:type="dxa"/>
            <w:tcBorders>
              <w:top w:val="nil"/>
              <w:left w:val="nil"/>
              <w:bottom w:val="single" w:sz="4" w:space="0" w:color="auto"/>
              <w:right w:val="single" w:sz="4" w:space="0" w:color="auto"/>
            </w:tcBorders>
            <w:shd w:val="clear" w:color="auto" w:fill="auto"/>
            <w:vAlign w:val="center"/>
            <w:hideMark/>
          </w:tcPr>
          <w:p w14:paraId="30D9268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ngjarjeve /platformave</w:t>
            </w:r>
          </w:p>
          <w:p w14:paraId="15A8724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pjesëmarrësve</w:t>
            </w:r>
          </w:p>
        </w:tc>
      </w:tr>
      <w:tr w:rsidR="00475824" w:rsidRPr="00DC7DDE" w14:paraId="683657E0" w14:textId="77777777" w:rsidTr="001A3EC7">
        <w:trPr>
          <w:trHeight w:val="640"/>
        </w:trPr>
        <w:tc>
          <w:tcPr>
            <w:tcW w:w="1583" w:type="dxa"/>
            <w:vMerge/>
            <w:tcBorders>
              <w:top w:val="nil"/>
              <w:left w:val="single" w:sz="4" w:space="0" w:color="auto"/>
              <w:bottom w:val="nil"/>
              <w:right w:val="single" w:sz="4" w:space="0" w:color="auto"/>
            </w:tcBorders>
            <w:vAlign w:val="center"/>
            <w:hideMark/>
          </w:tcPr>
          <w:p w14:paraId="74383D0C"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2C8ADE30"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67A8F6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Tërheqja e kapitalit privat për të investuar në vertikale të zgjedhura (nëpërmjet bashkëfinancimit, stimujve tatimorë, përmirësimit të mjedisit të biznesit, përmirësimit të gatishmërisë për investime të kompanisë)</w:t>
            </w:r>
          </w:p>
        </w:tc>
        <w:tc>
          <w:tcPr>
            <w:tcW w:w="2690" w:type="dxa"/>
            <w:tcBorders>
              <w:top w:val="nil"/>
              <w:left w:val="nil"/>
              <w:bottom w:val="single" w:sz="4" w:space="0" w:color="auto"/>
              <w:right w:val="single" w:sz="4" w:space="0" w:color="auto"/>
            </w:tcBorders>
            <w:shd w:val="clear" w:color="auto" w:fill="auto"/>
            <w:vAlign w:val="center"/>
            <w:hideMark/>
          </w:tcPr>
          <w:p w14:paraId="06DC7CE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instrumenteve financiare të reja dhe ekzistuese për tërheqjen e kapitalit privat të krijuar/zgjeruar (p.sh., engjëjt e biznesit, crowdfunding, IPO, fondet PE/VC etj.)</w:t>
            </w:r>
          </w:p>
          <w:p w14:paraId="53B1320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të gatshme për investime që u drejtohen investitorëve privatë</w:t>
            </w:r>
          </w:p>
          <w:p w14:paraId="4FD98E5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 vlera e investimeve private në vertikale</w:t>
            </w:r>
          </w:p>
        </w:tc>
      </w:tr>
      <w:tr w:rsidR="00475824" w:rsidRPr="00DC7DDE" w14:paraId="23810576" w14:textId="77777777" w:rsidTr="001A3EC7">
        <w:trPr>
          <w:trHeight w:val="960"/>
        </w:trPr>
        <w:tc>
          <w:tcPr>
            <w:tcW w:w="1583" w:type="dxa"/>
            <w:vMerge/>
            <w:tcBorders>
              <w:top w:val="nil"/>
              <w:left w:val="single" w:sz="4" w:space="0" w:color="auto"/>
              <w:bottom w:val="nil"/>
              <w:right w:val="single" w:sz="4" w:space="0" w:color="auto"/>
            </w:tcBorders>
            <w:vAlign w:val="center"/>
            <w:hideMark/>
          </w:tcPr>
          <w:p w14:paraId="07D61607"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3B17C25D"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9884FF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Siguroni ndryshimet e nevojshme rregullatore të sistemeve të kontabilitetit dhe taksave për të mbështetur kompaninë </w:t>
            </w:r>
            <w:r>
              <w:rPr>
                <w:rFonts w:ascii="Arial" w:hAnsi="Arial" w:cs="Arial"/>
                <w:sz w:val="16"/>
                <w:szCs w:val="16"/>
                <w:lang w:val="sq-AL"/>
              </w:rPr>
              <w:t>HdheZh</w:t>
            </w:r>
            <w:r w:rsidRPr="00DC7DDE">
              <w:rPr>
                <w:rFonts w:ascii="Arial" w:hAnsi="Arial" w:cs="Arial"/>
                <w:sz w:val="16"/>
                <w:szCs w:val="16"/>
                <w:lang w:val="sq-AL"/>
              </w:rPr>
              <w:t xml:space="preserve"> (p.sh., përjashtimi/ulja e TVSH-së për shërbimet </w:t>
            </w:r>
            <w:r>
              <w:rPr>
                <w:rFonts w:ascii="Arial" w:hAnsi="Arial" w:cs="Arial"/>
                <w:sz w:val="16"/>
                <w:szCs w:val="16"/>
                <w:lang w:val="sq-AL"/>
              </w:rPr>
              <w:t>hulumtuese</w:t>
            </w:r>
            <w:r w:rsidRPr="00DC7DDE">
              <w:rPr>
                <w:rFonts w:ascii="Arial" w:hAnsi="Arial" w:cs="Arial"/>
                <w:sz w:val="16"/>
                <w:szCs w:val="16"/>
                <w:lang w:val="sq-AL"/>
              </w:rPr>
              <w:t>)</w:t>
            </w:r>
          </w:p>
        </w:tc>
        <w:tc>
          <w:tcPr>
            <w:tcW w:w="2690" w:type="dxa"/>
            <w:tcBorders>
              <w:top w:val="nil"/>
              <w:left w:val="nil"/>
              <w:bottom w:val="single" w:sz="4" w:space="0" w:color="auto"/>
              <w:right w:val="single" w:sz="4" w:space="0" w:color="auto"/>
            </w:tcBorders>
            <w:shd w:val="clear" w:color="auto" w:fill="auto"/>
            <w:vAlign w:val="center"/>
            <w:hideMark/>
          </w:tcPr>
          <w:p w14:paraId="1D716D7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tc>
      </w:tr>
      <w:tr w:rsidR="00475824" w:rsidRPr="00DC7DDE" w14:paraId="0C4C68B2" w14:textId="77777777" w:rsidTr="001A3EC7">
        <w:trPr>
          <w:trHeight w:val="916"/>
        </w:trPr>
        <w:tc>
          <w:tcPr>
            <w:tcW w:w="1583" w:type="dxa"/>
            <w:vMerge/>
            <w:tcBorders>
              <w:top w:val="nil"/>
              <w:left w:val="single" w:sz="4" w:space="0" w:color="auto"/>
              <w:bottom w:val="nil"/>
              <w:right w:val="single" w:sz="4" w:space="0" w:color="auto"/>
            </w:tcBorders>
            <w:vAlign w:val="center"/>
            <w:hideMark/>
          </w:tcPr>
          <w:p w14:paraId="27BB3F2F"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573B435"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52D52FB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Përmirësoni aksesin në shërbimet e avancuara të mbështetjes dhe zhvillimit të biznesit (p.sh., hulumtimi i tregut, planifikimi i biznesit dhe financiar, IPR, certifikatat etj.)</w:t>
            </w:r>
          </w:p>
        </w:tc>
        <w:tc>
          <w:tcPr>
            <w:tcW w:w="2690" w:type="dxa"/>
            <w:tcBorders>
              <w:top w:val="nil"/>
              <w:left w:val="nil"/>
              <w:bottom w:val="single" w:sz="4" w:space="0" w:color="auto"/>
              <w:right w:val="single" w:sz="4" w:space="0" w:color="auto"/>
            </w:tcBorders>
            <w:shd w:val="clear" w:color="auto" w:fill="auto"/>
            <w:vAlign w:val="center"/>
            <w:hideMark/>
          </w:tcPr>
          <w:p w14:paraId="57937C5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ekspertëve të angazhuar për mbështetjen dhe zhvillimin e biznesit</w:t>
            </w:r>
          </w:p>
          <w:p w14:paraId="50168DD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që përdorin shërbimet e mbështetjes dhe zhvillimit të biznesit</w:t>
            </w:r>
          </w:p>
        </w:tc>
      </w:tr>
      <w:tr w:rsidR="00475824" w:rsidRPr="00DC7DDE" w14:paraId="71596116" w14:textId="77777777" w:rsidTr="001A3EC7">
        <w:trPr>
          <w:trHeight w:val="596"/>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6A59243E"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2. Rritja e nivelit të ekselencës për kërkimin dhe </w:t>
            </w:r>
            <w:r w:rsidRPr="00DC7DDE">
              <w:rPr>
                <w:rFonts w:ascii="Arial" w:hAnsi="Arial" w:cs="Arial"/>
                <w:b/>
                <w:bCs/>
                <w:sz w:val="16"/>
                <w:szCs w:val="16"/>
                <w:lang w:val="sq-AL"/>
              </w:rPr>
              <w:lastRenderedPageBreak/>
              <w:t>zhvillimin shkencor</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78D0457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2.1. Futja e financimit konkurrues për kërkimin shkencor</w:t>
            </w:r>
          </w:p>
        </w:tc>
        <w:tc>
          <w:tcPr>
            <w:tcW w:w="2835" w:type="dxa"/>
            <w:tcBorders>
              <w:top w:val="nil"/>
              <w:left w:val="nil"/>
              <w:bottom w:val="single" w:sz="4" w:space="0" w:color="auto"/>
              <w:right w:val="single" w:sz="4" w:space="0" w:color="auto"/>
            </w:tcBorders>
            <w:shd w:val="clear" w:color="auto" w:fill="auto"/>
            <w:vAlign w:val="center"/>
            <w:hideMark/>
          </w:tcPr>
          <w:p w14:paraId="690622D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Grantet për projekte shkencore të kryera nga stafi akademik në universitete dhe Organizata </w:t>
            </w:r>
            <w:r>
              <w:rPr>
                <w:rFonts w:ascii="Arial" w:hAnsi="Arial" w:cs="Arial"/>
                <w:sz w:val="16"/>
                <w:szCs w:val="16"/>
                <w:lang w:val="sq-AL"/>
              </w:rPr>
              <w:t>Hulumtuese</w:t>
            </w:r>
            <w:r w:rsidRPr="00DC7DDE">
              <w:rPr>
                <w:rFonts w:ascii="Arial" w:hAnsi="Arial" w:cs="Arial"/>
                <w:sz w:val="16"/>
                <w:szCs w:val="16"/>
                <w:lang w:val="sq-AL"/>
              </w:rPr>
              <w:t xml:space="preserve"> Publike ( PROs )</w:t>
            </w:r>
          </w:p>
        </w:tc>
        <w:tc>
          <w:tcPr>
            <w:tcW w:w="2690" w:type="dxa"/>
            <w:tcBorders>
              <w:top w:val="nil"/>
              <w:left w:val="nil"/>
              <w:bottom w:val="single" w:sz="4" w:space="0" w:color="auto"/>
              <w:right w:val="single" w:sz="4" w:space="0" w:color="auto"/>
            </w:tcBorders>
            <w:shd w:val="clear" w:color="auto" w:fill="auto"/>
            <w:vAlign w:val="center"/>
            <w:hideMark/>
          </w:tcPr>
          <w:p w14:paraId="2B72D9D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projekte shkencore të mbështetura</w:t>
            </w:r>
          </w:p>
          <w:p w14:paraId="701BB0C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punimeve shkencore në </w:t>
            </w:r>
            <w:r w:rsidRPr="00DC7DDE">
              <w:rPr>
                <w:rFonts w:ascii="Arial" w:hAnsi="Arial" w:cs="Arial"/>
                <w:sz w:val="16"/>
                <w:szCs w:val="16"/>
                <w:lang w:val="sq-AL"/>
              </w:rPr>
              <w:lastRenderedPageBreak/>
              <w:t>revistën përkatëse të botuara</w:t>
            </w:r>
          </w:p>
        </w:tc>
      </w:tr>
      <w:tr w:rsidR="00475824" w:rsidRPr="001A3EC7" w14:paraId="0C3DADC8"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0CEE7C03"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34182BAC"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E50423F" w14:textId="77777777" w:rsidR="00475824" w:rsidRPr="00DC7DDE" w:rsidRDefault="00475824" w:rsidP="001A3EC7">
            <w:pPr>
              <w:spacing w:after="120" w:line="240" w:lineRule="auto"/>
              <w:rPr>
                <w:rFonts w:ascii="Arial" w:hAnsi="Arial" w:cs="Arial"/>
                <w:sz w:val="16"/>
                <w:szCs w:val="16"/>
                <w:lang w:val="sq-AL"/>
              </w:rPr>
            </w:pPr>
            <w:r w:rsidRPr="00DC7DDE">
              <w:rPr>
                <w:rFonts w:ascii="Arial" w:hAnsi="Arial" w:cs="Arial"/>
                <w:sz w:val="16"/>
                <w:szCs w:val="16"/>
                <w:lang w:val="sq-AL"/>
              </w:rPr>
              <w:t xml:space="preserve">Grante bashkëpunuese për konsorciume </w:t>
            </w:r>
            <w:r>
              <w:rPr>
                <w:rFonts w:ascii="Arial" w:hAnsi="Arial" w:cs="Arial"/>
                <w:sz w:val="16"/>
                <w:szCs w:val="16"/>
                <w:lang w:val="sq-AL"/>
              </w:rPr>
              <w:t>hulumtuese</w:t>
            </w:r>
            <w:r w:rsidRPr="00DC7DDE">
              <w:rPr>
                <w:rFonts w:ascii="Arial" w:hAnsi="Arial" w:cs="Arial"/>
                <w:sz w:val="16"/>
                <w:szCs w:val="16"/>
                <w:lang w:val="sq-AL"/>
              </w:rPr>
              <w:t xml:space="preserve"> akademike</w:t>
            </w:r>
          </w:p>
        </w:tc>
        <w:tc>
          <w:tcPr>
            <w:tcW w:w="2690" w:type="dxa"/>
            <w:tcBorders>
              <w:top w:val="nil"/>
              <w:left w:val="nil"/>
              <w:bottom w:val="single" w:sz="4" w:space="0" w:color="auto"/>
              <w:right w:val="single" w:sz="4" w:space="0" w:color="auto"/>
            </w:tcBorders>
            <w:shd w:val="clear" w:color="auto" w:fill="auto"/>
            <w:vAlign w:val="center"/>
            <w:hideMark/>
          </w:tcPr>
          <w:p w14:paraId="080A3FC9" w14:textId="77777777" w:rsidR="00475824" w:rsidRPr="00DC7DDE" w:rsidRDefault="00475824" w:rsidP="001A3EC7">
            <w:pPr>
              <w:spacing w:after="120" w:line="240" w:lineRule="auto"/>
              <w:rPr>
                <w:rFonts w:ascii="Arial" w:hAnsi="Arial" w:cs="Arial"/>
                <w:sz w:val="16"/>
                <w:szCs w:val="16"/>
                <w:lang w:val="sq-AL"/>
              </w:rPr>
            </w:pPr>
            <w:r w:rsidRPr="00DC7DDE">
              <w:rPr>
                <w:rFonts w:ascii="Arial" w:hAnsi="Arial" w:cs="Arial"/>
                <w:sz w:val="16"/>
                <w:szCs w:val="16"/>
                <w:lang w:val="sq-AL"/>
              </w:rPr>
              <w:t># projekte shkencore midis aktorëve të ndryshëm akademikë të mbështetur</w:t>
            </w:r>
          </w:p>
        </w:tc>
      </w:tr>
      <w:tr w:rsidR="00475824" w:rsidRPr="00DC7DDE" w14:paraId="7DF35437" w14:textId="77777777" w:rsidTr="001A3EC7">
        <w:trPr>
          <w:trHeight w:val="827"/>
        </w:trPr>
        <w:tc>
          <w:tcPr>
            <w:tcW w:w="1583" w:type="dxa"/>
            <w:vMerge/>
            <w:tcBorders>
              <w:top w:val="single" w:sz="4" w:space="0" w:color="auto"/>
              <w:left w:val="single" w:sz="4" w:space="0" w:color="auto"/>
              <w:bottom w:val="nil"/>
              <w:right w:val="single" w:sz="4" w:space="0" w:color="auto"/>
            </w:tcBorders>
            <w:vAlign w:val="center"/>
            <w:hideMark/>
          </w:tcPr>
          <w:p w14:paraId="35408821"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nil"/>
              <w:left w:val="single" w:sz="4" w:space="0" w:color="auto"/>
              <w:right w:val="single" w:sz="4" w:space="0" w:color="auto"/>
            </w:tcBorders>
            <w:shd w:val="clear" w:color="auto" w:fill="auto"/>
            <w:vAlign w:val="center"/>
            <w:hideMark/>
          </w:tcPr>
          <w:p w14:paraId="07B335D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2.2. Rritja dhe fuqizimi i burimeve njerëzore për </w:t>
            </w:r>
            <w:r>
              <w:rPr>
                <w:rFonts w:ascii="Arial" w:hAnsi="Arial" w:cs="Arial"/>
                <w:sz w:val="16"/>
                <w:szCs w:val="16"/>
                <w:lang w:val="sq-AL"/>
              </w:rPr>
              <w:t xml:space="preserve">hulumtim </w:t>
            </w:r>
            <w:r w:rsidRPr="00DC7DDE">
              <w:rPr>
                <w:rFonts w:ascii="Arial" w:hAnsi="Arial" w:cs="Arial"/>
                <w:sz w:val="16"/>
                <w:szCs w:val="16"/>
                <w:lang w:val="sq-AL"/>
              </w:rPr>
              <w:t>shkencor me faktor 5 deri në vitin 2027</w:t>
            </w:r>
          </w:p>
        </w:tc>
        <w:tc>
          <w:tcPr>
            <w:tcW w:w="2835" w:type="dxa"/>
            <w:tcBorders>
              <w:top w:val="nil"/>
              <w:left w:val="nil"/>
              <w:bottom w:val="single" w:sz="4" w:space="0" w:color="auto"/>
              <w:right w:val="single" w:sz="4" w:space="0" w:color="auto"/>
            </w:tcBorders>
            <w:shd w:val="clear" w:color="auto" w:fill="auto"/>
            <w:vAlign w:val="center"/>
            <w:hideMark/>
          </w:tcPr>
          <w:p w14:paraId="0125BA3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Bursa </w:t>
            </w:r>
            <w:r>
              <w:rPr>
                <w:rFonts w:ascii="Arial" w:hAnsi="Arial" w:cs="Arial"/>
                <w:sz w:val="16"/>
                <w:szCs w:val="16"/>
                <w:lang w:val="sq-AL"/>
              </w:rPr>
              <w:t>të doktoraturës</w:t>
            </w:r>
            <w:r w:rsidRPr="00DC7DDE">
              <w:rPr>
                <w:rFonts w:ascii="Arial" w:hAnsi="Arial" w:cs="Arial"/>
                <w:sz w:val="16"/>
                <w:szCs w:val="16"/>
                <w:lang w:val="sq-AL"/>
              </w:rPr>
              <w:t xml:space="preserve"> për studentë </w:t>
            </w:r>
            <w:r>
              <w:rPr>
                <w:rFonts w:ascii="Arial" w:hAnsi="Arial" w:cs="Arial"/>
                <w:sz w:val="16"/>
                <w:szCs w:val="16"/>
                <w:lang w:val="sq-AL"/>
              </w:rPr>
              <w:t>vendorë</w:t>
            </w:r>
            <w:r w:rsidRPr="00DC7DDE">
              <w:rPr>
                <w:rFonts w:ascii="Arial" w:hAnsi="Arial" w:cs="Arial"/>
                <w:sz w:val="16"/>
                <w:szCs w:val="16"/>
                <w:lang w:val="sq-AL"/>
              </w:rPr>
              <w:t xml:space="preserve"> dhe ndërkombëtarë që studiojnë në universitetet lokale me fokus në </w:t>
            </w:r>
            <w:r>
              <w:rPr>
                <w:rFonts w:ascii="Arial" w:hAnsi="Arial" w:cs="Arial"/>
                <w:sz w:val="16"/>
                <w:szCs w:val="16"/>
                <w:lang w:val="sq-AL"/>
              </w:rPr>
              <w:t>fushat</w:t>
            </w:r>
            <w:r w:rsidRPr="00DC7DDE">
              <w:rPr>
                <w:rFonts w:ascii="Arial" w:hAnsi="Arial" w:cs="Arial"/>
                <w:sz w:val="16"/>
                <w:szCs w:val="16"/>
                <w:lang w:val="sq-AL"/>
              </w:rPr>
              <w:t xml:space="preserve"> S3 dhe vertikale të zgjedhura</w:t>
            </w:r>
          </w:p>
        </w:tc>
        <w:tc>
          <w:tcPr>
            <w:tcW w:w="2690" w:type="dxa"/>
            <w:tcBorders>
              <w:top w:val="nil"/>
              <w:left w:val="nil"/>
              <w:bottom w:val="single" w:sz="4" w:space="0" w:color="auto"/>
              <w:right w:val="single" w:sz="4" w:space="0" w:color="auto"/>
            </w:tcBorders>
            <w:shd w:val="clear" w:color="auto" w:fill="auto"/>
            <w:vAlign w:val="center"/>
            <w:hideMark/>
          </w:tcPr>
          <w:p w14:paraId="1F64ED6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doktorantëve të regjistruar çdo vit</w:t>
            </w:r>
          </w:p>
        </w:tc>
      </w:tr>
      <w:tr w:rsidR="00475824" w:rsidRPr="00DC7DDE" w14:paraId="65572E6D" w14:textId="77777777" w:rsidTr="001A3EC7">
        <w:trPr>
          <w:trHeight w:val="569"/>
        </w:trPr>
        <w:tc>
          <w:tcPr>
            <w:tcW w:w="1583" w:type="dxa"/>
            <w:vMerge/>
            <w:tcBorders>
              <w:top w:val="single" w:sz="4" w:space="0" w:color="auto"/>
              <w:left w:val="single" w:sz="4" w:space="0" w:color="auto"/>
              <w:bottom w:val="nil"/>
              <w:right w:val="single" w:sz="4" w:space="0" w:color="auto"/>
            </w:tcBorders>
            <w:vAlign w:val="center"/>
            <w:hideMark/>
          </w:tcPr>
          <w:p w14:paraId="7AF2AD3D"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right w:val="single" w:sz="4" w:space="0" w:color="auto"/>
            </w:tcBorders>
            <w:vAlign w:val="center"/>
            <w:hideMark/>
          </w:tcPr>
          <w:p w14:paraId="4AECEAEE"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DFD8A58"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Pozicionet e financës për postdoktorë dhe 'hulumtues</w:t>
            </w:r>
            <w:r w:rsidRPr="00DC7DDE">
              <w:rPr>
                <w:rFonts w:ascii="Arial" w:hAnsi="Arial" w:cs="Arial"/>
                <w:sz w:val="16"/>
                <w:szCs w:val="16"/>
                <w:lang w:val="sq-AL"/>
              </w:rPr>
              <w:t>i' në universitete dhe PRO</w:t>
            </w:r>
          </w:p>
        </w:tc>
        <w:tc>
          <w:tcPr>
            <w:tcW w:w="2690" w:type="dxa"/>
            <w:tcBorders>
              <w:top w:val="nil"/>
              <w:left w:val="nil"/>
              <w:bottom w:val="single" w:sz="4" w:space="0" w:color="auto"/>
              <w:right w:val="single" w:sz="4" w:space="0" w:color="auto"/>
            </w:tcBorders>
            <w:shd w:val="clear" w:color="auto" w:fill="auto"/>
            <w:vAlign w:val="center"/>
            <w:hideMark/>
          </w:tcPr>
          <w:p w14:paraId="02B142A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pozicioneve të reja të studiuesve</w:t>
            </w:r>
          </w:p>
        </w:tc>
      </w:tr>
      <w:tr w:rsidR="00475824" w:rsidRPr="00DC7DDE" w14:paraId="31809CD2" w14:textId="77777777" w:rsidTr="001A3EC7">
        <w:trPr>
          <w:trHeight w:val="569"/>
        </w:trPr>
        <w:tc>
          <w:tcPr>
            <w:tcW w:w="1583" w:type="dxa"/>
            <w:vMerge/>
            <w:tcBorders>
              <w:top w:val="single" w:sz="4" w:space="0" w:color="auto"/>
              <w:left w:val="single" w:sz="4" w:space="0" w:color="auto"/>
              <w:bottom w:val="nil"/>
              <w:right w:val="single" w:sz="4" w:space="0" w:color="auto"/>
            </w:tcBorders>
            <w:vAlign w:val="center"/>
          </w:tcPr>
          <w:p w14:paraId="5C9CEE0E"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bottom w:val="nil"/>
              <w:right w:val="single" w:sz="4" w:space="0" w:color="auto"/>
            </w:tcBorders>
            <w:vAlign w:val="center"/>
          </w:tcPr>
          <w:p w14:paraId="0B65737E"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4E0C6B8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Ndryshimet rregullatore për </w:t>
            </w:r>
            <w:r>
              <w:rPr>
                <w:rFonts w:ascii="Arial" w:hAnsi="Arial" w:cs="Arial"/>
                <w:sz w:val="16"/>
                <w:szCs w:val="16"/>
                <w:lang w:val="sq-AL"/>
              </w:rPr>
              <w:t>mbështetje të</w:t>
            </w:r>
            <w:r w:rsidRPr="00DC7DDE">
              <w:rPr>
                <w:rFonts w:ascii="Arial" w:hAnsi="Arial" w:cs="Arial"/>
                <w:sz w:val="16"/>
                <w:szCs w:val="16"/>
                <w:lang w:val="sq-AL"/>
              </w:rPr>
              <w:t xml:space="preserve"> pr</w:t>
            </w:r>
            <w:r>
              <w:rPr>
                <w:rFonts w:ascii="Arial" w:hAnsi="Arial" w:cs="Arial"/>
                <w:sz w:val="16"/>
                <w:szCs w:val="16"/>
                <w:lang w:val="sq-AL"/>
              </w:rPr>
              <w:t>omovimeve</w:t>
            </w:r>
            <w:r w:rsidRPr="00DC7DDE">
              <w:rPr>
                <w:rFonts w:ascii="Arial" w:hAnsi="Arial" w:cs="Arial"/>
                <w:sz w:val="16"/>
                <w:szCs w:val="16"/>
                <w:lang w:val="sq-AL"/>
              </w:rPr>
              <w:t xml:space="preserve"> akademike bazuar në portofolin e zgjeruar akademik (p.sh., numri i projekteve, numri i punimeve të publikuara etj.)</w:t>
            </w:r>
          </w:p>
        </w:tc>
        <w:tc>
          <w:tcPr>
            <w:tcW w:w="2690" w:type="dxa"/>
            <w:tcBorders>
              <w:top w:val="nil"/>
              <w:left w:val="nil"/>
              <w:bottom w:val="single" w:sz="4" w:space="0" w:color="auto"/>
              <w:right w:val="single" w:sz="4" w:space="0" w:color="auto"/>
            </w:tcBorders>
            <w:shd w:val="clear" w:color="auto" w:fill="auto"/>
            <w:vAlign w:val="center"/>
          </w:tcPr>
          <w:p w14:paraId="4D863A8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stafit të promovuar me portofol të zgjeruar akademik sipas rregullave të reja</w:t>
            </w:r>
          </w:p>
        </w:tc>
      </w:tr>
      <w:tr w:rsidR="00475824" w:rsidRPr="00DC7DDE" w14:paraId="2DEDE76F" w14:textId="77777777" w:rsidTr="001A3EC7">
        <w:trPr>
          <w:trHeight w:val="708"/>
        </w:trPr>
        <w:tc>
          <w:tcPr>
            <w:tcW w:w="1583" w:type="dxa"/>
            <w:vMerge/>
            <w:tcBorders>
              <w:top w:val="single" w:sz="4" w:space="0" w:color="auto"/>
              <w:left w:val="single" w:sz="4" w:space="0" w:color="auto"/>
              <w:bottom w:val="nil"/>
              <w:right w:val="single" w:sz="4" w:space="0" w:color="auto"/>
            </w:tcBorders>
            <w:vAlign w:val="center"/>
            <w:hideMark/>
          </w:tcPr>
          <w:p w14:paraId="2E0CF237"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single" w:sz="4" w:space="0" w:color="auto"/>
              <w:left w:val="single" w:sz="4" w:space="0" w:color="auto"/>
              <w:bottom w:val="nil"/>
              <w:right w:val="single" w:sz="4" w:space="0" w:color="auto"/>
            </w:tcBorders>
            <w:shd w:val="clear" w:color="auto" w:fill="auto"/>
            <w:vAlign w:val="center"/>
            <w:hideMark/>
          </w:tcPr>
          <w:p w14:paraId="41B4FE3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2.3. Përmirësimi i infrastrukturës shkencore për </w:t>
            </w:r>
            <w:r>
              <w:rPr>
                <w:rFonts w:ascii="Arial" w:hAnsi="Arial" w:cs="Arial"/>
                <w:sz w:val="16"/>
                <w:szCs w:val="16"/>
                <w:lang w:val="sq-AL"/>
              </w:rPr>
              <w:t>hulumtimin</w:t>
            </w:r>
            <w:r w:rsidRPr="00DC7DDE">
              <w:rPr>
                <w:rFonts w:ascii="Arial" w:hAnsi="Arial" w:cs="Arial"/>
                <w:sz w:val="16"/>
                <w:szCs w:val="16"/>
                <w:lang w:val="sq-AL"/>
              </w:rPr>
              <w:t xml:space="preserve"> dhe zhvillimin</w:t>
            </w:r>
          </w:p>
        </w:tc>
        <w:tc>
          <w:tcPr>
            <w:tcW w:w="2835" w:type="dxa"/>
            <w:tcBorders>
              <w:top w:val="nil"/>
              <w:left w:val="nil"/>
              <w:bottom w:val="single" w:sz="4" w:space="0" w:color="auto"/>
              <w:right w:val="single" w:sz="4" w:space="0" w:color="auto"/>
            </w:tcBorders>
            <w:shd w:val="clear" w:color="auto" w:fill="auto"/>
            <w:vAlign w:val="center"/>
            <w:hideMark/>
          </w:tcPr>
          <w:p w14:paraId="5789AD2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Krijimi/përmirësimi i laboratorëve universitar</w:t>
            </w:r>
            <w:r>
              <w:rPr>
                <w:rFonts w:ascii="Arial" w:hAnsi="Arial" w:cs="Arial"/>
                <w:sz w:val="16"/>
                <w:szCs w:val="16"/>
                <w:lang w:val="sq-AL"/>
              </w:rPr>
              <w:t>ë</w:t>
            </w:r>
            <w:r w:rsidRPr="00DC7DDE">
              <w:rPr>
                <w:rFonts w:ascii="Arial" w:hAnsi="Arial" w:cs="Arial"/>
                <w:sz w:val="16"/>
                <w:szCs w:val="16"/>
                <w:lang w:val="sq-AL"/>
              </w:rPr>
              <w:t xml:space="preserve"> për </w:t>
            </w:r>
            <w:r>
              <w:rPr>
                <w:rFonts w:ascii="Arial" w:hAnsi="Arial" w:cs="Arial"/>
                <w:sz w:val="16"/>
                <w:szCs w:val="16"/>
                <w:lang w:val="sq-AL"/>
              </w:rPr>
              <w:t>hulumtim</w:t>
            </w:r>
            <w:r w:rsidRPr="00DC7DDE">
              <w:rPr>
                <w:rFonts w:ascii="Arial" w:hAnsi="Arial" w:cs="Arial"/>
                <w:sz w:val="16"/>
                <w:szCs w:val="16"/>
                <w:lang w:val="sq-AL"/>
              </w:rPr>
              <w:t xml:space="preserve"> shkencor në zonat e përzgjedhura nga S3</w:t>
            </w:r>
          </w:p>
        </w:tc>
        <w:tc>
          <w:tcPr>
            <w:tcW w:w="2690" w:type="dxa"/>
            <w:tcBorders>
              <w:top w:val="nil"/>
              <w:left w:val="nil"/>
              <w:bottom w:val="single" w:sz="4" w:space="0" w:color="auto"/>
              <w:right w:val="single" w:sz="4" w:space="0" w:color="auto"/>
            </w:tcBorders>
            <w:shd w:val="clear" w:color="auto" w:fill="auto"/>
            <w:vAlign w:val="center"/>
            <w:hideMark/>
          </w:tcPr>
          <w:p w14:paraId="57C52A0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laboratorëve të përditësuar</w:t>
            </w:r>
          </w:p>
          <w:p w14:paraId="41E94AF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Krijohen # laboratorë të rinj</w:t>
            </w:r>
          </w:p>
        </w:tc>
      </w:tr>
      <w:tr w:rsidR="00475824" w:rsidRPr="00DC7DDE" w14:paraId="24280D37" w14:textId="77777777" w:rsidTr="001A3EC7">
        <w:trPr>
          <w:trHeight w:val="539"/>
        </w:trPr>
        <w:tc>
          <w:tcPr>
            <w:tcW w:w="1583" w:type="dxa"/>
            <w:vMerge/>
            <w:tcBorders>
              <w:top w:val="single" w:sz="4" w:space="0" w:color="auto"/>
              <w:left w:val="single" w:sz="4" w:space="0" w:color="auto"/>
              <w:bottom w:val="nil"/>
              <w:right w:val="single" w:sz="4" w:space="0" w:color="auto"/>
            </w:tcBorders>
            <w:vAlign w:val="center"/>
            <w:hideMark/>
          </w:tcPr>
          <w:p w14:paraId="1AD450EA"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nil"/>
              <w:right w:val="single" w:sz="4" w:space="0" w:color="auto"/>
            </w:tcBorders>
            <w:vAlign w:val="center"/>
            <w:hideMark/>
          </w:tcPr>
          <w:p w14:paraId="5E30CE57"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168B55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Laboratorët ofrojnë shërbime për sektorin privat</w:t>
            </w:r>
          </w:p>
        </w:tc>
        <w:tc>
          <w:tcPr>
            <w:tcW w:w="2690" w:type="dxa"/>
            <w:tcBorders>
              <w:top w:val="nil"/>
              <w:left w:val="nil"/>
              <w:bottom w:val="single" w:sz="4" w:space="0" w:color="auto"/>
              <w:right w:val="single" w:sz="4" w:space="0" w:color="auto"/>
            </w:tcBorders>
            <w:shd w:val="clear" w:color="auto" w:fill="auto"/>
            <w:vAlign w:val="center"/>
            <w:hideMark/>
          </w:tcPr>
          <w:p w14:paraId="7901033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shërbime</w:t>
            </w:r>
            <w:r>
              <w:rPr>
                <w:rFonts w:ascii="Arial" w:hAnsi="Arial" w:cs="Arial"/>
                <w:sz w:val="16"/>
                <w:szCs w:val="16"/>
                <w:lang w:val="sq-AL"/>
              </w:rPr>
              <w:t>t</w:t>
            </w:r>
            <w:r w:rsidRPr="00DC7DDE">
              <w:rPr>
                <w:rFonts w:ascii="Arial" w:hAnsi="Arial" w:cs="Arial"/>
                <w:sz w:val="16"/>
                <w:szCs w:val="16"/>
                <w:lang w:val="sq-AL"/>
              </w:rPr>
              <w:t xml:space="preserve"> të zhvilluara</w:t>
            </w:r>
          </w:p>
          <w:p w14:paraId="36E4916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kompanive të shërbyera</w:t>
            </w:r>
          </w:p>
          <w:p w14:paraId="79AAAFD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privat janë rritur</w:t>
            </w:r>
          </w:p>
        </w:tc>
      </w:tr>
      <w:tr w:rsidR="00475824" w:rsidRPr="00DC7DDE" w14:paraId="1AF4D23E" w14:textId="77777777" w:rsidTr="001A3EC7">
        <w:trPr>
          <w:trHeight w:val="51"/>
        </w:trPr>
        <w:tc>
          <w:tcPr>
            <w:tcW w:w="1583" w:type="dxa"/>
            <w:vMerge/>
            <w:tcBorders>
              <w:top w:val="single" w:sz="4" w:space="0" w:color="auto"/>
              <w:left w:val="single" w:sz="4" w:space="0" w:color="auto"/>
              <w:bottom w:val="nil"/>
              <w:right w:val="single" w:sz="4" w:space="0" w:color="auto"/>
            </w:tcBorders>
            <w:vAlign w:val="center"/>
            <w:hideMark/>
          </w:tcPr>
          <w:p w14:paraId="2F8FCF9F"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nil"/>
              <w:right w:val="single" w:sz="4" w:space="0" w:color="auto"/>
            </w:tcBorders>
            <w:vAlign w:val="center"/>
            <w:hideMark/>
          </w:tcPr>
          <w:p w14:paraId="3B1CDC08"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5D31ED8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Zhvillimi i një modeli financimi për universitetet dhe PRO-të për të ofruar shërbime për sektorin privat</w:t>
            </w:r>
          </w:p>
        </w:tc>
        <w:tc>
          <w:tcPr>
            <w:tcW w:w="2690" w:type="dxa"/>
            <w:tcBorders>
              <w:top w:val="nil"/>
              <w:left w:val="nil"/>
              <w:bottom w:val="single" w:sz="4" w:space="0" w:color="auto"/>
              <w:right w:val="single" w:sz="4" w:space="0" w:color="auto"/>
            </w:tcBorders>
            <w:shd w:val="clear" w:color="auto" w:fill="auto"/>
            <w:vAlign w:val="center"/>
            <w:hideMark/>
          </w:tcPr>
          <w:p w14:paraId="5F715C7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fakulteteve me model të zhvilluar financimi për shërbimet</w:t>
            </w:r>
          </w:p>
        </w:tc>
      </w:tr>
      <w:tr w:rsidR="00475824" w:rsidRPr="00DC7DDE" w14:paraId="661D33AE"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3D3250EB"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single" w:sz="4" w:space="0" w:color="auto"/>
              <w:left w:val="single" w:sz="4" w:space="0" w:color="auto"/>
              <w:bottom w:val="nil"/>
              <w:right w:val="single" w:sz="4" w:space="0" w:color="auto"/>
            </w:tcBorders>
            <w:shd w:val="clear" w:color="auto" w:fill="auto"/>
            <w:vAlign w:val="center"/>
            <w:hideMark/>
          </w:tcPr>
          <w:p w14:paraId="4E570A4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2.4. Mbështetja e studiuesve në aktivitetet ndërkombëtare</w:t>
            </w:r>
          </w:p>
        </w:tc>
        <w:tc>
          <w:tcPr>
            <w:tcW w:w="2835" w:type="dxa"/>
            <w:tcBorders>
              <w:top w:val="nil"/>
              <w:left w:val="nil"/>
              <w:bottom w:val="single" w:sz="4" w:space="0" w:color="auto"/>
              <w:right w:val="single" w:sz="4" w:space="0" w:color="auto"/>
            </w:tcBorders>
            <w:shd w:val="clear" w:color="auto" w:fill="auto"/>
            <w:vAlign w:val="center"/>
            <w:hideMark/>
          </w:tcPr>
          <w:p w14:paraId="7C324DD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lokale për studiuesit që aplikojnë për financim ndërkombëtar dhe përmbushin pragun e vlerësimit, por nuk janë përzgjedhur për financim</w:t>
            </w:r>
          </w:p>
        </w:tc>
        <w:tc>
          <w:tcPr>
            <w:tcW w:w="2690" w:type="dxa"/>
            <w:tcBorders>
              <w:top w:val="nil"/>
              <w:left w:val="nil"/>
              <w:bottom w:val="single" w:sz="4" w:space="0" w:color="auto"/>
              <w:right w:val="single" w:sz="4" w:space="0" w:color="auto"/>
            </w:tcBorders>
            <w:shd w:val="clear" w:color="auto" w:fill="auto"/>
            <w:vAlign w:val="center"/>
            <w:hideMark/>
          </w:tcPr>
          <w:p w14:paraId="30E1EBB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Vlera e granteve dhe/ose numri i projekteve të financuara</w:t>
            </w:r>
          </w:p>
        </w:tc>
      </w:tr>
      <w:tr w:rsidR="00475824" w:rsidRPr="00DC7DDE" w14:paraId="75FDCC27"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tcPr>
          <w:p w14:paraId="095496BF"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nil"/>
              <w:right w:val="single" w:sz="4" w:space="0" w:color="auto"/>
            </w:tcBorders>
            <w:shd w:val="clear" w:color="auto" w:fill="auto"/>
            <w:vAlign w:val="center"/>
          </w:tcPr>
          <w:p w14:paraId="0D27CC85" w14:textId="77777777" w:rsidR="00475824" w:rsidRPr="00DC7DDE" w:rsidRDefault="00475824" w:rsidP="001A3EC7">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4ADDC77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 i zyrave qendrore me personel të dedikuar në universitete për menaxhimin e projekteve ndërkombëtare</w:t>
            </w:r>
          </w:p>
        </w:tc>
        <w:tc>
          <w:tcPr>
            <w:tcW w:w="2690" w:type="dxa"/>
            <w:tcBorders>
              <w:top w:val="nil"/>
              <w:left w:val="nil"/>
              <w:bottom w:val="single" w:sz="4" w:space="0" w:color="auto"/>
              <w:right w:val="single" w:sz="4" w:space="0" w:color="auto"/>
            </w:tcBorders>
            <w:shd w:val="clear" w:color="auto" w:fill="auto"/>
            <w:vAlign w:val="center"/>
          </w:tcPr>
          <w:p w14:paraId="3939B5B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zyrave</w:t>
            </w:r>
            <w:r>
              <w:rPr>
                <w:rFonts w:ascii="Arial" w:hAnsi="Arial" w:cs="Arial"/>
                <w:sz w:val="16"/>
                <w:szCs w:val="16"/>
                <w:lang w:val="sq-AL"/>
              </w:rPr>
              <w:t xml:space="preserve"> të themeluara</w:t>
            </w:r>
            <w:r w:rsidRPr="00DC7DDE">
              <w:rPr>
                <w:rFonts w:ascii="Arial" w:hAnsi="Arial" w:cs="Arial"/>
                <w:sz w:val="16"/>
                <w:szCs w:val="16"/>
                <w:lang w:val="sq-AL"/>
              </w:rPr>
              <w:t xml:space="preserve"> operative </w:t>
            </w:r>
          </w:p>
        </w:tc>
      </w:tr>
      <w:tr w:rsidR="00475824" w:rsidRPr="001A3EC7" w14:paraId="2A64D758"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248DF2B9"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nil"/>
              <w:right w:val="single" w:sz="4" w:space="0" w:color="auto"/>
            </w:tcBorders>
            <w:vAlign w:val="center"/>
            <w:hideMark/>
          </w:tcPr>
          <w:p w14:paraId="74A5751A" w14:textId="77777777" w:rsidR="00475824" w:rsidRPr="00DC7DDE" w:rsidRDefault="00475824" w:rsidP="001A3EC7">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0A8A54B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Rritja e përshtatshmërisë së studiuesve maqedonas (nga akademia, PRO dhe kompanitë) në kuadër të BE-së dhe programeve të tjera të donatorëve ndërkombëtarë</w:t>
            </w:r>
          </w:p>
        </w:tc>
        <w:tc>
          <w:tcPr>
            <w:tcW w:w="2690" w:type="dxa"/>
            <w:tcBorders>
              <w:top w:val="nil"/>
              <w:left w:val="nil"/>
              <w:bottom w:val="single" w:sz="4" w:space="0" w:color="auto"/>
              <w:right w:val="single" w:sz="4" w:space="0" w:color="auto"/>
            </w:tcBorders>
            <w:shd w:val="clear" w:color="auto" w:fill="auto"/>
            <w:vAlign w:val="center"/>
          </w:tcPr>
          <w:p w14:paraId="77E1BEE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thirrjeve të reja ku MK dhe institucionet e saj kanë të drejtë të aplikojnë</w:t>
            </w:r>
          </w:p>
        </w:tc>
      </w:tr>
      <w:tr w:rsidR="00475824" w:rsidRPr="00DC7DDE" w14:paraId="24827393" w14:textId="77777777" w:rsidTr="001A3EC7">
        <w:trPr>
          <w:trHeight w:val="688"/>
        </w:trPr>
        <w:tc>
          <w:tcPr>
            <w:tcW w:w="1583" w:type="dxa"/>
            <w:vMerge w:val="restart"/>
            <w:tcBorders>
              <w:top w:val="single" w:sz="4" w:space="0" w:color="auto"/>
              <w:left w:val="single" w:sz="4" w:space="0" w:color="auto"/>
              <w:right w:val="single" w:sz="4" w:space="0" w:color="auto"/>
            </w:tcBorders>
            <w:shd w:val="clear" w:color="auto" w:fill="auto"/>
            <w:vAlign w:val="center"/>
          </w:tcPr>
          <w:p w14:paraId="79A60C87"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3. Forcimi i ekosistemit të inovacionit</w:t>
            </w:r>
          </w:p>
        </w:tc>
        <w:tc>
          <w:tcPr>
            <w:tcW w:w="1988" w:type="dxa"/>
            <w:vMerge w:val="restart"/>
            <w:tcBorders>
              <w:top w:val="single" w:sz="4" w:space="0" w:color="auto"/>
              <w:left w:val="single" w:sz="4" w:space="0" w:color="auto"/>
              <w:right w:val="single" w:sz="4" w:space="0" w:color="auto"/>
            </w:tcBorders>
            <w:shd w:val="clear" w:color="auto" w:fill="auto"/>
            <w:vAlign w:val="center"/>
          </w:tcPr>
          <w:p w14:paraId="723B94C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3.1. Krijimi i infrastrukturës së nevojshme institucionale për inovacionet, njohuritë dhe transferimin e teknologjisë në 5 vitet e ardhshme</w:t>
            </w:r>
          </w:p>
        </w:tc>
        <w:tc>
          <w:tcPr>
            <w:tcW w:w="2835" w:type="dxa"/>
            <w:tcBorders>
              <w:top w:val="nil"/>
              <w:left w:val="nil"/>
              <w:bottom w:val="single" w:sz="4" w:space="0" w:color="auto"/>
              <w:right w:val="single" w:sz="4" w:space="0" w:color="auto"/>
            </w:tcBorders>
            <w:shd w:val="clear" w:color="auto" w:fill="auto"/>
            <w:vAlign w:val="center"/>
          </w:tcPr>
          <w:p w14:paraId="72C741F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Qendrat Operacionale të Ekselencës (CoEs) deri në vitin 2024 përgjegjëse për ndarjen e njohurive dhe praktikave më të mira me kompanitë në </w:t>
            </w:r>
            <w:r>
              <w:rPr>
                <w:rFonts w:ascii="Arial" w:hAnsi="Arial" w:cs="Arial"/>
                <w:sz w:val="16"/>
                <w:szCs w:val="16"/>
                <w:lang w:val="sq-AL"/>
              </w:rPr>
              <w:t>fushat</w:t>
            </w:r>
            <w:r w:rsidRPr="00DC7DDE">
              <w:rPr>
                <w:rFonts w:ascii="Arial" w:hAnsi="Arial" w:cs="Arial"/>
                <w:sz w:val="16"/>
                <w:szCs w:val="16"/>
                <w:lang w:val="sq-AL"/>
              </w:rPr>
              <w:t xml:space="preserve"> S3 dhe/ose tema ndërdisiplinore si transformimi i gjelbër dhe </w:t>
            </w:r>
            <w:r>
              <w:rPr>
                <w:rFonts w:ascii="Arial" w:hAnsi="Arial" w:cs="Arial"/>
                <w:sz w:val="16"/>
                <w:szCs w:val="16"/>
                <w:lang w:val="sq-AL"/>
              </w:rPr>
              <w:t>digjital</w:t>
            </w:r>
          </w:p>
        </w:tc>
        <w:tc>
          <w:tcPr>
            <w:tcW w:w="2690" w:type="dxa"/>
            <w:tcBorders>
              <w:top w:val="nil"/>
              <w:left w:val="nil"/>
              <w:bottom w:val="single" w:sz="4" w:space="0" w:color="auto"/>
              <w:right w:val="single" w:sz="4" w:space="0" w:color="auto"/>
            </w:tcBorders>
            <w:shd w:val="clear" w:color="auto" w:fill="auto"/>
            <w:vAlign w:val="center"/>
          </w:tcPr>
          <w:p w14:paraId="613AE9C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Lokacioni i identifikuar dhe përshtatur</w:t>
            </w:r>
          </w:p>
          <w:p w14:paraId="2C26C4D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 stafi i punësuar dhe i trajnuar</w:t>
            </w:r>
          </w:p>
          <w:p w14:paraId="665B491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B buxheti i siguruar</w:t>
            </w:r>
          </w:p>
          <w:p w14:paraId="5711073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 procedurat operative të zhvilluara</w:t>
            </w:r>
          </w:p>
          <w:p w14:paraId="434FE5B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KiE-ve u hapën brenda akademisë, dhomave ose aktorëve të tjerë kryesorë</w:t>
            </w:r>
          </w:p>
          <w:p w14:paraId="6B2B56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shërbimeve të ofruara (p.sh. trajnime, praktikat më të mira, mbështetje për zhvillimin e biznesit, kërkime)</w:t>
            </w:r>
          </w:p>
          <w:p w14:paraId="78A9C89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përdoruesve/kompanive</w:t>
            </w:r>
          </w:p>
        </w:tc>
      </w:tr>
      <w:tr w:rsidR="00475824" w:rsidRPr="00DC7DDE" w14:paraId="4926DDD3" w14:textId="77777777" w:rsidTr="001A3EC7">
        <w:trPr>
          <w:trHeight w:val="688"/>
        </w:trPr>
        <w:tc>
          <w:tcPr>
            <w:tcW w:w="1583" w:type="dxa"/>
            <w:vMerge/>
            <w:tcBorders>
              <w:left w:val="single" w:sz="4" w:space="0" w:color="auto"/>
              <w:right w:val="single" w:sz="4" w:space="0" w:color="auto"/>
            </w:tcBorders>
            <w:shd w:val="clear" w:color="auto" w:fill="auto"/>
            <w:vAlign w:val="center"/>
            <w:hideMark/>
          </w:tcPr>
          <w:p w14:paraId="3B9892F6"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right w:val="single" w:sz="4" w:space="0" w:color="auto"/>
            </w:tcBorders>
            <w:shd w:val="clear" w:color="auto" w:fill="auto"/>
            <w:vAlign w:val="center"/>
            <w:hideMark/>
          </w:tcPr>
          <w:p w14:paraId="674AC8EC"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3B0AF29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Zyra kombëtare operacionale e transferimit të teknologjisë deri në vitin 2024 përgjegjëse për komercializimin e </w:t>
            </w:r>
            <w:r>
              <w:rPr>
                <w:rFonts w:ascii="Arial" w:hAnsi="Arial" w:cs="Arial"/>
                <w:sz w:val="16"/>
                <w:szCs w:val="16"/>
                <w:lang w:val="sq-AL"/>
              </w:rPr>
              <w:t>hulumtimit</w:t>
            </w:r>
            <w:r w:rsidRPr="00DC7DDE">
              <w:rPr>
                <w:rFonts w:ascii="Arial" w:hAnsi="Arial" w:cs="Arial"/>
                <w:sz w:val="16"/>
                <w:szCs w:val="16"/>
                <w:lang w:val="sq-AL"/>
              </w:rPr>
              <w:t xml:space="preserve"> </w:t>
            </w:r>
            <w:r w:rsidRPr="00DC7DDE">
              <w:rPr>
                <w:rFonts w:ascii="Arial" w:hAnsi="Arial" w:cs="Arial"/>
                <w:sz w:val="16"/>
                <w:szCs w:val="16"/>
                <w:lang w:val="sq-AL"/>
              </w:rPr>
              <w:lastRenderedPageBreak/>
              <w:t>akademik</w:t>
            </w:r>
          </w:p>
        </w:tc>
        <w:tc>
          <w:tcPr>
            <w:tcW w:w="2690" w:type="dxa"/>
            <w:tcBorders>
              <w:top w:val="nil"/>
              <w:left w:val="nil"/>
              <w:bottom w:val="single" w:sz="4" w:space="0" w:color="auto"/>
              <w:right w:val="single" w:sz="4" w:space="0" w:color="auto"/>
            </w:tcBorders>
            <w:shd w:val="clear" w:color="auto" w:fill="auto"/>
            <w:vAlign w:val="center"/>
            <w:hideMark/>
          </w:tcPr>
          <w:p w14:paraId="2E09FB3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Lokacioni i identifikuar dhe përshtatur</w:t>
            </w:r>
          </w:p>
          <w:p w14:paraId="4FF7AE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 stafi i punësuar dhe i trajnuar</w:t>
            </w:r>
          </w:p>
          <w:p w14:paraId="6BEF04F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B buxheti i siguruar</w:t>
            </w:r>
          </w:p>
          <w:p w14:paraId="4B9EAA6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 procedurat operative të zhvilluara</w:t>
            </w:r>
          </w:p>
          <w:p w14:paraId="20FD466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shërbimeve të ofruara (p.sh., partneritetet në industri, IP/patentat, inkubacioni i startup-eve/spinoffs universitar etj.)</w:t>
            </w:r>
          </w:p>
          <w:p w14:paraId="2F82D4B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përdoruesve/kompanive</w:t>
            </w:r>
          </w:p>
        </w:tc>
      </w:tr>
      <w:tr w:rsidR="00475824" w:rsidRPr="00DC7DDE" w14:paraId="789CD87F" w14:textId="77777777" w:rsidTr="001A3EC7">
        <w:trPr>
          <w:trHeight w:val="680"/>
        </w:trPr>
        <w:tc>
          <w:tcPr>
            <w:tcW w:w="1583" w:type="dxa"/>
            <w:vMerge/>
            <w:tcBorders>
              <w:left w:val="single" w:sz="4" w:space="0" w:color="auto"/>
              <w:right w:val="single" w:sz="4" w:space="0" w:color="auto"/>
            </w:tcBorders>
            <w:vAlign w:val="center"/>
            <w:hideMark/>
          </w:tcPr>
          <w:p w14:paraId="7318B8B9"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right w:val="single" w:sz="4" w:space="0" w:color="auto"/>
            </w:tcBorders>
            <w:vAlign w:val="center"/>
            <w:hideMark/>
          </w:tcPr>
          <w:p w14:paraId="16737F94"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7F219A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(t) operacional i shkencës dhe teknologjisë deri në vitin 2027 , i cili do të ofrojë hapësirë, burime të përbashkëta dhe akses në Kërkim dhe Zhvillim për </w:t>
            </w:r>
            <w:r>
              <w:rPr>
                <w:rFonts w:ascii="Arial" w:hAnsi="Arial" w:cs="Arial"/>
                <w:sz w:val="16"/>
                <w:szCs w:val="16"/>
                <w:lang w:val="sq-AL"/>
              </w:rPr>
              <w:t>NVM</w:t>
            </w:r>
            <w:r w:rsidRPr="00DC7DDE">
              <w:rPr>
                <w:rFonts w:ascii="Arial" w:hAnsi="Arial" w:cs="Arial"/>
                <w:sz w:val="16"/>
                <w:szCs w:val="16"/>
                <w:lang w:val="sq-AL"/>
              </w:rPr>
              <w:t>-të e teknologjisë së lartë</w:t>
            </w:r>
          </w:p>
        </w:tc>
        <w:tc>
          <w:tcPr>
            <w:tcW w:w="2690" w:type="dxa"/>
            <w:tcBorders>
              <w:top w:val="nil"/>
              <w:left w:val="nil"/>
              <w:bottom w:val="single" w:sz="4" w:space="0" w:color="auto"/>
              <w:right w:val="single" w:sz="4" w:space="0" w:color="auto"/>
            </w:tcBorders>
            <w:shd w:val="clear" w:color="auto" w:fill="auto"/>
            <w:vAlign w:val="center"/>
            <w:hideMark/>
          </w:tcPr>
          <w:p w14:paraId="4DCFAB3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Lokacioni (et) i identifikuar dhe përshtatur</w:t>
            </w:r>
          </w:p>
          <w:p w14:paraId="32E7F44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 stafi i punësuar dhe i trajnuar</w:t>
            </w:r>
          </w:p>
          <w:p w14:paraId="07935AC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B buxheti i siguruar</w:t>
            </w:r>
          </w:p>
          <w:p w14:paraId="3B0F52D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 procedurat operative të zhvilluara</w:t>
            </w:r>
          </w:p>
          <w:p w14:paraId="55EA29A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shërbimeve të ofruara (p.sh. aksesi në hapësirë, aksesi në objektet e kërkimit dhe zhvillimit, aksesi tek ekspertët e teknologjisë dhe biznesit etj.)</w:t>
            </w:r>
          </w:p>
          <w:p w14:paraId="134C7E7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qiramarrësve të teknologjisë së lartë</w:t>
            </w:r>
          </w:p>
        </w:tc>
      </w:tr>
      <w:tr w:rsidR="00475824" w:rsidRPr="00DC7DDE" w14:paraId="5DCAAFB8" w14:textId="77777777" w:rsidTr="001A3EC7">
        <w:trPr>
          <w:trHeight w:val="51"/>
        </w:trPr>
        <w:tc>
          <w:tcPr>
            <w:tcW w:w="1583" w:type="dxa"/>
            <w:vMerge/>
            <w:tcBorders>
              <w:left w:val="single" w:sz="4" w:space="0" w:color="auto"/>
              <w:right w:val="single" w:sz="4" w:space="0" w:color="auto"/>
            </w:tcBorders>
            <w:vAlign w:val="center"/>
            <w:hideMark/>
          </w:tcPr>
          <w:p w14:paraId="342A7999"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right w:val="single" w:sz="4" w:space="0" w:color="auto"/>
            </w:tcBorders>
            <w:vAlign w:val="center"/>
            <w:hideMark/>
          </w:tcPr>
          <w:p w14:paraId="5C87A6FD"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5B1E31E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Kuadri i nevojshëm i IPR për të stimuluar transferimin e njohurive dhe teknologjisë deri në vitin 2023</w:t>
            </w:r>
          </w:p>
        </w:tc>
        <w:tc>
          <w:tcPr>
            <w:tcW w:w="2690" w:type="dxa"/>
            <w:tcBorders>
              <w:top w:val="nil"/>
              <w:left w:val="nil"/>
              <w:bottom w:val="single" w:sz="4" w:space="0" w:color="auto"/>
              <w:right w:val="single" w:sz="4" w:space="0" w:color="auto"/>
            </w:tcBorders>
            <w:shd w:val="clear" w:color="auto" w:fill="auto"/>
            <w:vAlign w:val="center"/>
            <w:hideMark/>
          </w:tcPr>
          <w:p w14:paraId="306CECF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universiteteve dhe PRO me politika të IPR</w:t>
            </w:r>
          </w:p>
        </w:tc>
      </w:tr>
      <w:tr w:rsidR="00475824" w:rsidRPr="00DC7DDE" w14:paraId="0426AA52" w14:textId="77777777" w:rsidTr="001A3EC7">
        <w:trPr>
          <w:trHeight w:val="640"/>
        </w:trPr>
        <w:tc>
          <w:tcPr>
            <w:tcW w:w="1583" w:type="dxa"/>
            <w:vMerge/>
            <w:tcBorders>
              <w:left w:val="single" w:sz="4" w:space="0" w:color="auto"/>
              <w:right w:val="single" w:sz="4" w:space="0" w:color="auto"/>
            </w:tcBorders>
            <w:vAlign w:val="center"/>
            <w:hideMark/>
          </w:tcPr>
          <w:p w14:paraId="43C3FB56"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left w:val="single" w:sz="4" w:space="0" w:color="auto"/>
              <w:bottom w:val="single" w:sz="4" w:space="0" w:color="auto"/>
              <w:right w:val="single" w:sz="4" w:space="0" w:color="auto"/>
            </w:tcBorders>
            <w:vAlign w:val="center"/>
            <w:hideMark/>
          </w:tcPr>
          <w:p w14:paraId="508DF5BF"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119829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Ndryshimet e rregullores (p.sh. , Ligji për </w:t>
            </w:r>
            <w:r>
              <w:rPr>
                <w:rFonts w:ascii="Arial" w:hAnsi="Arial" w:cs="Arial"/>
                <w:sz w:val="16"/>
                <w:szCs w:val="16"/>
                <w:lang w:val="sq-AL"/>
              </w:rPr>
              <w:t>veprimtaritë i</w:t>
            </w:r>
            <w:r w:rsidRPr="00DC7DDE">
              <w:rPr>
                <w:rFonts w:ascii="Arial" w:hAnsi="Arial" w:cs="Arial"/>
                <w:sz w:val="16"/>
                <w:szCs w:val="16"/>
                <w:lang w:val="sq-AL"/>
              </w:rPr>
              <w:t>novative për të mbështetur bashkëpunimin akademik/biznes dhe zbatimin e gjetjeve të S3 )</w:t>
            </w:r>
          </w:p>
        </w:tc>
        <w:tc>
          <w:tcPr>
            <w:tcW w:w="2690" w:type="dxa"/>
            <w:tcBorders>
              <w:top w:val="nil"/>
              <w:left w:val="nil"/>
              <w:bottom w:val="single" w:sz="4" w:space="0" w:color="auto"/>
              <w:right w:val="single" w:sz="4" w:space="0" w:color="auto"/>
            </w:tcBorders>
            <w:shd w:val="clear" w:color="auto" w:fill="auto"/>
            <w:vAlign w:val="center"/>
            <w:hideMark/>
          </w:tcPr>
          <w:p w14:paraId="7AB4C64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tc>
      </w:tr>
      <w:tr w:rsidR="00475824" w:rsidRPr="00DC7DDE" w14:paraId="798FDF78" w14:textId="77777777" w:rsidTr="001A3EC7">
        <w:trPr>
          <w:trHeight w:val="260"/>
        </w:trPr>
        <w:tc>
          <w:tcPr>
            <w:tcW w:w="1583" w:type="dxa"/>
            <w:vMerge/>
            <w:tcBorders>
              <w:left w:val="single" w:sz="4" w:space="0" w:color="auto"/>
              <w:right w:val="single" w:sz="4" w:space="0" w:color="auto"/>
            </w:tcBorders>
            <w:vAlign w:val="center"/>
            <w:hideMark/>
          </w:tcPr>
          <w:p w14:paraId="5A60C542"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nil"/>
              <w:left w:val="single" w:sz="4" w:space="0" w:color="auto"/>
              <w:bottom w:val="nil"/>
              <w:right w:val="single" w:sz="4" w:space="0" w:color="auto"/>
            </w:tcBorders>
            <w:shd w:val="clear" w:color="auto" w:fill="auto"/>
            <w:vAlign w:val="center"/>
            <w:hideMark/>
          </w:tcPr>
          <w:p w14:paraId="4D7C5B0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3.2. Rritja e nivelit të bashkëpunimit institucional mes akademisë dhe industrisë me 5 herë në 5 vitet e ardhshme</w:t>
            </w:r>
          </w:p>
        </w:tc>
        <w:tc>
          <w:tcPr>
            <w:tcW w:w="2835" w:type="dxa"/>
            <w:tcBorders>
              <w:top w:val="nil"/>
              <w:left w:val="nil"/>
              <w:bottom w:val="single" w:sz="4" w:space="0" w:color="auto"/>
              <w:right w:val="single" w:sz="4" w:space="0" w:color="auto"/>
            </w:tcBorders>
            <w:shd w:val="clear" w:color="auto" w:fill="auto"/>
            <w:vAlign w:val="center"/>
            <w:hideMark/>
          </w:tcPr>
          <w:p w14:paraId="36BD04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konkurruese për kërkimin e aplikuar (skemat e financimit për bashkëpunimin akademik dhe industri)</w:t>
            </w:r>
          </w:p>
        </w:tc>
        <w:tc>
          <w:tcPr>
            <w:tcW w:w="2690" w:type="dxa"/>
            <w:tcBorders>
              <w:top w:val="nil"/>
              <w:left w:val="nil"/>
              <w:bottom w:val="single" w:sz="4" w:space="0" w:color="auto"/>
              <w:right w:val="single" w:sz="4" w:space="0" w:color="auto"/>
            </w:tcBorders>
            <w:shd w:val="clear" w:color="auto" w:fill="auto"/>
            <w:vAlign w:val="center"/>
            <w:hideMark/>
          </w:tcPr>
          <w:p w14:paraId="0C63282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projekteve të realizuara</w:t>
            </w:r>
          </w:p>
          <w:p w14:paraId="53081EB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partneritete bashkëpunimi akademik-biznes</w:t>
            </w:r>
          </w:p>
        </w:tc>
      </w:tr>
      <w:tr w:rsidR="00475824" w:rsidRPr="00DC7DDE" w14:paraId="242A742E" w14:textId="77777777" w:rsidTr="001A3EC7">
        <w:trPr>
          <w:trHeight w:val="90"/>
        </w:trPr>
        <w:tc>
          <w:tcPr>
            <w:tcW w:w="1583" w:type="dxa"/>
            <w:vMerge/>
            <w:tcBorders>
              <w:left w:val="single" w:sz="4" w:space="0" w:color="auto"/>
              <w:right w:val="single" w:sz="4" w:space="0" w:color="auto"/>
            </w:tcBorders>
            <w:vAlign w:val="center"/>
            <w:hideMark/>
          </w:tcPr>
          <w:p w14:paraId="1F7D023F"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nil"/>
              <w:right w:val="single" w:sz="4" w:space="0" w:color="auto"/>
            </w:tcBorders>
            <w:vAlign w:val="center"/>
            <w:hideMark/>
          </w:tcPr>
          <w:p w14:paraId="19CBE3E9"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3DF31DE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Prezantoni në pozicionet e doktoraturës në industri</w:t>
            </w:r>
          </w:p>
        </w:tc>
        <w:tc>
          <w:tcPr>
            <w:tcW w:w="2690" w:type="dxa"/>
            <w:tcBorders>
              <w:top w:val="nil"/>
              <w:left w:val="nil"/>
              <w:bottom w:val="single" w:sz="4" w:space="0" w:color="auto"/>
              <w:right w:val="single" w:sz="4" w:space="0" w:color="auto"/>
            </w:tcBorders>
            <w:shd w:val="clear" w:color="auto" w:fill="auto"/>
            <w:vAlign w:val="center"/>
            <w:hideMark/>
          </w:tcPr>
          <w:p w14:paraId="32CE68C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doktoraturës industriale që fokusohen në </w:t>
            </w:r>
            <w:r>
              <w:rPr>
                <w:rFonts w:ascii="Arial" w:hAnsi="Arial" w:cs="Arial"/>
                <w:sz w:val="16"/>
                <w:szCs w:val="16"/>
                <w:lang w:val="sq-AL"/>
              </w:rPr>
              <w:t>fushat</w:t>
            </w:r>
            <w:r w:rsidRPr="00DC7DDE">
              <w:rPr>
                <w:rFonts w:ascii="Arial" w:hAnsi="Arial" w:cs="Arial"/>
                <w:sz w:val="16"/>
                <w:szCs w:val="16"/>
                <w:lang w:val="sq-AL"/>
              </w:rPr>
              <w:t xml:space="preserve"> S3</w:t>
            </w:r>
          </w:p>
          <w:p w14:paraId="33976A6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o studentë që ndjekin doktoraturën në industri</w:t>
            </w:r>
          </w:p>
          <w:p w14:paraId="52DA84E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që shfrytëzojnë doktoraturat industriale</w:t>
            </w:r>
          </w:p>
        </w:tc>
      </w:tr>
      <w:tr w:rsidR="00475824" w:rsidRPr="00DC7DDE" w14:paraId="47ADA7F4" w14:textId="77777777" w:rsidTr="001A3EC7">
        <w:trPr>
          <w:trHeight w:val="229"/>
        </w:trPr>
        <w:tc>
          <w:tcPr>
            <w:tcW w:w="1583" w:type="dxa"/>
            <w:vMerge/>
            <w:tcBorders>
              <w:left w:val="single" w:sz="4" w:space="0" w:color="auto"/>
              <w:right w:val="single" w:sz="4" w:space="0" w:color="auto"/>
            </w:tcBorders>
            <w:vAlign w:val="center"/>
            <w:hideMark/>
          </w:tcPr>
          <w:p w14:paraId="0BB7DAC3"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nil"/>
              <w:right w:val="single" w:sz="4" w:space="0" w:color="auto"/>
            </w:tcBorders>
            <w:vAlign w:val="center"/>
            <w:hideMark/>
          </w:tcPr>
          <w:p w14:paraId="27501A59"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470F81F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Përshtatni / zgjeroni kuponët e inovacionit</w:t>
            </w:r>
          </w:p>
        </w:tc>
        <w:tc>
          <w:tcPr>
            <w:tcW w:w="2690" w:type="dxa"/>
            <w:tcBorders>
              <w:top w:val="nil"/>
              <w:left w:val="nil"/>
              <w:bottom w:val="single" w:sz="4" w:space="0" w:color="auto"/>
              <w:right w:val="single" w:sz="4" w:space="0" w:color="auto"/>
            </w:tcBorders>
            <w:shd w:val="clear" w:color="auto" w:fill="auto"/>
            <w:vAlign w:val="center"/>
            <w:hideMark/>
          </w:tcPr>
          <w:p w14:paraId="38F93B4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që përdorin kuponë inovacioni</w:t>
            </w:r>
          </w:p>
          <w:p w14:paraId="4C63806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universiteteve dhe PRO-ve që ofrojnë shërbime inovative</w:t>
            </w:r>
          </w:p>
          <w:p w14:paraId="20430F4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produkteve/praktikave të zhvilluara/përmirësuara</w:t>
            </w:r>
          </w:p>
        </w:tc>
      </w:tr>
      <w:tr w:rsidR="00475824" w:rsidRPr="00DC7DDE" w14:paraId="410399A0" w14:textId="77777777" w:rsidTr="001A3EC7">
        <w:trPr>
          <w:trHeight w:val="640"/>
        </w:trPr>
        <w:tc>
          <w:tcPr>
            <w:tcW w:w="1583" w:type="dxa"/>
            <w:vMerge/>
            <w:tcBorders>
              <w:left w:val="single" w:sz="4" w:space="0" w:color="auto"/>
              <w:right w:val="single" w:sz="4" w:space="0" w:color="auto"/>
            </w:tcBorders>
            <w:vAlign w:val="center"/>
            <w:hideMark/>
          </w:tcPr>
          <w:p w14:paraId="6C1105F8"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nil"/>
              <w:right w:val="single" w:sz="4" w:space="0" w:color="auto"/>
            </w:tcBorders>
            <w:vAlign w:val="center"/>
            <w:hideMark/>
          </w:tcPr>
          <w:p w14:paraId="641EDC20"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0EEF9A2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Stimulime tatimore për kompanitë që bashkëpunojnë me akademinë</w:t>
            </w:r>
          </w:p>
        </w:tc>
        <w:tc>
          <w:tcPr>
            <w:tcW w:w="2690" w:type="dxa"/>
            <w:tcBorders>
              <w:top w:val="nil"/>
              <w:left w:val="nil"/>
              <w:bottom w:val="single" w:sz="4" w:space="0" w:color="auto"/>
              <w:right w:val="single" w:sz="4" w:space="0" w:color="auto"/>
            </w:tcBorders>
            <w:shd w:val="clear" w:color="auto" w:fill="auto"/>
            <w:vAlign w:val="center"/>
            <w:hideMark/>
          </w:tcPr>
          <w:p w14:paraId="18F9C4E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#/vlera e bashkëpunimit të financuar privatisht të kompanive me akademinë</w:t>
            </w:r>
          </w:p>
        </w:tc>
      </w:tr>
      <w:tr w:rsidR="00475824" w:rsidRPr="00DC7DDE" w14:paraId="4F15303F" w14:textId="77777777" w:rsidTr="001A3EC7">
        <w:trPr>
          <w:trHeight w:val="640"/>
        </w:trPr>
        <w:tc>
          <w:tcPr>
            <w:tcW w:w="1583" w:type="dxa"/>
            <w:vMerge/>
            <w:tcBorders>
              <w:left w:val="single" w:sz="4" w:space="0" w:color="auto"/>
              <w:right w:val="single" w:sz="4" w:space="0" w:color="auto"/>
            </w:tcBorders>
            <w:vAlign w:val="center"/>
            <w:hideMark/>
          </w:tcPr>
          <w:p w14:paraId="42296272"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288A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3.3. Mbështetni start-ups dhe spinoffs që zhvillojnë zgjidhje të personalizuara duke shfrytëzuar konceptin e të dhënave të hapura ose potencialet ndërsektoriale</w:t>
            </w:r>
          </w:p>
        </w:tc>
        <w:tc>
          <w:tcPr>
            <w:tcW w:w="2835" w:type="dxa"/>
            <w:tcBorders>
              <w:top w:val="nil"/>
              <w:left w:val="nil"/>
              <w:bottom w:val="single" w:sz="4" w:space="0" w:color="auto"/>
              <w:right w:val="single" w:sz="4" w:space="0" w:color="auto"/>
            </w:tcBorders>
            <w:shd w:val="clear" w:color="auto" w:fill="auto"/>
            <w:vAlign w:val="center"/>
            <w:hideMark/>
          </w:tcPr>
          <w:p w14:paraId="0431555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Asistencë teknike për zhvillimin e produktit me porosi, akses në financa, akses në tregje dhe IPR</w:t>
            </w:r>
          </w:p>
        </w:tc>
        <w:tc>
          <w:tcPr>
            <w:tcW w:w="2690" w:type="dxa"/>
            <w:tcBorders>
              <w:top w:val="nil"/>
              <w:left w:val="nil"/>
              <w:bottom w:val="single" w:sz="4" w:space="0" w:color="auto"/>
              <w:right w:val="single" w:sz="4" w:space="0" w:color="auto"/>
            </w:tcBorders>
            <w:shd w:val="clear" w:color="auto" w:fill="auto"/>
            <w:vAlign w:val="center"/>
            <w:hideMark/>
          </w:tcPr>
          <w:p w14:paraId="73A2FEC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bizneseve fillestare me gatishmëri të përmirësuar për investime dhe performancë biznesi</w:t>
            </w:r>
          </w:p>
        </w:tc>
      </w:tr>
      <w:tr w:rsidR="00475824" w:rsidRPr="00DC7DDE" w14:paraId="17F66806" w14:textId="77777777" w:rsidTr="001A3EC7">
        <w:trPr>
          <w:trHeight w:val="51"/>
        </w:trPr>
        <w:tc>
          <w:tcPr>
            <w:tcW w:w="1583" w:type="dxa"/>
            <w:vMerge/>
            <w:tcBorders>
              <w:left w:val="single" w:sz="4" w:space="0" w:color="auto"/>
              <w:right w:val="single" w:sz="4" w:space="0" w:color="auto"/>
            </w:tcBorders>
            <w:vAlign w:val="center"/>
            <w:hideMark/>
          </w:tcPr>
          <w:p w14:paraId="7AE8C8CF"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4F6CAAEE"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nil"/>
              <w:right w:val="single" w:sz="4" w:space="0" w:color="auto"/>
            </w:tcBorders>
            <w:shd w:val="clear" w:color="auto" w:fill="auto"/>
            <w:vAlign w:val="center"/>
            <w:hideMark/>
          </w:tcPr>
          <w:p w14:paraId="16E63E8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Programet e përshpejtimit për start-ups dhe spinoffs që punojnë në </w:t>
            </w:r>
            <w:r>
              <w:rPr>
                <w:rFonts w:ascii="Arial" w:hAnsi="Arial" w:cs="Arial"/>
                <w:sz w:val="16"/>
                <w:szCs w:val="16"/>
                <w:lang w:val="sq-AL"/>
              </w:rPr>
              <w:t>fushat</w:t>
            </w:r>
            <w:r w:rsidRPr="00DC7DDE">
              <w:rPr>
                <w:rFonts w:ascii="Arial" w:hAnsi="Arial" w:cs="Arial"/>
                <w:sz w:val="16"/>
                <w:szCs w:val="16"/>
                <w:lang w:val="sq-AL"/>
              </w:rPr>
              <w:t xml:space="preserve"> S3 dhe vertikale të zgjedhura</w:t>
            </w:r>
          </w:p>
        </w:tc>
        <w:tc>
          <w:tcPr>
            <w:tcW w:w="2690" w:type="dxa"/>
            <w:tcBorders>
              <w:top w:val="nil"/>
              <w:left w:val="nil"/>
              <w:bottom w:val="single" w:sz="4" w:space="0" w:color="auto"/>
              <w:right w:val="single" w:sz="4" w:space="0" w:color="auto"/>
            </w:tcBorders>
            <w:shd w:val="clear" w:color="auto" w:fill="auto"/>
            <w:vAlign w:val="center"/>
            <w:hideMark/>
          </w:tcPr>
          <w:p w14:paraId="19F8D71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përshpejtuesve të mbështetur</w:t>
            </w:r>
          </w:p>
          <w:p w14:paraId="7A6093B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përdoruesve që marrin TA</w:t>
            </w:r>
          </w:p>
          <w:p w14:paraId="660F2E0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bizneseve fillestare që marrin investime</w:t>
            </w:r>
          </w:p>
          <w:p w14:paraId="6F65302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Një rritje mesatare e të ardhurave të bizneseve fillestare 2 vjet pas pjesëmarrjes në programin e përshpejtimit</w:t>
            </w:r>
          </w:p>
        </w:tc>
      </w:tr>
      <w:tr w:rsidR="00475824" w:rsidRPr="00DC7DDE" w14:paraId="67E9605F" w14:textId="77777777" w:rsidTr="001A3EC7">
        <w:trPr>
          <w:trHeight w:val="76"/>
        </w:trPr>
        <w:tc>
          <w:tcPr>
            <w:tcW w:w="1583" w:type="dxa"/>
            <w:vMerge/>
            <w:tcBorders>
              <w:left w:val="single" w:sz="4" w:space="0" w:color="auto"/>
              <w:right w:val="single" w:sz="4" w:space="0" w:color="auto"/>
            </w:tcBorders>
            <w:vAlign w:val="center"/>
            <w:hideMark/>
          </w:tcPr>
          <w:p w14:paraId="630165D9"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47AD3476"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AC26BA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Ofroni stimuj (financiare/jofinanciare) për kompanitë publike që hapin të dhënat e tyre për zhvillimin e produkteve inovative</w:t>
            </w:r>
          </w:p>
        </w:tc>
        <w:tc>
          <w:tcPr>
            <w:tcW w:w="2690" w:type="dxa"/>
            <w:tcBorders>
              <w:top w:val="nil"/>
              <w:left w:val="nil"/>
              <w:bottom w:val="single" w:sz="4" w:space="0" w:color="auto"/>
              <w:right w:val="single" w:sz="4" w:space="0" w:color="auto"/>
            </w:tcBorders>
            <w:shd w:val="clear" w:color="auto" w:fill="auto"/>
            <w:vAlign w:val="center"/>
            <w:hideMark/>
          </w:tcPr>
          <w:p w14:paraId="6FA8EF3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institucioneve publike që ofrojnë të dhëna për përdorim publik</w:t>
            </w:r>
          </w:p>
          <w:p w14:paraId="3EEEBD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zgjidhje të zhvilluara duke përdorur të dhëna të hapura nga institucionet publike</w:t>
            </w:r>
          </w:p>
        </w:tc>
      </w:tr>
      <w:tr w:rsidR="00475824" w:rsidRPr="00DC7DDE" w14:paraId="2591D5D5" w14:textId="77777777" w:rsidTr="001A3EC7">
        <w:trPr>
          <w:trHeight w:val="51"/>
        </w:trPr>
        <w:tc>
          <w:tcPr>
            <w:tcW w:w="1583" w:type="dxa"/>
            <w:vMerge/>
            <w:tcBorders>
              <w:left w:val="single" w:sz="4" w:space="0" w:color="auto"/>
              <w:right w:val="single" w:sz="4" w:space="0" w:color="auto"/>
            </w:tcBorders>
            <w:vAlign w:val="center"/>
            <w:hideMark/>
          </w:tcPr>
          <w:p w14:paraId="7F22FA2B"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7BE445C5"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F55840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Ndryshimet rregullatore për të dhënat e hapura (të detyrueshme) nga institucionet publike</w:t>
            </w:r>
          </w:p>
        </w:tc>
        <w:tc>
          <w:tcPr>
            <w:tcW w:w="2690" w:type="dxa"/>
            <w:tcBorders>
              <w:top w:val="nil"/>
              <w:left w:val="nil"/>
              <w:bottom w:val="single" w:sz="4" w:space="0" w:color="auto"/>
              <w:right w:val="single" w:sz="4" w:space="0" w:color="auto"/>
            </w:tcBorders>
            <w:shd w:val="clear" w:color="auto" w:fill="auto"/>
            <w:vAlign w:val="center"/>
            <w:hideMark/>
          </w:tcPr>
          <w:p w14:paraId="0EB735A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tc>
      </w:tr>
      <w:tr w:rsidR="00475824" w:rsidRPr="00DC7DDE" w14:paraId="1B287AEE" w14:textId="77777777" w:rsidTr="001A3EC7">
        <w:trPr>
          <w:trHeight w:val="320"/>
        </w:trPr>
        <w:tc>
          <w:tcPr>
            <w:tcW w:w="1583" w:type="dxa"/>
            <w:vMerge/>
            <w:tcBorders>
              <w:left w:val="single" w:sz="4" w:space="0" w:color="auto"/>
              <w:right w:val="single" w:sz="4" w:space="0" w:color="auto"/>
            </w:tcBorders>
            <w:vAlign w:val="center"/>
            <w:hideMark/>
          </w:tcPr>
          <w:p w14:paraId="66C50C84"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307E1060"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F47065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Mbështetni sipërmarrësit e teknologjisë</w:t>
            </w:r>
          </w:p>
        </w:tc>
        <w:tc>
          <w:tcPr>
            <w:tcW w:w="2690" w:type="dxa"/>
            <w:tcBorders>
              <w:top w:val="nil"/>
              <w:left w:val="nil"/>
              <w:bottom w:val="single" w:sz="4" w:space="0" w:color="auto"/>
              <w:right w:val="single" w:sz="4" w:space="0" w:color="auto"/>
            </w:tcBorders>
            <w:shd w:val="clear" w:color="auto" w:fill="auto"/>
            <w:vAlign w:val="center"/>
            <w:hideMark/>
          </w:tcPr>
          <w:p w14:paraId="12CB452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kompanive që zhvillojnë produkte/zgjidhje</w:t>
            </w:r>
            <w:r>
              <w:rPr>
                <w:rFonts w:ascii="Arial" w:hAnsi="Arial" w:cs="Arial"/>
                <w:sz w:val="16"/>
                <w:szCs w:val="16"/>
                <w:lang w:val="sq-AL"/>
              </w:rPr>
              <w:t xml:space="preserve"> tekfin</w:t>
            </w:r>
          </w:p>
        </w:tc>
      </w:tr>
      <w:tr w:rsidR="00475824" w:rsidRPr="00DC7DDE" w14:paraId="2C37D214" w14:textId="77777777" w:rsidTr="001A3EC7">
        <w:trPr>
          <w:trHeight w:val="125"/>
        </w:trPr>
        <w:tc>
          <w:tcPr>
            <w:tcW w:w="1583" w:type="dxa"/>
            <w:vMerge/>
            <w:tcBorders>
              <w:left w:val="single" w:sz="4" w:space="0" w:color="auto"/>
              <w:bottom w:val="nil"/>
              <w:right w:val="single" w:sz="4" w:space="0" w:color="auto"/>
            </w:tcBorders>
            <w:vAlign w:val="center"/>
            <w:hideMark/>
          </w:tcPr>
          <w:p w14:paraId="7B00B1CE"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14:paraId="64B238A0"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43337A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Promovoni krijimin dhe sigurimin e bashkëfinancimit për klubet e engjëjve të biznesit, platformat crowdfunding, fondet e PE /VC</w:t>
            </w:r>
          </w:p>
        </w:tc>
        <w:tc>
          <w:tcPr>
            <w:tcW w:w="2690" w:type="dxa"/>
            <w:tcBorders>
              <w:top w:val="nil"/>
              <w:left w:val="nil"/>
              <w:bottom w:val="single" w:sz="4" w:space="0" w:color="auto"/>
              <w:right w:val="single" w:sz="4" w:space="0" w:color="auto"/>
            </w:tcBorders>
            <w:shd w:val="clear" w:color="auto" w:fill="auto"/>
            <w:vAlign w:val="center"/>
            <w:hideMark/>
          </w:tcPr>
          <w:p w14:paraId="5BEAE03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fondeve të krijuara</w:t>
            </w:r>
          </w:p>
          <w:p w14:paraId="5CA8F3C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engjëjve aktivë të biznesit</w:t>
            </w:r>
          </w:p>
          <w:p w14:paraId="589BEF0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të investuarve</w:t>
            </w:r>
          </w:p>
          <w:p w14:paraId="712ED1E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 vlera e financimit të rritur</w:t>
            </w:r>
          </w:p>
        </w:tc>
      </w:tr>
      <w:tr w:rsidR="00475824" w:rsidRPr="001A3EC7" w14:paraId="5357E50B" w14:textId="77777777" w:rsidTr="001A3EC7">
        <w:trPr>
          <w:trHeight w:val="320"/>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74831B9C"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4. Përmirësimi i nivelit të konkurrencës së industrive </w:t>
            </w:r>
            <w:r>
              <w:rPr>
                <w:rFonts w:ascii="Arial" w:hAnsi="Arial" w:cs="Arial"/>
                <w:b/>
                <w:bCs/>
                <w:sz w:val="16"/>
                <w:szCs w:val="16"/>
                <w:lang w:val="sq-AL"/>
              </w:rPr>
              <w:t>vendore</w:t>
            </w:r>
            <w:r w:rsidRPr="00DC7DDE">
              <w:rPr>
                <w:rFonts w:ascii="Arial" w:hAnsi="Arial" w:cs="Arial"/>
                <w:b/>
                <w:bCs/>
                <w:sz w:val="16"/>
                <w:szCs w:val="16"/>
                <w:lang w:val="sq-AL"/>
              </w:rPr>
              <w:t xml:space="preserve"> nëpërmjet </w:t>
            </w:r>
            <w:r>
              <w:rPr>
                <w:rFonts w:ascii="Arial" w:hAnsi="Arial" w:cs="Arial"/>
                <w:b/>
                <w:bCs/>
                <w:sz w:val="16"/>
                <w:szCs w:val="16"/>
                <w:lang w:val="sq-AL"/>
              </w:rPr>
              <w:t>digjital</w:t>
            </w:r>
            <w:r w:rsidRPr="00DC7DDE">
              <w:rPr>
                <w:rFonts w:ascii="Arial" w:hAnsi="Arial" w:cs="Arial"/>
                <w:b/>
                <w:bCs/>
                <w:sz w:val="16"/>
                <w:szCs w:val="16"/>
                <w:lang w:val="sq-AL"/>
              </w:rPr>
              <w:t>izimit</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64C72169"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4.1. Mbështetja e</w:t>
            </w:r>
            <w:r w:rsidRPr="00DC7DDE">
              <w:rPr>
                <w:rFonts w:ascii="Arial" w:hAnsi="Arial" w:cs="Arial"/>
                <w:sz w:val="16"/>
                <w:szCs w:val="16"/>
                <w:lang w:val="sq-AL"/>
              </w:rPr>
              <w:t xml:space="preserve"> </w:t>
            </w:r>
            <w:r>
              <w:rPr>
                <w:rFonts w:ascii="Arial" w:hAnsi="Arial" w:cs="Arial"/>
                <w:sz w:val="16"/>
                <w:szCs w:val="16"/>
                <w:lang w:val="sq-AL"/>
              </w:rPr>
              <w:t>NVM-ve</w:t>
            </w:r>
            <w:r w:rsidRPr="00DC7DDE">
              <w:rPr>
                <w:rFonts w:ascii="Arial" w:hAnsi="Arial" w:cs="Arial"/>
                <w:sz w:val="16"/>
                <w:szCs w:val="16"/>
                <w:lang w:val="sq-AL"/>
              </w:rPr>
              <w:t xml:space="preserve"> për </w:t>
            </w:r>
            <w:r>
              <w:rPr>
                <w:rFonts w:ascii="Arial" w:hAnsi="Arial" w:cs="Arial"/>
                <w:sz w:val="16"/>
                <w:szCs w:val="16"/>
                <w:lang w:val="sq-AL"/>
              </w:rPr>
              <w:t>adoptimin e funksionimit</w:t>
            </w:r>
            <w:r w:rsidRPr="00DC7DDE">
              <w:rPr>
                <w:rFonts w:ascii="Arial" w:hAnsi="Arial" w:cs="Arial"/>
                <w:sz w:val="16"/>
                <w:szCs w:val="16"/>
                <w:lang w:val="sq-AL"/>
              </w:rPr>
              <w:t xml:space="preserve"> </w:t>
            </w:r>
            <w:r>
              <w:rPr>
                <w:rFonts w:ascii="Arial" w:hAnsi="Arial" w:cs="Arial"/>
                <w:sz w:val="16"/>
                <w:szCs w:val="16"/>
                <w:lang w:val="sq-AL"/>
              </w:rPr>
              <w:t>digjital</w:t>
            </w:r>
          </w:p>
        </w:tc>
        <w:tc>
          <w:tcPr>
            <w:tcW w:w="2835" w:type="dxa"/>
            <w:tcBorders>
              <w:top w:val="nil"/>
              <w:left w:val="nil"/>
              <w:bottom w:val="single" w:sz="4" w:space="0" w:color="auto"/>
              <w:right w:val="single" w:sz="4" w:space="0" w:color="auto"/>
            </w:tcBorders>
            <w:shd w:val="clear" w:color="auto" w:fill="auto"/>
            <w:vAlign w:val="center"/>
          </w:tcPr>
          <w:p w14:paraId="4659AF2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Prezantimi i skemave të kuponëve të </w:t>
            </w:r>
            <w:r>
              <w:rPr>
                <w:rFonts w:ascii="Arial" w:hAnsi="Arial" w:cs="Arial"/>
                <w:sz w:val="16"/>
                <w:szCs w:val="16"/>
                <w:lang w:val="sq-AL"/>
              </w:rPr>
              <w:t>digjital</w:t>
            </w:r>
            <w:r w:rsidRPr="00DC7DDE">
              <w:rPr>
                <w:rFonts w:ascii="Arial" w:hAnsi="Arial" w:cs="Arial"/>
                <w:sz w:val="16"/>
                <w:szCs w:val="16"/>
                <w:lang w:val="sq-AL"/>
              </w:rPr>
              <w:t xml:space="preserve">izimit për asistencë teknike që mundëson transformimin </w:t>
            </w:r>
            <w:r>
              <w:rPr>
                <w:rFonts w:ascii="Arial" w:hAnsi="Arial" w:cs="Arial"/>
                <w:sz w:val="16"/>
                <w:szCs w:val="16"/>
                <w:lang w:val="sq-AL"/>
              </w:rPr>
              <w:t>digjital</w:t>
            </w:r>
            <w:r w:rsidRPr="00DC7DDE">
              <w:rPr>
                <w:rFonts w:ascii="Arial" w:hAnsi="Arial" w:cs="Arial"/>
                <w:sz w:val="16"/>
                <w:szCs w:val="16"/>
                <w:lang w:val="sq-AL"/>
              </w:rPr>
              <w:t xml:space="preserve"> të </w:t>
            </w:r>
            <w:r>
              <w:rPr>
                <w:rFonts w:ascii="Arial" w:hAnsi="Arial" w:cs="Arial"/>
                <w:sz w:val="16"/>
                <w:szCs w:val="16"/>
                <w:lang w:val="sq-AL"/>
              </w:rPr>
              <w:t>NVM</w:t>
            </w:r>
            <w:r w:rsidRPr="00DC7DDE">
              <w:rPr>
                <w:rFonts w:ascii="Arial" w:hAnsi="Arial" w:cs="Arial"/>
                <w:sz w:val="16"/>
                <w:szCs w:val="16"/>
                <w:lang w:val="sq-AL"/>
              </w:rPr>
              <w:t>-ve</w:t>
            </w:r>
          </w:p>
        </w:tc>
        <w:tc>
          <w:tcPr>
            <w:tcW w:w="2690" w:type="dxa"/>
            <w:tcBorders>
              <w:top w:val="nil"/>
              <w:left w:val="nil"/>
              <w:bottom w:val="single" w:sz="4" w:space="0" w:color="auto"/>
              <w:right w:val="single" w:sz="4" w:space="0" w:color="auto"/>
            </w:tcBorders>
            <w:shd w:val="clear" w:color="auto" w:fill="auto"/>
            <w:vAlign w:val="center"/>
          </w:tcPr>
          <w:p w14:paraId="79A16E9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Krijohet baza e të dhënave e konsulentëve të </w:t>
            </w:r>
            <w:r>
              <w:rPr>
                <w:rFonts w:ascii="Arial" w:hAnsi="Arial" w:cs="Arial"/>
                <w:sz w:val="16"/>
                <w:szCs w:val="16"/>
                <w:lang w:val="sq-AL"/>
              </w:rPr>
              <w:t>digjital</w:t>
            </w:r>
            <w:r w:rsidRPr="00DC7DDE">
              <w:rPr>
                <w:rFonts w:ascii="Arial" w:hAnsi="Arial" w:cs="Arial"/>
                <w:sz w:val="16"/>
                <w:szCs w:val="16"/>
                <w:lang w:val="sq-AL"/>
              </w:rPr>
              <w:t>izimit që plotësojnë kërkesat/kriteret (p.sh. trajnimi, certifikimi etj.)</w:t>
            </w:r>
          </w:p>
          <w:p w14:paraId="411C879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/vlera e kuponëve të </w:t>
            </w:r>
            <w:r>
              <w:rPr>
                <w:rFonts w:ascii="Arial" w:hAnsi="Arial" w:cs="Arial"/>
                <w:sz w:val="16"/>
                <w:szCs w:val="16"/>
                <w:lang w:val="sq-AL"/>
              </w:rPr>
              <w:t>digjital</w:t>
            </w:r>
            <w:r w:rsidRPr="00DC7DDE">
              <w:rPr>
                <w:rFonts w:ascii="Arial" w:hAnsi="Arial" w:cs="Arial"/>
                <w:sz w:val="16"/>
                <w:szCs w:val="16"/>
                <w:lang w:val="sq-AL"/>
              </w:rPr>
              <w:t>izimit</w:t>
            </w:r>
          </w:p>
          <w:p w14:paraId="7E8BC6D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e </w:t>
            </w:r>
            <w:r>
              <w:rPr>
                <w:rFonts w:ascii="Arial" w:hAnsi="Arial" w:cs="Arial"/>
                <w:sz w:val="16"/>
                <w:szCs w:val="16"/>
                <w:lang w:val="sq-AL"/>
              </w:rPr>
              <w:t>NVM</w:t>
            </w:r>
            <w:r w:rsidRPr="00DC7DDE">
              <w:rPr>
                <w:rFonts w:ascii="Arial" w:hAnsi="Arial" w:cs="Arial"/>
                <w:sz w:val="16"/>
                <w:szCs w:val="16"/>
                <w:lang w:val="sq-AL"/>
              </w:rPr>
              <w:t xml:space="preserve">-ve që </w:t>
            </w:r>
            <w:r>
              <w:rPr>
                <w:rFonts w:ascii="Arial" w:hAnsi="Arial" w:cs="Arial"/>
                <w:sz w:val="16"/>
                <w:szCs w:val="16"/>
                <w:lang w:val="sq-AL"/>
              </w:rPr>
              <w:t>digjital</w:t>
            </w:r>
            <w:r w:rsidRPr="00DC7DDE">
              <w:rPr>
                <w:rFonts w:ascii="Arial" w:hAnsi="Arial" w:cs="Arial"/>
                <w:sz w:val="16"/>
                <w:szCs w:val="16"/>
                <w:lang w:val="sq-AL"/>
              </w:rPr>
              <w:t>izojnë proceset e tyre</w:t>
            </w:r>
          </w:p>
        </w:tc>
      </w:tr>
      <w:tr w:rsidR="00475824" w:rsidRPr="001A3EC7" w14:paraId="0C98CFEA" w14:textId="77777777" w:rsidTr="001A3EC7">
        <w:trPr>
          <w:trHeight w:val="320"/>
        </w:trPr>
        <w:tc>
          <w:tcPr>
            <w:tcW w:w="1583" w:type="dxa"/>
            <w:vMerge/>
            <w:tcBorders>
              <w:top w:val="single" w:sz="4" w:space="0" w:color="auto"/>
              <w:left w:val="single" w:sz="4" w:space="0" w:color="auto"/>
              <w:bottom w:val="nil"/>
              <w:right w:val="single" w:sz="4" w:space="0" w:color="auto"/>
            </w:tcBorders>
            <w:shd w:val="clear" w:color="auto" w:fill="auto"/>
            <w:vAlign w:val="center"/>
          </w:tcPr>
          <w:p w14:paraId="6DFAC703"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shd w:val="clear" w:color="auto" w:fill="auto"/>
            <w:vAlign w:val="center"/>
          </w:tcPr>
          <w:p w14:paraId="48B1AD22"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634BD2A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Krijimi i qendrave/platformave të shkëmbimit të njohurive (p.sh. Qendrat e Inovacionit </w:t>
            </w:r>
            <w:r>
              <w:rPr>
                <w:rFonts w:ascii="Arial" w:hAnsi="Arial" w:cs="Arial"/>
                <w:sz w:val="16"/>
                <w:szCs w:val="16"/>
                <w:lang w:val="sq-AL"/>
              </w:rPr>
              <w:t>Digjital</w:t>
            </w:r>
            <w:r w:rsidRPr="00DC7DDE">
              <w:rPr>
                <w:rFonts w:ascii="Arial" w:hAnsi="Arial" w:cs="Arial"/>
                <w:sz w:val="16"/>
                <w:szCs w:val="16"/>
                <w:lang w:val="sq-AL"/>
              </w:rPr>
              <w:t xml:space="preserve"> – DIH)</w:t>
            </w:r>
          </w:p>
        </w:tc>
        <w:tc>
          <w:tcPr>
            <w:tcW w:w="2690" w:type="dxa"/>
            <w:tcBorders>
              <w:top w:val="nil"/>
              <w:left w:val="nil"/>
              <w:bottom w:val="single" w:sz="4" w:space="0" w:color="auto"/>
              <w:right w:val="single" w:sz="4" w:space="0" w:color="auto"/>
            </w:tcBorders>
            <w:shd w:val="clear" w:color="auto" w:fill="auto"/>
            <w:vAlign w:val="center"/>
          </w:tcPr>
          <w:p w14:paraId="6EDE5B8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w:t>
            </w:r>
            <w:r>
              <w:rPr>
                <w:rFonts w:ascii="Arial" w:hAnsi="Arial" w:cs="Arial"/>
                <w:sz w:val="16"/>
                <w:szCs w:val="16"/>
                <w:lang w:val="sq-AL"/>
              </w:rPr>
              <w:t>NVM</w:t>
            </w:r>
            <w:r w:rsidRPr="00DC7DDE">
              <w:rPr>
                <w:rFonts w:ascii="Arial" w:hAnsi="Arial" w:cs="Arial"/>
                <w:sz w:val="16"/>
                <w:szCs w:val="16"/>
                <w:lang w:val="sq-AL"/>
              </w:rPr>
              <w:t>-ve që përdorin shërbime nga DIH</w:t>
            </w:r>
          </w:p>
          <w:p w14:paraId="636AA06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w:t>
            </w:r>
            <w:r>
              <w:rPr>
                <w:rFonts w:ascii="Arial" w:hAnsi="Arial" w:cs="Arial"/>
                <w:sz w:val="16"/>
                <w:szCs w:val="16"/>
                <w:lang w:val="sq-AL"/>
              </w:rPr>
              <w:t>NVM</w:t>
            </w:r>
            <w:r w:rsidRPr="00DC7DDE">
              <w:rPr>
                <w:rFonts w:ascii="Arial" w:hAnsi="Arial" w:cs="Arial"/>
                <w:sz w:val="16"/>
                <w:szCs w:val="16"/>
                <w:lang w:val="sq-AL"/>
              </w:rPr>
              <w:t xml:space="preserve">-ve të vetëdijshme për mundësitë përkatëse </w:t>
            </w:r>
            <w:r>
              <w:rPr>
                <w:rFonts w:ascii="Arial" w:hAnsi="Arial" w:cs="Arial"/>
                <w:sz w:val="16"/>
                <w:szCs w:val="16"/>
                <w:lang w:val="sq-AL"/>
              </w:rPr>
              <w:t>digjital</w:t>
            </w:r>
            <w:r w:rsidRPr="00DC7DDE">
              <w:rPr>
                <w:rFonts w:ascii="Arial" w:hAnsi="Arial" w:cs="Arial"/>
                <w:sz w:val="16"/>
                <w:szCs w:val="16"/>
                <w:lang w:val="sq-AL"/>
              </w:rPr>
              <w:t>e dhe praktikat më të mira</w:t>
            </w:r>
          </w:p>
        </w:tc>
      </w:tr>
      <w:tr w:rsidR="00475824" w:rsidRPr="00DC7DDE" w14:paraId="33DFECEE"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5D6CE978"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364599E7"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72E0FA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Stimujt për prokurimin e pajisjeve të nevojshme të NVM-ve lokale</w:t>
            </w:r>
          </w:p>
        </w:tc>
        <w:tc>
          <w:tcPr>
            <w:tcW w:w="2690" w:type="dxa"/>
            <w:tcBorders>
              <w:top w:val="nil"/>
              <w:left w:val="nil"/>
              <w:bottom w:val="single" w:sz="4" w:space="0" w:color="auto"/>
              <w:right w:val="single" w:sz="4" w:space="0" w:color="auto"/>
            </w:tcBorders>
            <w:shd w:val="clear" w:color="auto" w:fill="auto"/>
            <w:vAlign w:val="center"/>
            <w:hideMark/>
          </w:tcPr>
          <w:p w14:paraId="2D1C5B1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NVM-ve që përmirësojnë pajisjet</w:t>
            </w:r>
          </w:p>
        </w:tc>
      </w:tr>
      <w:tr w:rsidR="00475824" w:rsidRPr="00DC7DDE" w14:paraId="290A6F53" w14:textId="77777777" w:rsidTr="001A3EC7">
        <w:trPr>
          <w:trHeight w:val="317"/>
        </w:trPr>
        <w:tc>
          <w:tcPr>
            <w:tcW w:w="1583" w:type="dxa"/>
            <w:vMerge/>
            <w:tcBorders>
              <w:top w:val="single" w:sz="4" w:space="0" w:color="auto"/>
              <w:left w:val="single" w:sz="4" w:space="0" w:color="auto"/>
              <w:bottom w:val="nil"/>
              <w:right w:val="single" w:sz="4" w:space="0" w:color="auto"/>
            </w:tcBorders>
            <w:vAlign w:val="center"/>
            <w:hideMark/>
          </w:tcPr>
          <w:p w14:paraId="3091434C"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4FCF9679"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9CC6DF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Kërkesat rregullatore që do të stimulojnë funksionimin e plotë </w:t>
            </w:r>
            <w:r>
              <w:rPr>
                <w:rFonts w:ascii="Arial" w:hAnsi="Arial" w:cs="Arial"/>
                <w:sz w:val="16"/>
                <w:szCs w:val="16"/>
                <w:lang w:val="sq-AL"/>
              </w:rPr>
              <w:t>digjital</w:t>
            </w:r>
            <w:r w:rsidRPr="00DC7DDE">
              <w:rPr>
                <w:rFonts w:ascii="Arial" w:hAnsi="Arial" w:cs="Arial"/>
                <w:sz w:val="16"/>
                <w:szCs w:val="16"/>
                <w:lang w:val="sq-AL"/>
              </w:rPr>
              <w:t xml:space="preserve"> të bizneseve</w:t>
            </w:r>
          </w:p>
        </w:tc>
        <w:tc>
          <w:tcPr>
            <w:tcW w:w="2690" w:type="dxa"/>
            <w:tcBorders>
              <w:top w:val="nil"/>
              <w:left w:val="nil"/>
              <w:bottom w:val="single" w:sz="4" w:space="0" w:color="auto"/>
              <w:right w:val="single" w:sz="4" w:space="0" w:color="auto"/>
            </w:tcBorders>
            <w:shd w:val="clear" w:color="auto" w:fill="auto"/>
            <w:vAlign w:val="center"/>
            <w:hideMark/>
          </w:tcPr>
          <w:p w14:paraId="62A32D3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tc>
      </w:tr>
      <w:tr w:rsidR="00475824" w:rsidRPr="001A3EC7" w14:paraId="1E62BA2C"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105D7C8D"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D7FE5F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4.2. Mbështetja e zhvillimit të zgjidhjeve specifike TIK që synojnë </w:t>
            </w:r>
            <w:r>
              <w:rPr>
                <w:rFonts w:ascii="Arial" w:hAnsi="Arial" w:cs="Arial"/>
                <w:sz w:val="16"/>
                <w:szCs w:val="16"/>
                <w:lang w:val="sq-AL"/>
              </w:rPr>
              <w:t>digjital</w:t>
            </w:r>
            <w:r w:rsidRPr="00DC7DDE">
              <w:rPr>
                <w:rFonts w:ascii="Arial" w:hAnsi="Arial" w:cs="Arial"/>
                <w:sz w:val="16"/>
                <w:szCs w:val="16"/>
                <w:lang w:val="sq-AL"/>
              </w:rPr>
              <w:t>izimin e industrisë, agrobiznesit dhe ndërtimit, si dhe sektorë të tjerë (SWOT)</w:t>
            </w:r>
          </w:p>
        </w:tc>
        <w:tc>
          <w:tcPr>
            <w:tcW w:w="2835" w:type="dxa"/>
            <w:tcBorders>
              <w:top w:val="nil"/>
              <w:left w:val="nil"/>
              <w:bottom w:val="single" w:sz="4" w:space="0" w:color="auto"/>
              <w:right w:val="single" w:sz="4" w:space="0" w:color="auto"/>
            </w:tcBorders>
            <w:shd w:val="clear" w:color="auto" w:fill="auto"/>
            <w:vAlign w:val="center"/>
            <w:hideMark/>
          </w:tcPr>
          <w:p w14:paraId="5EA53BA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Rrjetëzimi ndërmjet sektorëve të ndryshëm për shkëmbimin e ideve mbi nevojat e zhvillimit që mund të kapërcehen nga </w:t>
            </w:r>
            <w:r>
              <w:rPr>
                <w:rFonts w:ascii="Arial" w:hAnsi="Arial" w:cs="Arial"/>
                <w:sz w:val="16"/>
                <w:szCs w:val="16"/>
                <w:lang w:val="sq-AL"/>
              </w:rPr>
              <w:t>digjital</w:t>
            </w:r>
            <w:r w:rsidRPr="00DC7DDE">
              <w:rPr>
                <w:rFonts w:ascii="Arial" w:hAnsi="Arial" w:cs="Arial"/>
                <w:sz w:val="16"/>
                <w:szCs w:val="16"/>
                <w:lang w:val="sq-AL"/>
              </w:rPr>
              <w:t>izimi (p.sh., tryeza të rrumbullakëta tremujore)</w:t>
            </w:r>
          </w:p>
        </w:tc>
        <w:tc>
          <w:tcPr>
            <w:tcW w:w="2690" w:type="dxa"/>
            <w:tcBorders>
              <w:top w:val="nil"/>
              <w:left w:val="nil"/>
              <w:bottom w:val="single" w:sz="4" w:space="0" w:color="auto"/>
              <w:right w:val="single" w:sz="4" w:space="0" w:color="auto"/>
            </w:tcBorders>
            <w:shd w:val="clear" w:color="auto" w:fill="auto"/>
            <w:vAlign w:val="center"/>
            <w:hideMark/>
          </w:tcPr>
          <w:p w14:paraId="03EE14C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ngjarjeve të rrjeteve /shkëmbimit të njohurive (p.sh. çmime të transformimit </w:t>
            </w:r>
            <w:r>
              <w:rPr>
                <w:rFonts w:ascii="Arial" w:hAnsi="Arial" w:cs="Arial"/>
                <w:sz w:val="16"/>
                <w:szCs w:val="16"/>
                <w:lang w:val="sq-AL"/>
              </w:rPr>
              <w:t>digjital</w:t>
            </w:r>
            <w:r w:rsidRPr="00DC7DDE">
              <w:rPr>
                <w:rFonts w:ascii="Arial" w:hAnsi="Arial" w:cs="Arial"/>
                <w:sz w:val="16"/>
                <w:szCs w:val="16"/>
                <w:lang w:val="sq-AL"/>
              </w:rPr>
              <w:t>)</w:t>
            </w:r>
          </w:p>
          <w:p w14:paraId="5F9F654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pjesëmarrësve në </w:t>
            </w:r>
            <w:r>
              <w:rPr>
                <w:rFonts w:ascii="Arial" w:hAnsi="Arial" w:cs="Arial"/>
                <w:sz w:val="16"/>
                <w:szCs w:val="16"/>
                <w:lang w:val="sq-AL"/>
              </w:rPr>
              <w:t>evenimentet</w:t>
            </w:r>
            <w:r w:rsidRPr="00DC7DDE">
              <w:rPr>
                <w:rFonts w:ascii="Arial" w:hAnsi="Arial" w:cs="Arial"/>
                <w:sz w:val="16"/>
                <w:szCs w:val="16"/>
                <w:lang w:val="sq-AL"/>
              </w:rPr>
              <w:t xml:space="preserve"> e rrjetit</w:t>
            </w:r>
          </w:p>
          <w:p w14:paraId="00FDA9A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ekipeve ndërdisiplinore të formuara për të eksploruar nevojat e zhvillimit të biznesit</w:t>
            </w:r>
          </w:p>
        </w:tc>
      </w:tr>
      <w:tr w:rsidR="00475824" w:rsidRPr="00DC7DDE" w14:paraId="6F947D39" w14:textId="77777777" w:rsidTr="001A3EC7">
        <w:trPr>
          <w:trHeight w:val="505"/>
        </w:trPr>
        <w:tc>
          <w:tcPr>
            <w:tcW w:w="1583" w:type="dxa"/>
            <w:vMerge/>
            <w:tcBorders>
              <w:top w:val="single" w:sz="4" w:space="0" w:color="auto"/>
              <w:left w:val="single" w:sz="4" w:space="0" w:color="auto"/>
              <w:bottom w:val="nil"/>
              <w:right w:val="single" w:sz="4" w:space="0" w:color="auto"/>
            </w:tcBorders>
            <w:vAlign w:val="center"/>
            <w:hideMark/>
          </w:tcPr>
          <w:p w14:paraId="4C8CF48A" w14:textId="77777777" w:rsidR="00475824" w:rsidRPr="00DC7DDE" w:rsidRDefault="00475824" w:rsidP="007B7EF9">
            <w:pPr>
              <w:spacing w:after="120" w:line="240" w:lineRule="auto"/>
              <w:jc w:val="left"/>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68E2D35"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7692EF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Qendra Kombëtare Operative për Transformimin </w:t>
            </w:r>
            <w:r>
              <w:rPr>
                <w:rFonts w:ascii="Arial" w:hAnsi="Arial" w:cs="Arial"/>
                <w:sz w:val="16"/>
                <w:szCs w:val="16"/>
                <w:lang w:val="sq-AL"/>
              </w:rPr>
              <w:t>Digjital</w:t>
            </w:r>
          </w:p>
        </w:tc>
        <w:tc>
          <w:tcPr>
            <w:tcW w:w="2690" w:type="dxa"/>
            <w:tcBorders>
              <w:top w:val="nil"/>
              <w:left w:val="nil"/>
              <w:bottom w:val="single" w:sz="4" w:space="0" w:color="auto"/>
              <w:right w:val="single" w:sz="4" w:space="0" w:color="auto"/>
            </w:tcBorders>
            <w:shd w:val="clear" w:color="auto" w:fill="auto"/>
            <w:vAlign w:val="center"/>
            <w:hideMark/>
          </w:tcPr>
          <w:p w14:paraId="093B4BA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Lokacioni i identifikuar dhe përshtatur</w:t>
            </w:r>
          </w:p>
          <w:p w14:paraId="42D195D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 stafi i punësuar dhe i trajnuar</w:t>
            </w:r>
          </w:p>
          <w:p w14:paraId="7D6F1D7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B buxheti i siguruar</w:t>
            </w:r>
          </w:p>
          <w:p w14:paraId="2ACA6AC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 procedurat operative të zhvilluara</w:t>
            </w:r>
          </w:p>
          <w:p w14:paraId="326FE4A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shërbimeve të ofruara</w:t>
            </w:r>
          </w:p>
          <w:p w14:paraId="09A3E4F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përdoruesve/kompanive</w:t>
            </w:r>
          </w:p>
        </w:tc>
      </w:tr>
      <w:tr w:rsidR="00475824" w:rsidRPr="00DC7DDE" w14:paraId="3047C161" w14:textId="77777777" w:rsidTr="001A3EC7">
        <w:trPr>
          <w:trHeight w:val="960"/>
        </w:trPr>
        <w:tc>
          <w:tcPr>
            <w:tcW w:w="1583" w:type="dxa"/>
            <w:vMerge w:val="restart"/>
            <w:tcBorders>
              <w:top w:val="single" w:sz="4" w:space="0" w:color="auto"/>
              <w:left w:val="single" w:sz="4" w:space="0" w:color="auto"/>
              <w:bottom w:val="nil"/>
              <w:right w:val="single" w:sz="4" w:space="0" w:color="auto"/>
            </w:tcBorders>
            <w:shd w:val="clear" w:color="auto" w:fill="auto"/>
            <w:vAlign w:val="center"/>
            <w:hideMark/>
          </w:tcPr>
          <w:p w14:paraId="2E94E034"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5. Rritja e potencialit njerëzor në fushën e TIK-ut</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206A055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5.1. Rritja e numrit të studentëve të regjistruar dhe të diplomuar në programet e studimit të lidhura me TIK në universitete</w:t>
            </w:r>
          </w:p>
        </w:tc>
        <w:tc>
          <w:tcPr>
            <w:tcW w:w="2835" w:type="dxa"/>
            <w:tcBorders>
              <w:top w:val="nil"/>
              <w:left w:val="nil"/>
              <w:bottom w:val="single" w:sz="4" w:space="0" w:color="auto"/>
              <w:right w:val="single" w:sz="4" w:space="0" w:color="auto"/>
            </w:tcBorders>
            <w:shd w:val="clear" w:color="auto" w:fill="auto"/>
            <w:vAlign w:val="center"/>
            <w:hideMark/>
          </w:tcPr>
          <w:p w14:paraId="1E5B4A9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të specializuara/ ndërdisiplinore në nivele të ndryshme për të trajtuar n</w:t>
            </w:r>
            <w:r>
              <w:rPr>
                <w:rFonts w:ascii="Arial" w:hAnsi="Arial" w:cs="Arial"/>
                <w:sz w:val="16"/>
                <w:szCs w:val="16"/>
                <w:lang w:val="sq-AL"/>
              </w:rPr>
              <w:t>evojën e tregut (p.sh. Diplomë master në shkencën e të dhënave, TIK në bujqësi, e</w:t>
            </w:r>
            <w:r w:rsidRPr="00DC7DDE">
              <w:rPr>
                <w:rFonts w:ascii="Arial" w:hAnsi="Arial" w:cs="Arial"/>
                <w:sz w:val="16"/>
                <w:szCs w:val="16"/>
                <w:lang w:val="sq-AL"/>
              </w:rPr>
              <w:t>nergji ose fusha të tjera )</w:t>
            </w:r>
          </w:p>
        </w:tc>
        <w:tc>
          <w:tcPr>
            <w:tcW w:w="2690" w:type="dxa"/>
            <w:tcBorders>
              <w:top w:val="nil"/>
              <w:left w:val="nil"/>
              <w:bottom w:val="single" w:sz="4" w:space="0" w:color="auto"/>
              <w:right w:val="single" w:sz="4" w:space="0" w:color="auto"/>
            </w:tcBorders>
            <w:shd w:val="clear" w:color="auto" w:fill="auto"/>
            <w:vAlign w:val="center"/>
            <w:hideMark/>
          </w:tcPr>
          <w:p w14:paraId="2F48A1D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programeve ndërdisiplinore të krijuara</w:t>
            </w:r>
          </w:p>
          <w:p w14:paraId="1074ECE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programeve ndërdisiplinore të akredituara</w:t>
            </w:r>
          </w:p>
          <w:p w14:paraId="70B0235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studentëve të regjistruar në programet ndërdisiplinore</w:t>
            </w:r>
          </w:p>
        </w:tc>
      </w:tr>
      <w:tr w:rsidR="00475824" w:rsidRPr="00DC7DDE" w14:paraId="0D813354"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4BD26FE4"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631B6CDF"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E2C883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Stimuj për kompanitë që ofrojnë bursa për studentë universitarë në </w:t>
            </w:r>
            <w:r>
              <w:rPr>
                <w:rFonts w:ascii="Arial" w:hAnsi="Arial" w:cs="Arial"/>
                <w:sz w:val="16"/>
                <w:szCs w:val="16"/>
                <w:lang w:val="sq-AL"/>
              </w:rPr>
              <w:t>fushat</w:t>
            </w:r>
            <w:r w:rsidRPr="00DC7DDE">
              <w:rPr>
                <w:rFonts w:ascii="Arial" w:hAnsi="Arial" w:cs="Arial"/>
                <w:sz w:val="16"/>
                <w:szCs w:val="16"/>
                <w:lang w:val="sq-AL"/>
              </w:rPr>
              <w:t xml:space="preserve"> S3</w:t>
            </w:r>
          </w:p>
        </w:tc>
        <w:tc>
          <w:tcPr>
            <w:tcW w:w="2690" w:type="dxa"/>
            <w:tcBorders>
              <w:top w:val="nil"/>
              <w:left w:val="nil"/>
              <w:bottom w:val="single" w:sz="4" w:space="0" w:color="auto"/>
              <w:right w:val="single" w:sz="4" w:space="0" w:color="auto"/>
            </w:tcBorders>
            <w:shd w:val="clear" w:color="auto" w:fill="auto"/>
            <w:vAlign w:val="center"/>
            <w:hideMark/>
          </w:tcPr>
          <w:p w14:paraId="7D71B03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studentëve të regjistruar që marrin bursa</w:t>
            </w:r>
          </w:p>
        </w:tc>
      </w:tr>
      <w:tr w:rsidR="00475824" w:rsidRPr="001A3EC7" w14:paraId="78FB0F1E"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309AC3CE"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3C5688B5"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5EC75D8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Bashkëpunimi ndërmjet kompanive të TIK dhe fakulteteve teknike</w:t>
            </w:r>
          </w:p>
        </w:tc>
        <w:tc>
          <w:tcPr>
            <w:tcW w:w="2690" w:type="dxa"/>
            <w:tcBorders>
              <w:top w:val="nil"/>
              <w:left w:val="nil"/>
              <w:bottom w:val="single" w:sz="4" w:space="0" w:color="auto"/>
              <w:right w:val="single" w:sz="4" w:space="0" w:color="auto"/>
            </w:tcBorders>
            <w:shd w:val="clear" w:color="auto" w:fill="auto"/>
            <w:vAlign w:val="center"/>
            <w:hideMark/>
          </w:tcPr>
          <w:p w14:paraId="215C9CE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projekte të përbashkëta (përfshirë tezat e studentëve bazuar në nevojat e kompanisë)</w:t>
            </w:r>
          </w:p>
        </w:tc>
      </w:tr>
      <w:tr w:rsidR="00475824" w:rsidRPr="00DC7DDE" w14:paraId="7CB33D6E"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527FF89E"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1271B605"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F6091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Sti</w:t>
            </w:r>
            <w:r>
              <w:rPr>
                <w:rFonts w:ascii="Arial" w:hAnsi="Arial" w:cs="Arial"/>
                <w:sz w:val="16"/>
                <w:szCs w:val="16"/>
                <w:lang w:val="sq-AL"/>
              </w:rPr>
              <w:t>muloni studentët të punojnë në HdheZh</w:t>
            </w:r>
          </w:p>
        </w:tc>
        <w:tc>
          <w:tcPr>
            <w:tcW w:w="2690" w:type="dxa"/>
            <w:tcBorders>
              <w:top w:val="nil"/>
              <w:left w:val="nil"/>
              <w:bottom w:val="single" w:sz="4" w:space="0" w:color="auto"/>
              <w:right w:val="single" w:sz="4" w:space="0" w:color="auto"/>
            </w:tcBorders>
            <w:shd w:val="clear" w:color="auto" w:fill="auto"/>
            <w:vAlign w:val="center"/>
            <w:hideMark/>
          </w:tcPr>
          <w:p w14:paraId="26BB5B8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studentëve që punojnë në </w:t>
            </w:r>
            <w:r>
              <w:rPr>
                <w:rFonts w:ascii="Arial" w:hAnsi="Arial" w:cs="Arial"/>
                <w:sz w:val="16"/>
                <w:szCs w:val="16"/>
                <w:lang w:val="sq-AL"/>
              </w:rPr>
              <w:t xml:space="preserve">HdheZh </w:t>
            </w:r>
            <w:r w:rsidRPr="00CD3137">
              <w:rPr>
                <w:rFonts w:ascii="Arial" w:hAnsi="Arial" w:cs="Arial"/>
                <w:vanish/>
                <w:sz w:val="16"/>
                <w:szCs w:val="16"/>
                <w:lang w:val="sq-AL"/>
              </w:rPr>
              <w:t xml:space="preserve">R&amp;D </w:t>
            </w:r>
            <w:r w:rsidRPr="00DC7DDE">
              <w:rPr>
                <w:rFonts w:ascii="Arial" w:hAnsi="Arial" w:cs="Arial"/>
                <w:sz w:val="16"/>
                <w:szCs w:val="16"/>
                <w:lang w:val="sq-AL"/>
              </w:rPr>
              <w:t>(si në pozicione industriale ashtu edhe akademike)</w:t>
            </w:r>
          </w:p>
        </w:tc>
      </w:tr>
      <w:tr w:rsidR="00475824" w:rsidRPr="00DC7DDE" w14:paraId="5A98F1C9" w14:textId="77777777" w:rsidTr="001A3EC7">
        <w:trPr>
          <w:trHeight w:val="153"/>
        </w:trPr>
        <w:tc>
          <w:tcPr>
            <w:tcW w:w="1583" w:type="dxa"/>
            <w:vMerge/>
            <w:tcBorders>
              <w:top w:val="single" w:sz="4" w:space="0" w:color="auto"/>
              <w:left w:val="single" w:sz="4" w:space="0" w:color="auto"/>
              <w:bottom w:val="nil"/>
              <w:right w:val="single" w:sz="4" w:space="0" w:color="auto"/>
            </w:tcBorders>
            <w:vAlign w:val="center"/>
            <w:hideMark/>
          </w:tcPr>
          <w:p w14:paraId="03489AAD"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14:paraId="1362A01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5.2. Rritja e aftësive </w:t>
            </w:r>
            <w:r>
              <w:rPr>
                <w:rFonts w:ascii="Arial" w:hAnsi="Arial" w:cs="Arial"/>
                <w:sz w:val="16"/>
                <w:szCs w:val="16"/>
                <w:lang w:val="sq-AL"/>
              </w:rPr>
              <w:t>digjital</w:t>
            </w:r>
            <w:r w:rsidRPr="00DC7DDE">
              <w:rPr>
                <w:rFonts w:ascii="Arial" w:hAnsi="Arial" w:cs="Arial"/>
                <w:sz w:val="16"/>
                <w:szCs w:val="16"/>
                <w:lang w:val="sq-AL"/>
              </w:rPr>
              <w:t>e të popullsisë</w:t>
            </w:r>
          </w:p>
        </w:tc>
        <w:tc>
          <w:tcPr>
            <w:tcW w:w="2835" w:type="dxa"/>
            <w:tcBorders>
              <w:top w:val="nil"/>
              <w:left w:val="nil"/>
              <w:bottom w:val="single" w:sz="4" w:space="0" w:color="auto"/>
              <w:right w:val="single" w:sz="4" w:space="0" w:color="auto"/>
            </w:tcBorders>
            <w:shd w:val="clear" w:color="auto" w:fill="auto"/>
            <w:vAlign w:val="center"/>
            <w:hideMark/>
          </w:tcPr>
          <w:p w14:paraId="49A5340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Promovoni edukimin informal të TIK-ut për profesionistët jo-TIK përmes kuponëve të aftësive </w:t>
            </w:r>
            <w:r>
              <w:rPr>
                <w:rFonts w:ascii="Arial" w:hAnsi="Arial" w:cs="Arial"/>
                <w:sz w:val="16"/>
                <w:szCs w:val="16"/>
                <w:lang w:val="sq-AL"/>
              </w:rPr>
              <w:t>digjital</w:t>
            </w:r>
            <w:r w:rsidRPr="00DC7DDE">
              <w:rPr>
                <w:rFonts w:ascii="Arial" w:hAnsi="Arial" w:cs="Arial"/>
                <w:sz w:val="16"/>
                <w:szCs w:val="16"/>
                <w:lang w:val="sq-AL"/>
              </w:rPr>
              <w:t>e</w:t>
            </w:r>
          </w:p>
        </w:tc>
        <w:tc>
          <w:tcPr>
            <w:tcW w:w="2690" w:type="dxa"/>
            <w:tcBorders>
              <w:top w:val="nil"/>
              <w:left w:val="nil"/>
              <w:bottom w:val="single" w:sz="4" w:space="0" w:color="auto"/>
              <w:right w:val="single" w:sz="4" w:space="0" w:color="auto"/>
            </w:tcBorders>
            <w:shd w:val="clear" w:color="auto" w:fill="auto"/>
            <w:vAlign w:val="center"/>
            <w:hideMark/>
          </w:tcPr>
          <w:p w14:paraId="61C9E9E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të punësuarve që përmirësojnë aftësitë </w:t>
            </w:r>
            <w:r>
              <w:rPr>
                <w:rFonts w:ascii="Arial" w:hAnsi="Arial" w:cs="Arial"/>
                <w:sz w:val="16"/>
                <w:szCs w:val="16"/>
                <w:lang w:val="sq-AL"/>
              </w:rPr>
              <w:t>digjital</w:t>
            </w:r>
            <w:r w:rsidRPr="00DC7DDE">
              <w:rPr>
                <w:rFonts w:ascii="Arial" w:hAnsi="Arial" w:cs="Arial"/>
                <w:sz w:val="16"/>
                <w:szCs w:val="16"/>
                <w:lang w:val="sq-AL"/>
              </w:rPr>
              <w:t>e</w:t>
            </w:r>
          </w:p>
          <w:p w14:paraId="1A200CD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të papunëve të rikualifikuar në aftësitë </w:t>
            </w:r>
            <w:r>
              <w:rPr>
                <w:rFonts w:ascii="Arial" w:hAnsi="Arial" w:cs="Arial"/>
                <w:sz w:val="16"/>
                <w:szCs w:val="16"/>
                <w:lang w:val="sq-AL"/>
              </w:rPr>
              <w:t>digjital</w:t>
            </w:r>
            <w:r w:rsidRPr="00DC7DDE">
              <w:rPr>
                <w:rFonts w:ascii="Arial" w:hAnsi="Arial" w:cs="Arial"/>
                <w:sz w:val="16"/>
                <w:szCs w:val="16"/>
                <w:lang w:val="sq-AL"/>
              </w:rPr>
              <w:t>e</w:t>
            </w:r>
          </w:p>
        </w:tc>
      </w:tr>
      <w:tr w:rsidR="00475824" w:rsidRPr="001A3EC7" w14:paraId="78B96611"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3880A4E1"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3A42250E"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694515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Ofroni shërbime elektronike tërheqëse kundrejt atyre klasike (çmim më i ulët, më shumë opsione, efikasitet)</w:t>
            </w:r>
          </w:p>
        </w:tc>
        <w:tc>
          <w:tcPr>
            <w:tcW w:w="2690" w:type="dxa"/>
            <w:tcBorders>
              <w:top w:val="nil"/>
              <w:left w:val="nil"/>
              <w:bottom w:val="single" w:sz="4" w:space="0" w:color="auto"/>
              <w:right w:val="single" w:sz="4" w:space="0" w:color="auto"/>
            </w:tcBorders>
            <w:shd w:val="clear" w:color="auto" w:fill="auto"/>
            <w:vAlign w:val="center"/>
            <w:hideMark/>
          </w:tcPr>
          <w:p w14:paraId="53016CD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e-shërbimeve të reja të prezantuara dhe të përdorura</w:t>
            </w:r>
          </w:p>
        </w:tc>
      </w:tr>
      <w:tr w:rsidR="00475824" w:rsidRPr="00DC7DDE" w14:paraId="218967CF" w14:textId="77777777" w:rsidTr="001A3EC7">
        <w:trPr>
          <w:trHeight w:val="640"/>
        </w:trPr>
        <w:tc>
          <w:tcPr>
            <w:tcW w:w="1583" w:type="dxa"/>
            <w:vMerge/>
            <w:tcBorders>
              <w:top w:val="single" w:sz="4" w:space="0" w:color="auto"/>
              <w:left w:val="single" w:sz="4" w:space="0" w:color="auto"/>
              <w:bottom w:val="nil"/>
              <w:right w:val="single" w:sz="4" w:space="0" w:color="auto"/>
            </w:tcBorders>
            <w:vAlign w:val="center"/>
            <w:hideMark/>
          </w:tcPr>
          <w:p w14:paraId="7B8DA4F1"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03FD9AAE"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3323B2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Siguroni analiza të vazhdueshme të nevojave të aftësive të ardhshme dhe hartoni programe trajnimi adekuate</w:t>
            </w:r>
          </w:p>
        </w:tc>
        <w:tc>
          <w:tcPr>
            <w:tcW w:w="2690" w:type="dxa"/>
            <w:tcBorders>
              <w:top w:val="nil"/>
              <w:left w:val="nil"/>
              <w:bottom w:val="single" w:sz="4" w:space="0" w:color="auto"/>
              <w:right w:val="single" w:sz="4" w:space="0" w:color="auto"/>
            </w:tcBorders>
            <w:shd w:val="clear" w:color="auto" w:fill="auto"/>
            <w:vAlign w:val="center"/>
            <w:hideMark/>
          </w:tcPr>
          <w:p w14:paraId="7B8B13F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programeve të trajnimit të zhvilluara</w:t>
            </w:r>
          </w:p>
        </w:tc>
      </w:tr>
      <w:tr w:rsidR="00475824" w:rsidRPr="001A3EC7" w14:paraId="22BC9064" w14:textId="77777777" w:rsidTr="001A3EC7">
        <w:trPr>
          <w:trHeight w:val="1280"/>
        </w:trPr>
        <w:tc>
          <w:tcPr>
            <w:tcW w:w="1583" w:type="dxa"/>
            <w:vMerge/>
            <w:tcBorders>
              <w:top w:val="single" w:sz="4" w:space="0" w:color="auto"/>
              <w:left w:val="single" w:sz="4" w:space="0" w:color="auto"/>
              <w:bottom w:val="nil"/>
              <w:right w:val="single" w:sz="4" w:space="0" w:color="auto"/>
            </w:tcBorders>
            <w:vAlign w:val="center"/>
            <w:hideMark/>
          </w:tcPr>
          <w:p w14:paraId="2F6046E5"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auto"/>
              <w:right w:val="single" w:sz="4" w:space="0" w:color="auto"/>
            </w:tcBorders>
            <w:vAlign w:val="center"/>
            <w:hideMark/>
          </w:tcPr>
          <w:p w14:paraId="1B8C78BD"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700B15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Organizoni konferenca dhe ngjarje të transferimit të njohurive për zhvillimet më të fundit të teknologjisë në TIK dhe </w:t>
            </w:r>
            <w:r>
              <w:rPr>
                <w:rFonts w:ascii="Arial" w:hAnsi="Arial" w:cs="Arial"/>
                <w:sz w:val="16"/>
                <w:szCs w:val="16"/>
                <w:lang w:val="sq-AL"/>
              </w:rPr>
              <w:t>digjital</w:t>
            </w:r>
            <w:r w:rsidRPr="00DC7DDE">
              <w:rPr>
                <w:rFonts w:ascii="Arial" w:hAnsi="Arial" w:cs="Arial"/>
                <w:sz w:val="16"/>
                <w:szCs w:val="16"/>
                <w:lang w:val="sq-AL"/>
              </w:rPr>
              <w:t>izim</w:t>
            </w:r>
          </w:p>
        </w:tc>
        <w:tc>
          <w:tcPr>
            <w:tcW w:w="2690" w:type="dxa"/>
            <w:tcBorders>
              <w:top w:val="nil"/>
              <w:left w:val="nil"/>
              <w:bottom w:val="single" w:sz="4" w:space="0" w:color="auto"/>
              <w:right w:val="single" w:sz="4" w:space="0" w:color="auto"/>
            </w:tcBorders>
            <w:shd w:val="clear" w:color="auto" w:fill="auto"/>
            <w:vAlign w:val="center"/>
            <w:hideMark/>
          </w:tcPr>
          <w:p w14:paraId="709F554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ngjarjeve të organizuara</w:t>
            </w:r>
          </w:p>
          <w:p w14:paraId="2B97718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njerëzve që marrin pjesë në ngjarje</w:t>
            </w:r>
          </w:p>
          <w:p w14:paraId="6BEA9E0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përpjekjeve të reja të krijuara bashkëpunimi bazuar në këto ngjarje rrjetëzimi</w:t>
            </w:r>
          </w:p>
        </w:tc>
      </w:tr>
      <w:tr w:rsidR="00475824" w:rsidRPr="001A3EC7" w14:paraId="59FFA9DB" w14:textId="77777777" w:rsidTr="001A3EC7">
        <w:trPr>
          <w:trHeight w:val="880"/>
        </w:trPr>
        <w:tc>
          <w:tcPr>
            <w:tcW w:w="1583" w:type="dxa"/>
            <w:vMerge/>
            <w:tcBorders>
              <w:top w:val="single" w:sz="4" w:space="0" w:color="auto"/>
              <w:left w:val="single" w:sz="4" w:space="0" w:color="auto"/>
              <w:bottom w:val="nil"/>
              <w:right w:val="single" w:sz="4" w:space="0" w:color="auto"/>
            </w:tcBorders>
            <w:vAlign w:val="center"/>
            <w:hideMark/>
          </w:tcPr>
          <w:p w14:paraId="36FC01E7"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CE1CFE2"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5.3. Stimulimi i kthimit të</w:t>
            </w:r>
            <w:r w:rsidRPr="00DC7DDE">
              <w:rPr>
                <w:rFonts w:ascii="Arial" w:hAnsi="Arial" w:cs="Arial"/>
                <w:sz w:val="16"/>
                <w:szCs w:val="16"/>
                <w:lang w:val="sq-AL"/>
              </w:rPr>
              <w:t xml:space="preserve"> trurit duke tërhequr ekspertë ndërkombëtarë që kontribuojnë në ekonominë </w:t>
            </w:r>
            <w:r>
              <w:rPr>
                <w:rFonts w:ascii="Arial" w:hAnsi="Arial" w:cs="Arial"/>
                <w:sz w:val="16"/>
                <w:szCs w:val="16"/>
                <w:lang w:val="sq-AL"/>
              </w:rPr>
              <w:t>vendore</w:t>
            </w:r>
          </w:p>
        </w:tc>
        <w:tc>
          <w:tcPr>
            <w:tcW w:w="2835" w:type="dxa"/>
            <w:tcBorders>
              <w:top w:val="nil"/>
              <w:left w:val="nil"/>
              <w:bottom w:val="single" w:sz="4" w:space="0" w:color="auto"/>
              <w:right w:val="single" w:sz="4" w:space="0" w:color="auto"/>
            </w:tcBorders>
            <w:shd w:val="clear" w:color="auto" w:fill="auto"/>
            <w:vAlign w:val="center"/>
            <w:hideMark/>
          </w:tcPr>
          <w:p w14:paraId="7DF1108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Ndryshimet/përshtatjet e rregullores për tërheqjen e nomadëve </w:t>
            </w:r>
            <w:r>
              <w:rPr>
                <w:rFonts w:ascii="Arial" w:hAnsi="Arial" w:cs="Arial"/>
                <w:sz w:val="16"/>
                <w:szCs w:val="16"/>
                <w:lang w:val="sq-AL"/>
              </w:rPr>
              <w:t>digjital</w:t>
            </w:r>
            <w:r w:rsidRPr="00DC7DDE">
              <w:rPr>
                <w:rFonts w:ascii="Arial" w:hAnsi="Arial" w:cs="Arial"/>
                <w:sz w:val="16"/>
                <w:szCs w:val="16"/>
                <w:lang w:val="sq-AL"/>
              </w:rPr>
              <w:t>ë (p.sh., mundësoni qëndrim më të gjatë në MK)</w:t>
            </w:r>
          </w:p>
        </w:tc>
        <w:tc>
          <w:tcPr>
            <w:tcW w:w="2690" w:type="dxa"/>
            <w:tcBorders>
              <w:top w:val="nil"/>
              <w:left w:val="nil"/>
              <w:bottom w:val="single" w:sz="4" w:space="0" w:color="auto"/>
              <w:right w:val="single" w:sz="4" w:space="0" w:color="auto"/>
            </w:tcBorders>
            <w:shd w:val="clear" w:color="auto" w:fill="auto"/>
            <w:vAlign w:val="center"/>
            <w:hideMark/>
          </w:tcPr>
          <w:p w14:paraId="2414F06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Legjislacioni i ndryshuar/përshtatur për qëndrim në vend</w:t>
            </w:r>
          </w:p>
          <w:p w14:paraId="5256762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Ndryshimet tatimore për të mbështetur nomadët </w:t>
            </w:r>
            <w:r>
              <w:rPr>
                <w:rFonts w:ascii="Arial" w:hAnsi="Arial" w:cs="Arial"/>
                <w:sz w:val="16"/>
                <w:szCs w:val="16"/>
                <w:lang w:val="sq-AL"/>
              </w:rPr>
              <w:t>digjital</w:t>
            </w:r>
            <w:r w:rsidRPr="00DC7DDE">
              <w:rPr>
                <w:rFonts w:ascii="Arial" w:hAnsi="Arial" w:cs="Arial"/>
                <w:sz w:val="16"/>
                <w:szCs w:val="16"/>
                <w:lang w:val="sq-AL"/>
              </w:rPr>
              <w:t xml:space="preserve">ë që punojnë në vend për kompanitë </w:t>
            </w:r>
            <w:r>
              <w:rPr>
                <w:rFonts w:ascii="Arial" w:hAnsi="Arial" w:cs="Arial"/>
                <w:sz w:val="16"/>
                <w:szCs w:val="16"/>
                <w:lang w:val="sq-AL"/>
              </w:rPr>
              <w:t>vendore</w:t>
            </w:r>
            <w:r w:rsidRPr="00DC7DDE">
              <w:rPr>
                <w:rFonts w:ascii="Arial" w:hAnsi="Arial" w:cs="Arial"/>
                <w:sz w:val="16"/>
                <w:szCs w:val="16"/>
                <w:lang w:val="sq-AL"/>
              </w:rPr>
              <w:t xml:space="preserve"> (duke trajtuar aspektin e taksimit të dyfishtë)</w:t>
            </w:r>
          </w:p>
        </w:tc>
      </w:tr>
      <w:tr w:rsidR="00475824" w:rsidRPr="001A3EC7" w14:paraId="62CAADBA" w14:textId="77777777" w:rsidTr="001A3EC7">
        <w:trPr>
          <w:trHeight w:val="960"/>
        </w:trPr>
        <w:tc>
          <w:tcPr>
            <w:tcW w:w="1583" w:type="dxa"/>
            <w:vMerge/>
            <w:tcBorders>
              <w:top w:val="single" w:sz="4" w:space="0" w:color="auto"/>
              <w:left w:val="single" w:sz="4" w:space="0" w:color="auto"/>
              <w:bottom w:val="nil"/>
              <w:right w:val="single" w:sz="4" w:space="0" w:color="auto"/>
            </w:tcBorders>
            <w:vAlign w:val="center"/>
            <w:hideMark/>
          </w:tcPr>
          <w:p w14:paraId="402421C8"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530CCB9"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7C2AB197"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Sandboks</w:t>
            </w:r>
            <w:r w:rsidRPr="00DC7DDE">
              <w:rPr>
                <w:rFonts w:ascii="Arial" w:hAnsi="Arial" w:cs="Arial"/>
                <w:sz w:val="16"/>
                <w:szCs w:val="16"/>
                <w:lang w:val="sq-AL"/>
              </w:rPr>
              <w:t xml:space="preserve"> për nomadët </w:t>
            </w:r>
            <w:r>
              <w:rPr>
                <w:rFonts w:ascii="Arial" w:hAnsi="Arial" w:cs="Arial"/>
                <w:sz w:val="16"/>
                <w:szCs w:val="16"/>
                <w:lang w:val="sq-AL"/>
              </w:rPr>
              <w:t>digjital</w:t>
            </w:r>
            <w:r w:rsidRPr="00DC7DDE">
              <w:rPr>
                <w:rFonts w:ascii="Arial" w:hAnsi="Arial" w:cs="Arial"/>
                <w:sz w:val="16"/>
                <w:szCs w:val="16"/>
                <w:lang w:val="sq-AL"/>
              </w:rPr>
              <w:t>ë</w:t>
            </w:r>
          </w:p>
        </w:tc>
        <w:tc>
          <w:tcPr>
            <w:tcW w:w="2690" w:type="dxa"/>
            <w:tcBorders>
              <w:top w:val="nil"/>
              <w:left w:val="nil"/>
              <w:bottom w:val="single" w:sz="4" w:space="0" w:color="auto"/>
              <w:right w:val="single" w:sz="4" w:space="0" w:color="auto"/>
            </w:tcBorders>
            <w:shd w:val="clear" w:color="auto" w:fill="auto"/>
            <w:vAlign w:val="center"/>
          </w:tcPr>
          <w:p w14:paraId="0CEBEC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kuti rëre u hapën në nivel kombëtar</w:t>
            </w:r>
          </w:p>
          <w:p w14:paraId="51E1E99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Vlera e </w:t>
            </w:r>
            <w:r>
              <w:rPr>
                <w:rFonts w:ascii="Arial" w:hAnsi="Arial" w:cs="Arial"/>
                <w:sz w:val="16"/>
                <w:szCs w:val="16"/>
                <w:lang w:val="sq-AL"/>
              </w:rPr>
              <w:t>mjeteve</w:t>
            </w:r>
            <w:r w:rsidRPr="00DC7DDE">
              <w:rPr>
                <w:rFonts w:ascii="Arial" w:hAnsi="Arial" w:cs="Arial"/>
                <w:sz w:val="16"/>
                <w:szCs w:val="16"/>
                <w:lang w:val="sq-AL"/>
              </w:rPr>
              <w:t xml:space="preserve"> të alokuara për mbështetjen e s</w:t>
            </w:r>
            <w:r>
              <w:rPr>
                <w:rFonts w:ascii="Arial" w:hAnsi="Arial" w:cs="Arial"/>
                <w:sz w:val="16"/>
                <w:szCs w:val="16"/>
                <w:lang w:val="sq-AL"/>
              </w:rPr>
              <w:t>andbokseve</w:t>
            </w:r>
            <w:r w:rsidRPr="00DC7DDE">
              <w:rPr>
                <w:rFonts w:ascii="Arial" w:hAnsi="Arial" w:cs="Arial"/>
                <w:sz w:val="16"/>
                <w:szCs w:val="16"/>
                <w:lang w:val="sq-AL"/>
              </w:rPr>
              <w:t xml:space="preserve"> për sa i përket vendndodhjes, infrastrukturës etj.</w:t>
            </w:r>
          </w:p>
        </w:tc>
      </w:tr>
      <w:tr w:rsidR="00475824" w:rsidRPr="001A3EC7" w14:paraId="063F4CF9" w14:textId="77777777" w:rsidTr="001A3EC7">
        <w:trPr>
          <w:trHeight w:val="320"/>
        </w:trPr>
        <w:tc>
          <w:tcPr>
            <w:tcW w:w="1583" w:type="dxa"/>
            <w:vMerge/>
            <w:tcBorders>
              <w:top w:val="single" w:sz="4" w:space="0" w:color="auto"/>
              <w:left w:val="single" w:sz="4" w:space="0" w:color="auto"/>
              <w:bottom w:val="nil"/>
              <w:right w:val="single" w:sz="4" w:space="0" w:color="auto"/>
            </w:tcBorders>
            <w:vAlign w:val="center"/>
            <w:hideMark/>
          </w:tcPr>
          <w:p w14:paraId="1477A60B"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D29B5EF"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tcPr>
          <w:p w14:paraId="543565A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Krijoni një platformë që do të përputhet me profesionistët e TIK-ut me origjinë nga MK të gatshëm për të ndarë njohuritë, rrjetet dhe përvojat me kompanitë </w:t>
            </w:r>
            <w:r>
              <w:rPr>
                <w:rFonts w:ascii="Arial" w:hAnsi="Arial" w:cs="Arial"/>
                <w:sz w:val="16"/>
                <w:szCs w:val="16"/>
                <w:lang w:val="sq-AL"/>
              </w:rPr>
              <w:t>vendore</w:t>
            </w:r>
          </w:p>
        </w:tc>
        <w:tc>
          <w:tcPr>
            <w:tcW w:w="2690" w:type="dxa"/>
            <w:tcBorders>
              <w:top w:val="nil"/>
              <w:left w:val="nil"/>
              <w:bottom w:val="single" w:sz="4" w:space="0" w:color="auto"/>
              <w:right w:val="single" w:sz="4" w:space="0" w:color="auto"/>
            </w:tcBorders>
            <w:shd w:val="clear" w:color="auto" w:fill="auto"/>
            <w:vAlign w:val="center"/>
          </w:tcPr>
          <w:p w14:paraId="1F8A34C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Rrjeti i krijuar</w:t>
            </w:r>
          </w:p>
          <w:p w14:paraId="1417801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njerëzve që i bashkohen rrjetit /platformës</w:t>
            </w:r>
          </w:p>
          <w:p w14:paraId="649A15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e kompanive që përfitojnë nga këta ekspertë ndërkombëtarë</w:t>
            </w:r>
          </w:p>
        </w:tc>
      </w:tr>
      <w:tr w:rsidR="00475824" w:rsidRPr="00DC7DDE" w14:paraId="093EF0A8" w14:textId="77777777" w:rsidTr="001A3EC7">
        <w:trPr>
          <w:trHeight w:val="51"/>
        </w:trPr>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7890DF"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6. </w:t>
            </w:r>
            <w:r>
              <w:rPr>
                <w:rFonts w:ascii="Arial" w:hAnsi="Arial" w:cs="Arial"/>
                <w:b/>
                <w:bCs/>
                <w:sz w:val="16"/>
                <w:szCs w:val="16"/>
                <w:lang w:val="sq-AL"/>
              </w:rPr>
              <w:t>Digjital</w:t>
            </w:r>
            <w:r w:rsidRPr="00DC7DDE">
              <w:rPr>
                <w:rFonts w:ascii="Arial" w:hAnsi="Arial" w:cs="Arial"/>
                <w:b/>
                <w:bCs/>
                <w:sz w:val="16"/>
                <w:szCs w:val="16"/>
                <w:lang w:val="sq-AL"/>
              </w:rPr>
              <w:t>izimi i sektorit publik</w:t>
            </w: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3D5A9F7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6.1. Të gjitha shërbimet kryesore publike për biznesin dhe qytetarët plotësisht online deri në vitin 2030</w:t>
            </w:r>
          </w:p>
        </w:tc>
        <w:tc>
          <w:tcPr>
            <w:tcW w:w="2835" w:type="dxa"/>
            <w:tcBorders>
              <w:top w:val="nil"/>
              <w:left w:val="nil"/>
              <w:bottom w:val="single" w:sz="4" w:space="0" w:color="auto"/>
              <w:right w:val="single" w:sz="4" w:space="0" w:color="auto"/>
            </w:tcBorders>
            <w:shd w:val="clear" w:color="auto" w:fill="auto"/>
            <w:vAlign w:val="center"/>
            <w:hideMark/>
          </w:tcPr>
          <w:p w14:paraId="58A56E8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Ndryshimet rregullatore që do të eliminojnë funksionimin e shërbimeve publike në letër për bizneset dhe qytetarët</w:t>
            </w:r>
          </w:p>
        </w:tc>
        <w:tc>
          <w:tcPr>
            <w:tcW w:w="2690" w:type="dxa"/>
            <w:tcBorders>
              <w:top w:val="nil"/>
              <w:left w:val="nil"/>
              <w:bottom w:val="single" w:sz="4" w:space="0" w:color="auto"/>
              <w:right w:val="single" w:sz="4" w:space="0" w:color="auto"/>
            </w:tcBorders>
            <w:shd w:val="clear" w:color="auto" w:fill="auto"/>
            <w:vAlign w:val="center"/>
            <w:hideMark/>
          </w:tcPr>
          <w:p w14:paraId="5D8D1A8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tc>
      </w:tr>
      <w:tr w:rsidR="00475824" w:rsidRPr="00DC7DDE" w14:paraId="7800A51F" w14:textId="77777777" w:rsidTr="001A3EC7">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EA30112"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E6CF78A"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561477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Zbatimi i politikave/zbatimi i ligjit në fushën e </w:t>
            </w:r>
            <w:r>
              <w:rPr>
                <w:rFonts w:ascii="Arial" w:hAnsi="Arial" w:cs="Arial"/>
                <w:sz w:val="16"/>
                <w:szCs w:val="16"/>
                <w:lang w:val="sq-AL"/>
              </w:rPr>
              <w:t>digjital</w:t>
            </w:r>
            <w:r w:rsidRPr="00DC7DDE">
              <w:rPr>
                <w:rFonts w:ascii="Arial" w:hAnsi="Arial" w:cs="Arial"/>
                <w:sz w:val="16"/>
                <w:szCs w:val="16"/>
                <w:lang w:val="sq-AL"/>
              </w:rPr>
              <w:t xml:space="preserve">izimit (identiteti </w:t>
            </w:r>
            <w:r>
              <w:rPr>
                <w:rFonts w:ascii="Arial" w:hAnsi="Arial" w:cs="Arial"/>
                <w:sz w:val="16"/>
                <w:szCs w:val="16"/>
                <w:lang w:val="sq-AL"/>
              </w:rPr>
              <w:t>digjital</w:t>
            </w:r>
            <w:r w:rsidRPr="00DC7DDE">
              <w:rPr>
                <w:rFonts w:ascii="Arial" w:hAnsi="Arial" w:cs="Arial"/>
                <w:sz w:val="16"/>
                <w:szCs w:val="16"/>
                <w:lang w:val="sq-AL"/>
              </w:rPr>
              <w:t xml:space="preserve">, nënshkrimi </w:t>
            </w:r>
            <w:r>
              <w:rPr>
                <w:rFonts w:ascii="Arial" w:hAnsi="Arial" w:cs="Arial"/>
                <w:sz w:val="16"/>
                <w:szCs w:val="16"/>
                <w:lang w:val="sq-AL"/>
              </w:rPr>
              <w:t>digjital</w:t>
            </w:r>
            <w:r w:rsidRPr="00DC7DDE">
              <w:rPr>
                <w:rFonts w:ascii="Arial" w:hAnsi="Arial" w:cs="Arial"/>
                <w:sz w:val="16"/>
                <w:szCs w:val="16"/>
                <w:lang w:val="sq-AL"/>
              </w:rPr>
              <w:t>)</w:t>
            </w:r>
          </w:p>
        </w:tc>
        <w:tc>
          <w:tcPr>
            <w:tcW w:w="2690" w:type="dxa"/>
            <w:tcBorders>
              <w:top w:val="nil"/>
              <w:left w:val="nil"/>
              <w:bottom w:val="single" w:sz="4" w:space="0" w:color="auto"/>
              <w:right w:val="single" w:sz="4" w:space="0" w:color="auto"/>
            </w:tcBorders>
            <w:shd w:val="clear" w:color="auto" w:fill="auto"/>
            <w:vAlign w:val="center"/>
            <w:hideMark/>
          </w:tcPr>
          <w:p w14:paraId="4FFF945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Miratimi i ndryshimeve të nevojshme</w:t>
            </w:r>
          </w:p>
          <w:p w14:paraId="1AEBC8D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Politikat në vend</w:t>
            </w:r>
          </w:p>
          <w:p w14:paraId="6283DEA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njerëzve që përdorin shërbime të bazuara në identitetin </w:t>
            </w:r>
            <w:r>
              <w:rPr>
                <w:rFonts w:ascii="Arial" w:hAnsi="Arial" w:cs="Arial"/>
                <w:sz w:val="16"/>
                <w:szCs w:val="16"/>
                <w:lang w:val="sq-AL"/>
              </w:rPr>
              <w:t>digjital</w:t>
            </w:r>
          </w:p>
        </w:tc>
      </w:tr>
      <w:tr w:rsidR="00475824" w:rsidRPr="00DC7DDE" w14:paraId="58EF6D30"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BCB7FE9"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8F6EBFA"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13C7C9F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Centralizimi dhe thjeshtimi i procedurave administrative</w:t>
            </w:r>
          </w:p>
        </w:tc>
        <w:tc>
          <w:tcPr>
            <w:tcW w:w="2690" w:type="dxa"/>
            <w:tcBorders>
              <w:top w:val="nil"/>
              <w:left w:val="nil"/>
              <w:bottom w:val="single" w:sz="4" w:space="0" w:color="auto"/>
              <w:right w:val="single" w:sz="4" w:space="0" w:color="auto"/>
            </w:tcBorders>
            <w:shd w:val="clear" w:color="auto" w:fill="auto"/>
            <w:vAlign w:val="center"/>
            <w:hideMark/>
          </w:tcPr>
          <w:p w14:paraId="729BAAA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Kënaqësia e qytetarëve për nivelin e </w:t>
            </w:r>
            <w:r>
              <w:rPr>
                <w:rFonts w:ascii="Arial" w:hAnsi="Arial" w:cs="Arial"/>
                <w:sz w:val="16"/>
                <w:szCs w:val="16"/>
                <w:lang w:val="sq-AL"/>
              </w:rPr>
              <w:t>digjital</w:t>
            </w:r>
            <w:r w:rsidRPr="00DC7DDE">
              <w:rPr>
                <w:rFonts w:ascii="Arial" w:hAnsi="Arial" w:cs="Arial"/>
                <w:sz w:val="16"/>
                <w:szCs w:val="16"/>
                <w:lang w:val="sq-AL"/>
              </w:rPr>
              <w:t>izimit dhe thjeshtimit të shërbimeve publike</w:t>
            </w:r>
          </w:p>
        </w:tc>
      </w:tr>
      <w:tr w:rsidR="00475824" w:rsidRPr="00DC7DDE" w14:paraId="4511A90F"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743CA912"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62F0130"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44D6CC5"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Interoperabiliteti</w:t>
            </w:r>
            <w:r w:rsidRPr="00DC7DDE">
              <w:rPr>
                <w:rFonts w:ascii="Arial" w:hAnsi="Arial" w:cs="Arial"/>
                <w:sz w:val="16"/>
                <w:szCs w:val="16"/>
                <w:lang w:val="sq-AL"/>
              </w:rPr>
              <w:t xml:space="preserve"> ndërmjet institucioneve publike</w:t>
            </w:r>
          </w:p>
        </w:tc>
        <w:tc>
          <w:tcPr>
            <w:tcW w:w="2690" w:type="dxa"/>
            <w:tcBorders>
              <w:top w:val="nil"/>
              <w:left w:val="nil"/>
              <w:bottom w:val="single" w:sz="4" w:space="0" w:color="auto"/>
              <w:right w:val="single" w:sz="4" w:space="0" w:color="auto"/>
            </w:tcBorders>
            <w:shd w:val="clear" w:color="auto" w:fill="auto"/>
            <w:vAlign w:val="center"/>
            <w:hideMark/>
          </w:tcPr>
          <w:p w14:paraId="0952B5B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partneriteteve </w:t>
            </w:r>
            <w:r>
              <w:rPr>
                <w:rFonts w:ascii="Arial" w:hAnsi="Arial" w:cs="Arial"/>
                <w:sz w:val="16"/>
                <w:szCs w:val="16"/>
                <w:lang w:val="sq-AL"/>
              </w:rPr>
              <w:t>digjital</w:t>
            </w:r>
            <w:r w:rsidRPr="00DC7DDE">
              <w:rPr>
                <w:rFonts w:ascii="Arial" w:hAnsi="Arial" w:cs="Arial"/>
                <w:sz w:val="16"/>
                <w:szCs w:val="16"/>
                <w:lang w:val="sq-AL"/>
              </w:rPr>
              <w:t>e të formalizuara ndërmjet institucioneve publike</w:t>
            </w:r>
          </w:p>
        </w:tc>
      </w:tr>
      <w:tr w:rsidR="00475824" w:rsidRPr="00DC7DDE" w14:paraId="72EE9DA1"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18F8927"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0A8D7BCE"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0D3511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Forcimi i kapaciteteve TIK të institucioneve publike me mbështetjen </w:t>
            </w:r>
            <w:r>
              <w:rPr>
                <w:rFonts w:ascii="Arial" w:hAnsi="Arial" w:cs="Arial"/>
                <w:sz w:val="16"/>
                <w:szCs w:val="16"/>
                <w:lang w:val="sq-AL"/>
              </w:rPr>
              <w:t>vendore</w:t>
            </w:r>
            <w:r w:rsidRPr="00DC7DDE">
              <w:rPr>
                <w:rFonts w:ascii="Arial" w:hAnsi="Arial" w:cs="Arial"/>
                <w:sz w:val="16"/>
                <w:szCs w:val="16"/>
                <w:lang w:val="sq-AL"/>
              </w:rPr>
              <w:t xml:space="preserve"> të TIK-ut</w:t>
            </w:r>
          </w:p>
        </w:tc>
        <w:tc>
          <w:tcPr>
            <w:tcW w:w="2690" w:type="dxa"/>
            <w:tcBorders>
              <w:top w:val="nil"/>
              <w:left w:val="nil"/>
              <w:bottom w:val="single" w:sz="4" w:space="0" w:color="auto"/>
              <w:right w:val="single" w:sz="4" w:space="0" w:color="auto"/>
            </w:tcBorders>
            <w:shd w:val="clear" w:color="auto" w:fill="auto"/>
            <w:vAlign w:val="center"/>
            <w:hideMark/>
          </w:tcPr>
          <w:p w14:paraId="75DBF07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Vlera e infrastrukturës së re TIK në institucionet publike</w:t>
            </w:r>
          </w:p>
          <w:p w14:paraId="11A42B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njerëzve që punojnë në institucione publike me aftësi </w:t>
            </w:r>
            <w:r>
              <w:rPr>
                <w:rFonts w:ascii="Arial" w:hAnsi="Arial" w:cs="Arial"/>
                <w:sz w:val="16"/>
                <w:szCs w:val="16"/>
                <w:lang w:val="sq-AL"/>
              </w:rPr>
              <w:t>digjital</w:t>
            </w:r>
            <w:r w:rsidRPr="00DC7DDE">
              <w:rPr>
                <w:rFonts w:ascii="Arial" w:hAnsi="Arial" w:cs="Arial"/>
                <w:sz w:val="16"/>
                <w:szCs w:val="16"/>
                <w:lang w:val="sq-AL"/>
              </w:rPr>
              <w:t>e të rritura</w:t>
            </w:r>
          </w:p>
          <w:p w14:paraId="622CFCE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kompanive </w:t>
            </w:r>
            <w:r>
              <w:rPr>
                <w:rFonts w:ascii="Arial" w:hAnsi="Arial" w:cs="Arial"/>
                <w:sz w:val="16"/>
                <w:szCs w:val="16"/>
                <w:lang w:val="sq-AL"/>
              </w:rPr>
              <w:t>vendore</w:t>
            </w:r>
            <w:r w:rsidRPr="00DC7DDE">
              <w:rPr>
                <w:rFonts w:ascii="Arial" w:hAnsi="Arial" w:cs="Arial"/>
                <w:sz w:val="16"/>
                <w:szCs w:val="16"/>
                <w:lang w:val="sq-AL"/>
              </w:rPr>
              <w:t xml:space="preserve"> të TIK-ut që bashkëpunojnë / mbështesin institucionet publike me zgjidhje të personalizuara TIK</w:t>
            </w:r>
          </w:p>
        </w:tc>
      </w:tr>
      <w:tr w:rsidR="00475824" w:rsidRPr="00DC7DDE" w14:paraId="26170CCB"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7220B6B"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001CF14D"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7161B9E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 i një organi qeveritar/ekip i përkushtuar për dhënien e numrave</w:t>
            </w:r>
          </w:p>
        </w:tc>
        <w:tc>
          <w:tcPr>
            <w:tcW w:w="2690" w:type="dxa"/>
            <w:tcBorders>
              <w:top w:val="nil"/>
              <w:left w:val="nil"/>
              <w:bottom w:val="single" w:sz="4" w:space="0" w:color="auto"/>
              <w:right w:val="single" w:sz="4" w:space="0" w:color="auto"/>
            </w:tcBorders>
            <w:shd w:val="clear" w:color="auto" w:fill="auto"/>
            <w:vAlign w:val="center"/>
            <w:hideMark/>
          </w:tcPr>
          <w:p w14:paraId="4D252C0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Trupi/ekipi i krijuar dhe funksional</w:t>
            </w:r>
          </w:p>
        </w:tc>
      </w:tr>
      <w:tr w:rsidR="00475824" w:rsidRPr="001A3EC7" w14:paraId="417F6EDA" w14:textId="77777777" w:rsidTr="001A3EC7">
        <w:trPr>
          <w:trHeight w:val="96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D529213"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3BAC3EF"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6EFB8A4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Prokurimet publike stimulojnë inovacionin </w:t>
            </w:r>
            <w:r>
              <w:rPr>
                <w:rFonts w:ascii="Arial" w:hAnsi="Arial" w:cs="Arial"/>
                <w:sz w:val="16"/>
                <w:szCs w:val="16"/>
                <w:lang w:val="sq-AL"/>
              </w:rPr>
              <w:t>digjital</w:t>
            </w:r>
          </w:p>
        </w:tc>
        <w:tc>
          <w:tcPr>
            <w:tcW w:w="2690" w:type="dxa"/>
            <w:tcBorders>
              <w:top w:val="nil"/>
              <w:left w:val="nil"/>
              <w:bottom w:val="single" w:sz="4" w:space="0" w:color="auto"/>
              <w:right w:val="single" w:sz="4" w:space="0" w:color="auto"/>
            </w:tcBorders>
            <w:shd w:val="clear" w:color="auto" w:fill="auto"/>
            <w:vAlign w:val="center"/>
            <w:hideMark/>
          </w:tcPr>
          <w:p w14:paraId="42F4B98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e tenderëve publikë që stimulojnë inovacionin </w:t>
            </w:r>
            <w:r>
              <w:rPr>
                <w:rFonts w:ascii="Arial" w:hAnsi="Arial" w:cs="Arial"/>
                <w:sz w:val="16"/>
                <w:szCs w:val="16"/>
                <w:lang w:val="sq-AL"/>
              </w:rPr>
              <w:t>digjital</w:t>
            </w:r>
            <w:r w:rsidRPr="00DC7DDE">
              <w:rPr>
                <w:rFonts w:ascii="Arial" w:hAnsi="Arial" w:cs="Arial"/>
                <w:sz w:val="16"/>
                <w:szCs w:val="16"/>
                <w:lang w:val="sq-AL"/>
              </w:rPr>
              <w:t xml:space="preserve"> (TR-të më pak të përshkruara, kriteret e përzgjedhjes bazuar në vlerën ekonomike dhe jo çmimin më të ulët)</w:t>
            </w:r>
          </w:p>
        </w:tc>
      </w:tr>
      <w:tr w:rsidR="00475824" w:rsidRPr="00DC7DDE" w14:paraId="2106376B" w14:textId="77777777" w:rsidTr="001A3EC7">
        <w:trPr>
          <w:trHeight w:val="96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0CC7B1C"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F9BB9D0"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center"/>
            <w:hideMark/>
          </w:tcPr>
          <w:p w14:paraId="243435D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Promovimi i të dhënave të hapura të institucioneve publike për të mbështetur zhvillimin e produkteve inovative</w:t>
            </w:r>
          </w:p>
        </w:tc>
        <w:tc>
          <w:tcPr>
            <w:tcW w:w="2690" w:type="dxa"/>
            <w:tcBorders>
              <w:top w:val="nil"/>
              <w:left w:val="nil"/>
              <w:bottom w:val="single" w:sz="4" w:space="0" w:color="auto"/>
              <w:right w:val="single" w:sz="4" w:space="0" w:color="auto"/>
            </w:tcBorders>
            <w:shd w:val="clear" w:color="auto" w:fill="auto"/>
            <w:vAlign w:val="center"/>
            <w:hideMark/>
          </w:tcPr>
          <w:p w14:paraId="0201FAF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institucioneve publike që hapin të dhënat e tyre </w:t>
            </w:r>
            <w:r w:rsidRPr="00DC7DDE">
              <w:rPr>
                <w:rFonts w:ascii="Arial" w:hAnsi="Arial" w:cs="Arial"/>
                <w:sz w:val="16"/>
                <w:szCs w:val="16"/>
                <w:lang w:val="sq-AL"/>
              </w:rPr>
              <w:br/>
              <w:t>Cilësia e të dhënave të hapura për zhvillimin e produktit inovativ</w:t>
            </w:r>
          </w:p>
        </w:tc>
      </w:tr>
      <w:tr w:rsidR="00475824" w:rsidRPr="00DC7DDE" w14:paraId="3486BACC"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0688BB40"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46843348"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bottom"/>
            <w:hideMark/>
          </w:tcPr>
          <w:p w14:paraId="58B0315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Mbështetja e mobilitetit të stafit brenda institucioneve publike për të mbështetur shkëmbimin e njohurive</w:t>
            </w:r>
          </w:p>
        </w:tc>
        <w:tc>
          <w:tcPr>
            <w:tcW w:w="2690" w:type="dxa"/>
            <w:tcBorders>
              <w:top w:val="nil"/>
              <w:left w:val="nil"/>
              <w:bottom w:val="single" w:sz="4" w:space="0" w:color="auto"/>
              <w:right w:val="single" w:sz="4" w:space="0" w:color="auto"/>
            </w:tcBorders>
            <w:shd w:val="clear" w:color="auto" w:fill="auto"/>
            <w:vAlign w:val="center"/>
            <w:hideMark/>
          </w:tcPr>
          <w:p w14:paraId="7A629F5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specialistëve që kryejnë lëvizshmëri</w:t>
            </w:r>
          </w:p>
        </w:tc>
      </w:tr>
      <w:tr w:rsidR="00475824" w:rsidRPr="00DC7DDE" w14:paraId="4D9E7E86" w14:textId="77777777" w:rsidTr="001A3EC7">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2FB8EBF8"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44143F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6.2. Rritja e ndërgjegjësimit për përfitimet e zgjidhjeve TIK në fushat ndërsektoriale të përzgjedhura në SWOT</w:t>
            </w:r>
          </w:p>
        </w:tc>
        <w:tc>
          <w:tcPr>
            <w:tcW w:w="2835" w:type="dxa"/>
            <w:tcBorders>
              <w:top w:val="nil"/>
              <w:left w:val="nil"/>
              <w:bottom w:val="single" w:sz="4" w:space="0" w:color="auto"/>
              <w:right w:val="single" w:sz="4" w:space="0" w:color="auto"/>
            </w:tcBorders>
            <w:shd w:val="clear" w:color="auto" w:fill="auto"/>
            <w:vAlign w:val="center"/>
            <w:hideMark/>
          </w:tcPr>
          <w:p w14:paraId="36DA11E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Konferenca ndërsektoriale të mbështetura nga qeveria të paktën një herë në vit</w:t>
            </w:r>
          </w:p>
        </w:tc>
        <w:tc>
          <w:tcPr>
            <w:tcW w:w="2690" w:type="dxa"/>
            <w:tcBorders>
              <w:top w:val="nil"/>
              <w:left w:val="nil"/>
              <w:bottom w:val="single" w:sz="4" w:space="0" w:color="auto"/>
              <w:right w:val="single" w:sz="4" w:space="0" w:color="auto"/>
            </w:tcBorders>
            <w:shd w:val="clear" w:color="auto" w:fill="auto"/>
            <w:vAlign w:val="center"/>
            <w:hideMark/>
          </w:tcPr>
          <w:p w14:paraId="66EDD8A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pjesëmarrësve në konferencat vjetore</w:t>
            </w:r>
          </w:p>
        </w:tc>
      </w:tr>
      <w:tr w:rsidR="00475824" w:rsidRPr="00DC7DDE" w14:paraId="2EDBEA3B" w14:textId="77777777" w:rsidTr="001A3EC7">
        <w:trPr>
          <w:trHeight w:val="640"/>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468C96C"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53041FE8"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single" w:sz="4" w:space="0" w:color="auto"/>
              <w:right w:val="single" w:sz="4" w:space="0" w:color="auto"/>
            </w:tcBorders>
            <w:shd w:val="clear" w:color="auto" w:fill="auto"/>
            <w:vAlign w:val="bottom"/>
            <w:hideMark/>
          </w:tcPr>
          <w:p w14:paraId="6048E1C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Zhvilloni thirrje për financimin e projekteve (p.sh. FIT D ) për shërbime me shifra të shërbimeve publike</w:t>
            </w:r>
          </w:p>
        </w:tc>
        <w:tc>
          <w:tcPr>
            <w:tcW w:w="2690" w:type="dxa"/>
            <w:tcBorders>
              <w:top w:val="nil"/>
              <w:left w:val="nil"/>
              <w:bottom w:val="single" w:sz="4" w:space="0" w:color="auto"/>
              <w:right w:val="single" w:sz="4" w:space="0" w:color="auto"/>
            </w:tcBorders>
            <w:shd w:val="clear" w:color="auto" w:fill="auto"/>
            <w:vAlign w:val="center"/>
            <w:hideMark/>
          </w:tcPr>
          <w:p w14:paraId="670B12C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thirrjeve kushtuar </w:t>
            </w:r>
            <w:r>
              <w:rPr>
                <w:rFonts w:ascii="Arial" w:hAnsi="Arial" w:cs="Arial"/>
                <w:sz w:val="16"/>
                <w:szCs w:val="16"/>
                <w:lang w:val="sq-AL"/>
              </w:rPr>
              <w:t>digjital</w:t>
            </w:r>
            <w:r w:rsidRPr="00DC7DDE">
              <w:rPr>
                <w:rFonts w:ascii="Arial" w:hAnsi="Arial" w:cs="Arial"/>
                <w:sz w:val="16"/>
                <w:szCs w:val="16"/>
                <w:lang w:val="sq-AL"/>
              </w:rPr>
              <w:t>izimit të shërbimeve publike</w:t>
            </w:r>
          </w:p>
        </w:tc>
      </w:tr>
      <w:tr w:rsidR="00475824" w:rsidRPr="00DC7DDE" w14:paraId="67704A68" w14:textId="77777777" w:rsidTr="001A3EC7">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45B5AB08"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656F2453"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nil"/>
              <w:left w:val="nil"/>
              <w:bottom w:val="nil"/>
              <w:right w:val="nil"/>
            </w:tcBorders>
            <w:shd w:val="clear" w:color="auto" w:fill="auto"/>
            <w:vAlign w:val="bottom"/>
            <w:hideMark/>
          </w:tcPr>
          <w:p w14:paraId="73D17CD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Promovoni krijimin e ekipeve multidisiplinare për të krijuar produkte të reja për industri të veçanta</w:t>
            </w:r>
          </w:p>
        </w:tc>
        <w:tc>
          <w:tcPr>
            <w:tcW w:w="2690" w:type="dxa"/>
            <w:tcBorders>
              <w:top w:val="nil"/>
              <w:left w:val="single" w:sz="4" w:space="0" w:color="auto"/>
              <w:bottom w:val="single" w:sz="4" w:space="0" w:color="auto"/>
              <w:right w:val="single" w:sz="4" w:space="0" w:color="auto"/>
            </w:tcBorders>
            <w:shd w:val="clear" w:color="auto" w:fill="auto"/>
            <w:vAlign w:val="center"/>
            <w:hideMark/>
          </w:tcPr>
          <w:p w14:paraId="46AFF5A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i ekipeve multidisiplinare të krijuara</w:t>
            </w:r>
          </w:p>
        </w:tc>
      </w:tr>
      <w:tr w:rsidR="00475824" w:rsidRPr="00DC7DDE" w14:paraId="012522D7" w14:textId="77777777" w:rsidTr="001A3EC7">
        <w:trPr>
          <w:trHeight w:val="51"/>
        </w:trPr>
        <w:tc>
          <w:tcPr>
            <w:tcW w:w="1583" w:type="dxa"/>
            <w:vMerge/>
            <w:tcBorders>
              <w:top w:val="single" w:sz="4" w:space="0" w:color="auto"/>
              <w:left w:val="single" w:sz="4" w:space="0" w:color="auto"/>
              <w:bottom w:val="single" w:sz="4" w:space="0" w:color="000000"/>
              <w:right w:val="single" w:sz="4" w:space="0" w:color="auto"/>
            </w:tcBorders>
            <w:vAlign w:val="center"/>
            <w:hideMark/>
          </w:tcPr>
          <w:p w14:paraId="59E354D7" w14:textId="77777777" w:rsidR="00475824" w:rsidRPr="00DC7DDE" w:rsidRDefault="00475824" w:rsidP="001A3EC7">
            <w:pPr>
              <w:spacing w:after="120" w:line="240" w:lineRule="auto"/>
              <w:rPr>
                <w:rFonts w:ascii="Arial" w:hAnsi="Arial" w:cs="Arial"/>
                <w:b/>
                <w:bCs/>
                <w:sz w:val="16"/>
                <w:szCs w:val="16"/>
                <w:lang w:val="sq-AL"/>
              </w:rPr>
            </w:pPr>
          </w:p>
        </w:tc>
        <w:tc>
          <w:tcPr>
            <w:tcW w:w="1988" w:type="dxa"/>
            <w:vMerge/>
            <w:tcBorders>
              <w:top w:val="nil"/>
              <w:left w:val="single" w:sz="4" w:space="0" w:color="auto"/>
              <w:bottom w:val="single" w:sz="4" w:space="0" w:color="000000"/>
              <w:right w:val="single" w:sz="4" w:space="0" w:color="auto"/>
            </w:tcBorders>
            <w:vAlign w:val="center"/>
            <w:hideMark/>
          </w:tcPr>
          <w:p w14:paraId="013AACE0" w14:textId="77777777" w:rsidR="00475824" w:rsidRPr="00DC7DDE" w:rsidRDefault="00475824" w:rsidP="001A3EC7">
            <w:pPr>
              <w:spacing w:after="120" w:line="240" w:lineRule="auto"/>
              <w:rPr>
                <w:rFonts w:ascii="Arial" w:hAnsi="Arial" w:cs="Arial"/>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306CF0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Asistencë teknike nga ekspertë/konsulentë të huaj</w:t>
            </w:r>
          </w:p>
        </w:tc>
        <w:tc>
          <w:tcPr>
            <w:tcW w:w="2690" w:type="dxa"/>
            <w:tcBorders>
              <w:top w:val="nil"/>
              <w:left w:val="nil"/>
              <w:bottom w:val="single" w:sz="4" w:space="0" w:color="auto"/>
              <w:right w:val="single" w:sz="4" w:space="0" w:color="auto"/>
            </w:tcBorders>
            <w:shd w:val="clear" w:color="auto" w:fill="auto"/>
            <w:vAlign w:val="center"/>
            <w:hideMark/>
          </w:tcPr>
          <w:p w14:paraId="7740846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 i ekspertëve të angazhuar </w:t>
            </w:r>
            <w:r w:rsidRPr="00DC7DDE">
              <w:rPr>
                <w:rFonts w:ascii="Arial" w:hAnsi="Arial" w:cs="Arial"/>
                <w:sz w:val="16"/>
                <w:szCs w:val="16"/>
                <w:lang w:val="sq-AL"/>
              </w:rPr>
              <w:br/>
              <w:t># i kompanive/institucioneve që përdorin shërbimet e tyre</w:t>
            </w:r>
          </w:p>
        </w:tc>
      </w:tr>
    </w:tbl>
    <w:p w14:paraId="08B65279" w14:textId="77777777" w:rsidR="00475824" w:rsidRPr="00DC7DDE" w:rsidRDefault="00475824" w:rsidP="00475824">
      <w:pPr>
        <w:pStyle w:val="Heading2"/>
        <w:rPr>
          <w:lang w:val="sq-AL"/>
        </w:rPr>
      </w:pPr>
      <w:r w:rsidRPr="00DC7DDE">
        <w:rPr>
          <w:rFonts w:cs="Arial"/>
          <w:lang w:val="sq-AL"/>
        </w:rPr>
        <w:br w:type="page"/>
      </w:r>
      <w:bookmarkStart w:id="89" w:name="_Toc106918121"/>
      <w:bookmarkStart w:id="90" w:name="_Toc149063615"/>
      <w:bookmarkStart w:id="91" w:name="_Toc153442284"/>
      <w:r>
        <w:rPr>
          <w:rFonts w:cs="Arial"/>
          <w:lang w:val="sq-AL"/>
        </w:rPr>
        <w:lastRenderedPageBreak/>
        <w:t>INPUTI I PËRZIERJES POLITIKE</w:t>
      </w:r>
      <w:r w:rsidRPr="00DC7DDE">
        <w:rPr>
          <w:lang w:val="sq-AL"/>
        </w:rPr>
        <w:t xml:space="preserve">: MATERIALE TË QËNDRUESHME DHE NDËRTESA </w:t>
      </w:r>
      <w:r>
        <w:rPr>
          <w:lang w:val="sq-AL"/>
        </w:rPr>
        <w:t>E MENÇUR</w:t>
      </w:r>
      <w:bookmarkEnd w:id="89"/>
      <w:bookmarkEnd w:id="90"/>
      <w:bookmarkEnd w:id="91"/>
    </w:p>
    <w:p w14:paraId="5586A08F" w14:textId="1E2C62BC" w:rsidR="00475824" w:rsidRPr="00DC7DDE" w:rsidRDefault="00951EB5" w:rsidP="00475824">
      <w:pPr>
        <w:spacing w:after="120" w:line="240" w:lineRule="auto"/>
        <w:rPr>
          <w:rFonts w:ascii="Arial" w:hAnsi="Arial" w:cs="Arial"/>
          <w:lang w:val="sq-AL"/>
        </w:rPr>
      </w:pPr>
      <w:r>
        <w:rPr>
          <w:rFonts w:ascii="Arial" w:hAnsi="Arial" w:cs="Arial"/>
          <w:lang w:val="sq-AL"/>
        </w:rPr>
        <w:t xml:space="preserve">Tabela 13. </w:t>
      </w:r>
      <w:r w:rsidRPr="00951EB5">
        <w:rPr>
          <w:rFonts w:ascii="Arial" w:hAnsi="Arial" w:cs="Arial"/>
          <w:lang w:val="sq-AL"/>
        </w:rPr>
        <w:t>INPUTI I PËRZIERJES POLITIKE: MATERIALE TË QËNDRUESHME DHE NDËRTESA E MENÇUR</w:t>
      </w:r>
    </w:p>
    <w:tbl>
      <w:tblPr>
        <w:tblW w:w="9096" w:type="dxa"/>
        <w:tblLayout w:type="fixed"/>
        <w:tblLook w:val="04A0" w:firstRow="1" w:lastRow="0" w:firstColumn="1" w:lastColumn="0" w:noHBand="0" w:noVBand="1"/>
      </w:tblPr>
      <w:tblGrid>
        <w:gridCol w:w="1683"/>
        <w:gridCol w:w="1601"/>
        <w:gridCol w:w="2835"/>
        <w:gridCol w:w="2977"/>
      </w:tblGrid>
      <w:tr w:rsidR="00475824" w:rsidRPr="00DC7DDE" w14:paraId="6D9D2979" w14:textId="77777777" w:rsidTr="001A3EC7">
        <w:trPr>
          <w:trHeight w:val="336"/>
        </w:trPr>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CA608F" w14:textId="77777777" w:rsidR="00475824" w:rsidRPr="00DC7DDE" w:rsidRDefault="00475824" w:rsidP="001A3EC7">
            <w:pPr>
              <w:spacing w:after="120" w:line="240" w:lineRule="auto"/>
              <w:jc w:val="center"/>
              <w:rPr>
                <w:rFonts w:ascii="Arial" w:hAnsi="Arial" w:cs="Arial"/>
                <w:b/>
                <w:bCs/>
                <w:sz w:val="16"/>
                <w:szCs w:val="16"/>
                <w:lang w:val="sq-AL"/>
              </w:rPr>
            </w:pPr>
            <w:r>
              <w:rPr>
                <w:rFonts w:ascii="Arial" w:hAnsi="Arial" w:cs="Arial"/>
                <w:b/>
                <w:bCs/>
                <w:sz w:val="16"/>
                <w:szCs w:val="16"/>
                <w:lang w:val="sq-AL"/>
              </w:rPr>
              <w:t>Qëllimet strategjik</w:t>
            </w:r>
          </w:p>
        </w:tc>
        <w:tc>
          <w:tcPr>
            <w:tcW w:w="1601" w:type="dxa"/>
            <w:tcBorders>
              <w:top w:val="single" w:sz="4" w:space="0" w:color="auto"/>
              <w:left w:val="nil"/>
              <w:bottom w:val="single" w:sz="4" w:space="0" w:color="auto"/>
              <w:right w:val="single" w:sz="4" w:space="0" w:color="auto"/>
            </w:tcBorders>
            <w:shd w:val="clear" w:color="auto" w:fill="ACB9CA"/>
            <w:vAlign w:val="center"/>
            <w:hideMark/>
          </w:tcPr>
          <w:p w14:paraId="76E71E92" w14:textId="77777777" w:rsidR="00475824" w:rsidRPr="00DC7DDE" w:rsidRDefault="00475824" w:rsidP="001A3EC7">
            <w:pPr>
              <w:spacing w:after="120" w:line="240" w:lineRule="auto"/>
              <w:jc w:val="center"/>
              <w:rPr>
                <w:rFonts w:ascii="Arial" w:hAnsi="Arial" w:cs="Arial"/>
                <w:b/>
                <w:bCs/>
                <w:sz w:val="16"/>
                <w:szCs w:val="16"/>
                <w:lang w:val="sq-AL"/>
              </w:rPr>
            </w:pPr>
            <w:r w:rsidRPr="00DC7DDE">
              <w:rPr>
                <w:rFonts w:ascii="Arial" w:hAnsi="Arial" w:cs="Arial"/>
                <w:b/>
                <w:bCs/>
                <w:sz w:val="16"/>
                <w:szCs w:val="16"/>
                <w:lang w:val="sq-AL"/>
              </w:rPr>
              <w:t>Qëllimet specifike</w:t>
            </w:r>
          </w:p>
        </w:tc>
        <w:tc>
          <w:tcPr>
            <w:tcW w:w="2835" w:type="dxa"/>
            <w:tcBorders>
              <w:top w:val="single" w:sz="4" w:space="0" w:color="auto"/>
              <w:left w:val="nil"/>
              <w:bottom w:val="single" w:sz="4" w:space="0" w:color="auto"/>
              <w:right w:val="single" w:sz="4" w:space="0" w:color="auto"/>
            </w:tcBorders>
            <w:shd w:val="clear" w:color="auto" w:fill="F7B4E8"/>
            <w:vAlign w:val="center"/>
            <w:hideMark/>
          </w:tcPr>
          <w:p w14:paraId="1B8CB1F7" w14:textId="77777777" w:rsidR="00475824" w:rsidRPr="00DC7DDE" w:rsidRDefault="00475824" w:rsidP="001A3EC7">
            <w:pPr>
              <w:spacing w:after="120" w:line="240" w:lineRule="auto"/>
              <w:jc w:val="center"/>
              <w:rPr>
                <w:rFonts w:ascii="Arial" w:hAnsi="Arial" w:cs="Arial"/>
                <w:b/>
                <w:bCs/>
                <w:sz w:val="16"/>
                <w:szCs w:val="16"/>
                <w:lang w:val="sq-AL"/>
              </w:rPr>
            </w:pPr>
            <w:r w:rsidRPr="00DC7DDE">
              <w:rPr>
                <w:rFonts w:ascii="Arial" w:hAnsi="Arial" w:cs="Arial"/>
                <w:b/>
                <w:bCs/>
                <w:sz w:val="16"/>
                <w:szCs w:val="16"/>
                <w:lang w:val="sq-AL"/>
              </w:rPr>
              <w:t xml:space="preserve">Masat </w:t>
            </w:r>
            <w:r>
              <w:rPr>
                <w:rFonts w:ascii="Arial" w:hAnsi="Arial" w:cs="Arial"/>
                <w:b/>
                <w:bCs/>
                <w:sz w:val="16"/>
                <w:szCs w:val="16"/>
                <w:lang w:val="sq-AL"/>
              </w:rPr>
              <w:t>politike</w:t>
            </w:r>
          </w:p>
        </w:tc>
        <w:tc>
          <w:tcPr>
            <w:tcW w:w="2977" w:type="dxa"/>
            <w:tcBorders>
              <w:top w:val="single" w:sz="4" w:space="0" w:color="auto"/>
              <w:left w:val="nil"/>
              <w:bottom w:val="single" w:sz="4" w:space="0" w:color="auto"/>
              <w:right w:val="single" w:sz="4" w:space="0" w:color="auto"/>
            </w:tcBorders>
            <w:shd w:val="clear" w:color="auto" w:fill="F7B4E8"/>
            <w:vAlign w:val="center"/>
            <w:hideMark/>
          </w:tcPr>
          <w:p w14:paraId="7F940BFF" w14:textId="77777777" w:rsidR="00475824" w:rsidRPr="00DC7DDE" w:rsidRDefault="00475824" w:rsidP="001A3EC7">
            <w:pPr>
              <w:spacing w:after="120" w:line="240" w:lineRule="auto"/>
              <w:jc w:val="center"/>
              <w:rPr>
                <w:rFonts w:ascii="Arial" w:hAnsi="Arial" w:cs="Arial"/>
                <w:b/>
                <w:bCs/>
                <w:sz w:val="16"/>
                <w:szCs w:val="16"/>
                <w:lang w:val="sq-AL"/>
              </w:rPr>
            </w:pPr>
            <w:r w:rsidRPr="00DC7DDE">
              <w:rPr>
                <w:rFonts w:ascii="Arial" w:hAnsi="Arial" w:cs="Arial"/>
                <w:b/>
                <w:bCs/>
                <w:sz w:val="16"/>
                <w:szCs w:val="16"/>
                <w:lang w:val="sq-AL"/>
              </w:rPr>
              <w:t>Treguesit</w:t>
            </w:r>
          </w:p>
        </w:tc>
      </w:tr>
      <w:tr w:rsidR="00475824" w:rsidRPr="00DC7DDE" w14:paraId="78483773" w14:textId="77777777" w:rsidTr="001A3EC7">
        <w:trPr>
          <w:trHeight w:val="336"/>
        </w:trPr>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14:paraId="414D0044" w14:textId="77777777" w:rsidR="00475824" w:rsidRPr="00DC7DDE" w:rsidRDefault="00475824" w:rsidP="007B7EF9">
            <w:pPr>
              <w:spacing w:after="120" w:line="240" w:lineRule="auto"/>
              <w:jc w:val="left"/>
              <w:rPr>
                <w:rFonts w:ascii="Arial" w:hAnsi="Arial" w:cs="Arial"/>
                <w:b/>
                <w:bCs/>
                <w:sz w:val="16"/>
                <w:szCs w:val="16"/>
                <w:lang w:val="sq-AL"/>
              </w:rPr>
            </w:pPr>
            <w:r>
              <w:rPr>
                <w:rFonts w:ascii="Arial" w:hAnsi="Arial" w:cs="Arial"/>
                <w:b/>
                <w:bCs/>
                <w:sz w:val="16"/>
                <w:szCs w:val="16"/>
                <w:lang w:val="sq-AL"/>
              </w:rPr>
              <w:t>Qëllimi</w:t>
            </w:r>
            <w:r w:rsidRPr="00DC7DDE">
              <w:rPr>
                <w:rFonts w:ascii="Arial" w:hAnsi="Arial" w:cs="Arial"/>
                <w:b/>
                <w:bCs/>
                <w:sz w:val="16"/>
                <w:szCs w:val="16"/>
                <w:lang w:val="sq-AL"/>
              </w:rPr>
              <w:t xml:space="preserve"> strategjik 1.</w:t>
            </w:r>
          </w:p>
          <w:p w14:paraId="42100D8A" w14:textId="77777777" w:rsidR="00475824" w:rsidRPr="00DC7DDE" w:rsidRDefault="00475824" w:rsidP="007B7EF9">
            <w:pPr>
              <w:spacing w:after="120" w:line="240" w:lineRule="auto"/>
              <w:jc w:val="left"/>
              <w:rPr>
                <w:rFonts w:ascii="Arial" w:hAnsi="Arial" w:cs="Arial"/>
                <w:bCs/>
                <w:sz w:val="16"/>
                <w:szCs w:val="16"/>
                <w:lang w:val="sq-AL"/>
              </w:rPr>
            </w:pPr>
            <w:r w:rsidRPr="00DC7DDE">
              <w:rPr>
                <w:rFonts w:ascii="Arial" w:hAnsi="Arial" w:cs="Arial"/>
                <w:bCs/>
                <w:sz w:val="16"/>
                <w:szCs w:val="16"/>
                <w:lang w:val="sq-AL"/>
              </w:rPr>
              <w:t>Ndërtimi i partneriteteve të forta për të forcuar ekosistemin inovativ</w:t>
            </w:r>
          </w:p>
        </w:tc>
        <w:tc>
          <w:tcPr>
            <w:tcW w:w="1601" w:type="dxa"/>
            <w:tcBorders>
              <w:top w:val="single" w:sz="4" w:space="0" w:color="auto"/>
              <w:left w:val="nil"/>
              <w:bottom w:val="single" w:sz="4" w:space="0" w:color="auto"/>
              <w:right w:val="single" w:sz="4" w:space="0" w:color="auto"/>
            </w:tcBorders>
            <w:shd w:val="clear" w:color="auto" w:fill="auto"/>
            <w:vAlign w:val="center"/>
          </w:tcPr>
          <w:p w14:paraId="7CE442FE"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1.1:</w:t>
            </w:r>
          </w:p>
          <w:p w14:paraId="5BEAFE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Rritja e ndërgjegjësimit të publikut për inovacionin bazuar në konceptin e ekonomisë </w:t>
            </w:r>
            <w:r>
              <w:rPr>
                <w:rFonts w:ascii="Arial" w:hAnsi="Arial" w:cs="Arial"/>
                <w:sz w:val="16"/>
                <w:szCs w:val="16"/>
                <w:lang w:val="sq-AL"/>
              </w:rPr>
              <w:t>qarkulluese</w:t>
            </w:r>
            <w:r w:rsidRPr="00DC7DDE">
              <w:rPr>
                <w:rFonts w:ascii="Arial" w:hAnsi="Arial" w:cs="Arial"/>
                <w:sz w:val="16"/>
                <w:szCs w:val="16"/>
                <w:lang w:val="sq-AL"/>
              </w:rPr>
              <w:t xml:space="preserve">, materialeve eko-inovative dhe ndërtesave </w:t>
            </w:r>
            <w:r>
              <w:rPr>
                <w:rFonts w:ascii="Arial" w:hAnsi="Arial" w:cs="Arial"/>
                <w:sz w:val="16"/>
                <w:szCs w:val="16"/>
                <w:lang w:val="sq-AL"/>
              </w:rPr>
              <w:t>të mençura</w:t>
            </w:r>
          </w:p>
          <w:p w14:paraId="61379080" w14:textId="77777777" w:rsidR="00475824" w:rsidRPr="00DC7DDE" w:rsidRDefault="00475824" w:rsidP="007B7EF9">
            <w:pPr>
              <w:spacing w:after="120" w:line="240" w:lineRule="auto"/>
              <w:jc w:val="left"/>
              <w:rPr>
                <w:rFonts w:ascii="Arial" w:hAnsi="Arial" w:cs="Arial"/>
                <w:b/>
                <w:bCs/>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BAF5DC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Konferenca/</w:t>
            </w:r>
            <w:r>
              <w:rPr>
                <w:rFonts w:ascii="Arial" w:hAnsi="Arial" w:cs="Arial"/>
                <w:sz w:val="16"/>
                <w:szCs w:val="16"/>
                <w:lang w:val="sq-AL"/>
              </w:rPr>
              <w:t>punëtori</w:t>
            </w:r>
            <w:r w:rsidRPr="00DC7DDE">
              <w:rPr>
                <w:rFonts w:ascii="Arial" w:hAnsi="Arial" w:cs="Arial"/>
                <w:sz w:val="16"/>
                <w:szCs w:val="16"/>
                <w:lang w:val="sq-AL"/>
              </w:rPr>
              <w:t xml:space="preserve">/ekspozita për shpërndarjen e rezultateve dhe rritjen e ndërgjegjësimit për qëllimet e fushës (gjelbërimi, </w:t>
            </w:r>
            <w:r>
              <w:rPr>
                <w:rFonts w:ascii="Arial" w:hAnsi="Arial" w:cs="Arial"/>
                <w:sz w:val="16"/>
                <w:szCs w:val="16"/>
                <w:lang w:val="sq-AL"/>
              </w:rPr>
              <w:t>digjital</w:t>
            </w:r>
            <w:r w:rsidRPr="00DC7DDE">
              <w:rPr>
                <w:rFonts w:ascii="Arial" w:hAnsi="Arial" w:cs="Arial"/>
                <w:sz w:val="16"/>
                <w:szCs w:val="16"/>
                <w:lang w:val="sq-AL"/>
              </w:rPr>
              <w:t xml:space="preserve">izimi, </w:t>
            </w:r>
            <w:r>
              <w:rPr>
                <w:rFonts w:ascii="Arial" w:hAnsi="Arial" w:cs="Arial"/>
                <w:sz w:val="16"/>
                <w:szCs w:val="16"/>
                <w:lang w:val="sq-AL"/>
              </w:rPr>
              <w:t>efikasiteti energjetik</w:t>
            </w:r>
            <w:r w:rsidRPr="00DC7DDE">
              <w:rPr>
                <w:rFonts w:ascii="Arial" w:hAnsi="Arial" w:cs="Arial"/>
                <w:sz w:val="16"/>
                <w:szCs w:val="16"/>
                <w:lang w:val="sq-AL"/>
              </w:rPr>
              <w:t xml:space="preserve">, burimet e rinovueshme, lëndët e para dytësore, ekonomia </w:t>
            </w:r>
            <w:r>
              <w:rPr>
                <w:rFonts w:ascii="Arial" w:hAnsi="Arial" w:cs="Arial"/>
                <w:sz w:val="16"/>
                <w:szCs w:val="16"/>
                <w:lang w:val="sq-AL"/>
              </w:rPr>
              <w:t>qarkulluese</w:t>
            </w:r>
            <w:r w:rsidRPr="00DC7DDE">
              <w:rPr>
                <w:rFonts w:ascii="Arial" w:hAnsi="Arial" w:cs="Arial"/>
                <w:sz w:val="16"/>
                <w:szCs w:val="16"/>
                <w:lang w:val="sq-AL"/>
              </w:rPr>
              <w:t>…)</w:t>
            </w:r>
          </w:p>
          <w:p w14:paraId="01AEA9D7"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24B6563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konferencave/</w:t>
            </w:r>
            <w:r>
              <w:rPr>
                <w:rFonts w:ascii="Arial" w:hAnsi="Arial" w:cs="Arial"/>
                <w:sz w:val="16"/>
                <w:szCs w:val="16"/>
                <w:lang w:val="sq-AL"/>
              </w:rPr>
              <w:t>punëtorive</w:t>
            </w:r>
            <w:r w:rsidRPr="00DC7DDE">
              <w:rPr>
                <w:rFonts w:ascii="Arial" w:hAnsi="Arial" w:cs="Arial"/>
                <w:sz w:val="16"/>
                <w:szCs w:val="16"/>
                <w:lang w:val="sq-AL"/>
              </w:rPr>
              <w:t>/ekspozitave të organizuara</w:t>
            </w:r>
          </w:p>
          <w:p w14:paraId="0215CC1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pjesëmarrësve nga </w:t>
            </w:r>
            <w:r>
              <w:rPr>
                <w:rFonts w:ascii="Arial" w:hAnsi="Arial" w:cs="Arial"/>
                <w:sz w:val="16"/>
                <w:szCs w:val="16"/>
                <w:lang w:val="sq-AL"/>
              </w:rPr>
              <w:t>spiralen e katërfishtë</w:t>
            </w:r>
          </w:p>
          <w:p w14:paraId="1943EFA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krijimit të rrjeteve</w:t>
            </w:r>
          </w:p>
          <w:p w14:paraId="5E4E2E04" w14:textId="77777777" w:rsidR="00475824" w:rsidRPr="00DC7DDE" w:rsidRDefault="00475824" w:rsidP="007B7EF9">
            <w:pPr>
              <w:spacing w:after="120" w:line="240" w:lineRule="auto"/>
              <w:jc w:val="left"/>
              <w:rPr>
                <w:rFonts w:ascii="Arial" w:hAnsi="Arial" w:cs="Arial"/>
                <w:b/>
                <w:bCs/>
                <w:sz w:val="16"/>
                <w:szCs w:val="16"/>
                <w:lang w:val="sq-AL"/>
              </w:rPr>
            </w:pPr>
            <w:r w:rsidRPr="00DC7DDE">
              <w:rPr>
                <w:rFonts w:ascii="Arial" w:hAnsi="Arial" w:cs="Arial"/>
                <w:sz w:val="16"/>
                <w:szCs w:val="16"/>
                <w:lang w:val="sq-AL"/>
              </w:rPr>
              <w:t xml:space="preserve">Nr. i </w:t>
            </w:r>
            <w:r>
              <w:rPr>
                <w:rFonts w:ascii="Arial" w:hAnsi="Arial" w:cs="Arial"/>
                <w:sz w:val="16"/>
                <w:szCs w:val="16"/>
                <w:lang w:val="sq-AL"/>
              </w:rPr>
              <w:t xml:space="preserve">transmetimit të evenimenteve </w:t>
            </w:r>
            <w:r w:rsidRPr="00DC7DDE">
              <w:rPr>
                <w:rFonts w:ascii="Arial" w:hAnsi="Arial" w:cs="Arial"/>
                <w:sz w:val="16"/>
                <w:szCs w:val="16"/>
                <w:lang w:val="sq-AL"/>
              </w:rPr>
              <w:t>nëpërmjet medias</w:t>
            </w:r>
          </w:p>
        </w:tc>
      </w:tr>
      <w:tr w:rsidR="00475824" w:rsidRPr="00DC7DDE" w14:paraId="3562E068" w14:textId="77777777" w:rsidTr="001A3EC7">
        <w:trPr>
          <w:trHeight w:val="957"/>
        </w:trPr>
        <w:tc>
          <w:tcPr>
            <w:tcW w:w="1683" w:type="dxa"/>
            <w:vMerge w:val="restart"/>
            <w:tcBorders>
              <w:top w:val="single" w:sz="4" w:space="0" w:color="auto"/>
              <w:left w:val="single" w:sz="4" w:space="0" w:color="auto"/>
              <w:right w:val="single" w:sz="4" w:space="0" w:color="auto"/>
            </w:tcBorders>
            <w:shd w:val="clear" w:color="auto" w:fill="auto"/>
            <w:vAlign w:val="center"/>
          </w:tcPr>
          <w:p w14:paraId="05843B7B"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3CEA852C"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1.2:</w:t>
            </w:r>
          </w:p>
          <w:p w14:paraId="0C03B84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Përmirësimi i bashkëpunimit (rrjetit) për </w:t>
            </w:r>
            <w:r>
              <w:rPr>
                <w:rFonts w:ascii="Arial" w:hAnsi="Arial" w:cs="Arial"/>
                <w:sz w:val="16"/>
                <w:szCs w:val="16"/>
                <w:lang w:val="sq-AL"/>
              </w:rPr>
              <w:t>fushën</w:t>
            </w:r>
            <w:r w:rsidRPr="00DC7DDE">
              <w:rPr>
                <w:rFonts w:ascii="Arial" w:hAnsi="Arial" w:cs="Arial"/>
                <w:sz w:val="16"/>
                <w:szCs w:val="16"/>
                <w:lang w:val="sq-AL"/>
              </w:rPr>
              <w:t xml:space="preserve"> synon:</w:t>
            </w:r>
          </w:p>
          <w:p w14:paraId="05C09C9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 në kuadër të akademisë (A);</w:t>
            </w:r>
          </w:p>
          <w:p w14:paraId="4942F8F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(ii). ndërmjet sektorit të biznesit (B) dhe akademisë;</w:t>
            </w:r>
          </w:p>
          <w:p w14:paraId="2955B52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(iii). mes politikëbërësve (sektori i qeverisë - C), biznesi dhe akademia;</w:t>
            </w:r>
          </w:p>
          <w:p w14:paraId="5812A2E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(iv). ndër komunat (M), A, B dhe C;</w:t>
            </w:r>
          </w:p>
          <w:p w14:paraId="5E016C8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 mes A, B, C, M dhe sektorit joqeveritar</w:t>
            </w:r>
          </w:p>
          <w:p w14:paraId="77ADA912" w14:textId="77777777" w:rsidR="00475824" w:rsidRPr="00DC7DDE" w:rsidRDefault="00475824" w:rsidP="007B7EF9">
            <w:pPr>
              <w:spacing w:after="120" w:line="240" w:lineRule="auto"/>
              <w:jc w:val="left"/>
              <w:rPr>
                <w:rFonts w:ascii="Arial" w:hAnsi="Arial" w:cs="Arial"/>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C3C078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Krijimi i një qendre për të rritur bashkëpunimin midis A, B, C dhe M në kuadër të </w:t>
            </w:r>
            <w:r>
              <w:rPr>
                <w:rFonts w:ascii="Arial" w:hAnsi="Arial" w:cs="Arial"/>
                <w:sz w:val="16"/>
                <w:szCs w:val="16"/>
                <w:lang w:val="sq-AL"/>
              </w:rPr>
              <w:t>fushës</w:t>
            </w:r>
            <w:r w:rsidRPr="00DC7DDE">
              <w:rPr>
                <w:rFonts w:ascii="Arial" w:hAnsi="Arial" w:cs="Arial"/>
                <w:sz w:val="16"/>
                <w:szCs w:val="16"/>
                <w:lang w:val="sq-AL"/>
              </w:rPr>
              <w:t xml:space="preserve"> S3</w:t>
            </w:r>
          </w:p>
        </w:tc>
        <w:tc>
          <w:tcPr>
            <w:tcW w:w="2977" w:type="dxa"/>
            <w:tcBorders>
              <w:top w:val="single" w:sz="4" w:space="0" w:color="auto"/>
              <w:left w:val="nil"/>
              <w:bottom w:val="single" w:sz="4" w:space="0" w:color="auto"/>
              <w:right w:val="single" w:sz="4" w:space="0" w:color="auto"/>
            </w:tcBorders>
            <w:shd w:val="clear" w:color="auto" w:fill="auto"/>
            <w:vAlign w:val="center"/>
          </w:tcPr>
          <w:p w14:paraId="05FAC1B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Qendra e themeluar në vitin 2024</w:t>
            </w:r>
          </w:p>
          <w:p w14:paraId="7FE5FE8A"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3242B4F1" w14:textId="77777777" w:rsidTr="001A3EC7">
        <w:trPr>
          <w:trHeight w:val="872"/>
        </w:trPr>
        <w:tc>
          <w:tcPr>
            <w:tcW w:w="1683" w:type="dxa"/>
            <w:vMerge/>
            <w:tcBorders>
              <w:left w:val="single" w:sz="4" w:space="0" w:color="auto"/>
              <w:right w:val="single" w:sz="4" w:space="0" w:color="auto"/>
            </w:tcBorders>
            <w:shd w:val="clear" w:color="auto" w:fill="auto"/>
            <w:vAlign w:val="center"/>
          </w:tcPr>
          <w:p w14:paraId="2D47BB64"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right w:val="single" w:sz="4" w:space="0" w:color="auto"/>
            </w:tcBorders>
            <w:shd w:val="clear" w:color="auto" w:fill="auto"/>
            <w:vAlign w:val="center"/>
          </w:tcPr>
          <w:p w14:paraId="33ECBB5A" w14:textId="77777777" w:rsidR="00475824" w:rsidRPr="00DC7DDE" w:rsidRDefault="00475824" w:rsidP="007B7EF9">
            <w:pPr>
              <w:spacing w:after="120" w:line="240" w:lineRule="auto"/>
              <w:jc w:val="left"/>
              <w:rPr>
                <w:rFonts w:ascii="Arial" w:hAnsi="Arial" w:cs="Arial"/>
                <w:b/>
                <w:color w:val="FF0000"/>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BDC453D"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Punëtori</w:t>
            </w:r>
            <w:r w:rsidRPr="00DC7DDE">
              <w:rPr>
                <w:rFonts w:ascii="Arial" w:hAnsi="Arial" w:cs="Arial"/>
                <w:sz w:val="16"/>
                <w:szCs w:val="16"/>
                <w:lang w:val="sq-AL"/>
              </w:rPr>
              <w:t xml:space="preserve"> akademi-akademi për të përmirësuar partneritetin për qëllimet </w:t>
            </w:r>
            <w:r>
              <w:rPr>
                <w:rFonts w:ascii="Arial" w:hAnsi="Arial" w:cs="Arial"/>
                <w:sz w:val="16"/>
                <w:szCs w:val="16"/>
                <w:lang w:val="sq-AL"/>
              </w:rPr>
              <w:t>fushës</w:t>
            </w:r>
            <w:r w:rsidRPr="00DC7DDE">
              <w:rPr>
                <w:rFonts w:ascii="Arial" w:hAnsi="Arial" w:cs="Arial"/>
                <w:sz w:val="16"/>
                <w:szCs w:val="16"/>
                <w:lang w:val="sq-AL"/>
              </w:rPr>
              <w:t xml:space="preserve"> (p.sh. IoT në ndërtesa)</w:t>
            </w:r>
          </w:p>
        </w:tc>
        <w:tc>
          <w:tcPr>
            <w:tcW w:w="2977" w:type="dxa"/>
            <w:tcBorders>
              <w:top w:val="single" w:sz="4" w:space="0" w:color="auto"/>
              <w:left w:val="nil"/>
              <w:bottom w:val="single" w:sz="4" w:space="0" w:color="auto"/>
              <w:right w:val="single" w:sz="4" w:space="0" w:color="auto"/>
            </w:tcBorders>
            <w:shd w:val="clear" w:color="auto" w:fill="auto"/>
            <w:vAlign w:val="center"/>
          </w:tcPr>
          <w:p w14:paraId="6C58EAF5" w14:textId="77777777" w:rsidR="00475824" w:rsidRPr="00DC7DDE" w:rsidRDefault="00475824" w:rsidP="007B7EF9">
            <w:pPr>
              <w:spacing w:after="120" w:line="240" w:lineRule="auto"/>
              <w:jc w:val="left"/>
              <w:rPr>
                <w:rFonts w:ascii="Arial" w:hAnsi="Arial" w:cs="Arial"/>
                <w:sz w:val="16"/>
                <w:szCs w:val="16"/>
                <w:lang w:val="sq-AL"/>
              </w:rPr>
            </w:pPr>
          </w:p>
          <w:p w14:paraId="2A3AA2E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seminareve/pjesëmarrësve</w:t>
            </w:r>
          </w:p>
          <w:p w14:paraId="26875E8B"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223E2ED3" w14:textId="77777777" w:rsidTr="001A3EC7">
        <w:trPr>
          <w:trHeight w:val="537"/>
        </w:trPr>
        <w:tc>
          <w:tcPr>
            <w:tcW w:w="1683" w:type="dxa"/>
            <w:vMerge/>
            <w:tcBorders>
              <w:left w:val="single" w:sz="4" w:space="0" w:color="auto"/>
              <w:right w:val="single" w:sz="4" w:space="0" w:color="auto"/>
            </w:tcBorders>
            <w:shd w:val="clear" w:color="auto" w:fill="auto"/>
            <w:vAlign w:val="center"/>
          </w:tcPr>
          <w:p w14:paraId="44244F1A"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right w:val="single" w:sz="4" w:space="0" w:color="auto"/>
            </w:tcBorders>
            <w:shd w:val="clear" w:color="auto" w:fill="auto"/>
            <w:vAlign w:val="center"/>
          </w:tcPr>
          <w:p w14:paraId="3FFB7236" w14:textId="77777777" w:rsidR="00475824" w:rsidRPr="00DC7DDE" w:rsidRDefault="00475824" w:rsidP="007B7EF9">
            <w:pPr>
              <w:spacing w:after="120" w:line="240" w:lineRule="auto"/>
              <w:jc w:val="left"/>
              <w:rPr>
                <w:rFonts w:ascii="Arial" w:hAnsi="Arial" w:cs="Arial"/>
                <w:b/>
                <w:color w:val="FF0000"/>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C594C5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 krijimin e bazës së të dhënave interaktive për përballimin e sfidave të ekonomisë së </w:t>
            </w:r>
            <w:r>
              <w:rPr>
                <w:rFonts w:ascii="Arial" w:hAnsi="Arial" w:cs="Arial"/>
                <w:sz w:val="16"/>
                <w:szCs w:val="16"/>
                <w:lang w:val="sq-AL"/>
              </w:rPr>
              <w:t>fushës</w:t>
            </w:r>
          </w:p>
        </w:tc>
        <w:tc>
          <w:tcPr>
            <w:tcW w:w="2977" w:type="dxa"/>
            <w:tcBorders>
              <w:top w:val="single" w:sz="4" w:space="0" w:color="auto"/>
              <w:left w:val="nil"/>
              <w:bottom w:val="single" w:sz="4" w:space="0" w:color="auto"/>
              <w:right w:val="single" w:sz="4" w:space="0" w:color="auto"/>
            </w:tcBorders>
            <w:shd w:val="clear" w:color="auto" w:fill="auto"/>
            <w:vAlign w:val="center"/>
          </w:tcPr>
          <w:p w14:paraId="78D1C34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 ndërveprues</w:t>
            </w:r>
          </w:p>
        </w:tc>
      </w:tr>
      <w:tr w:rsidR="00475824" w:rsidRPr="00DC7DDE" w14:paraId="54402DE8" w14:textId="77777777" w:rsidTr="001A3EC7">
        <w:trPr>
          <w:trHeight w:val="543"/>
        </w:trPr>
        <w:tc>
          <w:tcPr>
            <w:tcW w:w="1683" w:type="dxa"/>
            <w:vMerge/>
            <w:tcBorders>
              <w:left w:val="single" w:sz="4" w:space="0" w:color="auto"/>
              <w:right w:val="single" w:sz="4" w:space="0" w:color="auto"/>
            </w:tcBorders>
            <w:shd w:val="clear" w:color="auto" w:fill="auto"/>
            <w:vAlign w:val="center"/>
          </w:tcPr>
          <w:p w14:paraId="46972400"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right w:val="single" w:sz="4" w:space="0" w:color="auto"/>
            </w:tcBorders>
            <w:shd w:val="clear" w:color="auto" w:fill="auto"/>
            <w:vAlign w:val="center"/>
          </w:tcPr>
          <w:p w14:paraId="2F4CFB8D" w14:textId="77777777" w:rsidR="00475824" w:rsidRPr="00DC7DDE" w:rsidRDefault="00475824" w:rsidP="007B7EF9">
            <w:pPr>
              <w:spacing w:after="120" w:line="240" w:lineRule="auto"/>
              <w:jc w:val="left"/>
              <w:rPr>
                <w:rFonts w:ascii="Arial" w:hAnsi="Arial" w:cs="Arial"/>
                <w:b/>
                <w:color w:val="FF0000"/>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75B2B1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Inkurajimi i bashkëpunimit ndërmjet qendrave për zhvillim në nivel biznesi</w:t>
            </w:r>
          </w:p>
        </w:tc>
        <w:tc>
          <w:tcPr>
            <w:tcW w:w="2977" w:type="dxa"/>
            <w:tcBorders>
              <w:top w:val="single" w:sz="4" w:space="0" w:color="auto"/>
              <w:left w:val="nil"/>
              <w:bottom w:val="single" w:sz="4" w:space="0" w:color="auto"/>
              <w:right w:val="single" w:sz="4" w:space="0" w:color="auto"/>
            </w:tcBorders>
            <w:shd w:val="clear" w:color="auto" w:fill="auto"/>
            <w:vAlign w:val="center"/>
          </w:tcPr>
          <w:p w14:paraId="3F91B7A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kompanive të biznesit</w:t>
            </w:r>
          </w:p>
        </w:tc>
      </w:tr>
      <w:tr w:rsidR="00475824" w:rsidRPr="00DC7DDE" w14:paraId="394105A4" w14:textId="77777777" w:rsidTr="001A3EC7">
        <w:trPr>
          <w:trHeight w:val="561"/>
        </w:trPr>
        <w:tc>
          <w:tcPr>
            <w:tcW w:w="1683" w:type="dxa"/>
            <w:vMerge/>
            <w:tcBorders>
              <w:left w:val="single" w:sz="4" w:space="0" w:color="auto"/>
              <w:bottom w:val="single" w:sz="4" w:space="0" w:color="auto"/>
              <w:right w:val="single" w:sz="4" w:space="0" w:color="auto"/>
            </w:tcBorders>
            <w:shd w:val="clear" w:color="auto" w:fill="auto"/>
            <w:vAlign w:val="center"/>
          </w:tcPr>
          <w:p w14:paraId="3D2DF0C0"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right w:val="single" w:sz="4" w:space="0" w:color="auto"/>
            </w:tcBorders>
            <w:shd w:val="clear" w:color="auto" w:fill="auto"/>
            <w:vAlign w:val="center"/>
          </w:tcPr>
          <w:p w14:paraId="2679DCEE" w14:textId="77777777" w:rsidR="00475824" w:rsidRPr="00DC7DDE" w:rsidRDefault="00475824" w:rsidP="007B7EF9">
            <w:pPr>
              <w:spacing w:after="120" w:line="240" w:lineRule="auto"/>
              <w:jc w:val="left"/>
              <w:rPr>
                <w:rFonts w:ascii="Arial" w:hAnsi="Arial" w:cs="Arial"/>
                <w:b/>
                <w:color w:val="FF0000"/>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C1D4E8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Mbështetni panairet akademi-biznes për nxitjen e bashkëpunimit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7B59A5F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panaireve të organizuara</w:t>
            </w:r>
          </w:p>
        </w:tc>
      </w:tr>
      <w:tr w:rsidR="00475824" w:rsidRPr="00DC7DDE" w14:paraId="5A263124" w14:textId="77777777" w:rsidTr="001A3EC7">
        <w:trPr>
          <w:trHeight w:val="786"/>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8249CF"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37564CE3" w14:textId="77777777" w:rsidR="00475824" w:rsidRPr="00DC7DDE" w:rsidRDefault="00475824" w:rsidP="007B7EF9">
            <w:pPr>
              <w:spacing w:after="120" w:line="240" w:lineRule="auto"/>
              <w:jc w:val="left"/>
              <w:rPr>
                <w:rFonts w:ascii="Arial" w:hAnsi="Arial" w:cs="Arial"/>
                <w:b/>
                <w:color w:val="FF0000"/>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4D06D4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Mbështetja e punësimit në komunat që merren me EE, lëndët e para dytësore dhe riciklimin</w:t>
            </w:r>
          </w:p>
        </w:tc>
        <w:tc>
          <w:tcPr>
            <w:tcW w:w="2977" w:type="dxa"/>
            <w:tcBorders>
              <w:top w:val="single" w:sz="4" w:space="0" w:color="auto"/>
              <w:left w:val="nil"/>
              <w:bottom w:val="single" w:sz="4" w:space="0" w:color="auto"/>
              <w:right w:val="single" w:sz="4" w:space="0" w:color="auto"/>
            </w:tcBorders>
            <w:shd w:val="clear" w:color="auto" w:fill="auto"/>
            <w:vAlign w:val="center"/>
          </w:tcPr>
          <w:p w14:paraId="4AFCAA8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të punësuarve në komuna</w:t>
            </w:r>
          </w:p>
        </w:tc>
      </w:tr>
      <w:tr w:rsidR="00475824" w:rsidRPr="00DC7DDE" w14:paraId="064AA5F6" w14:textId="77777777" w:rsidTr="001A3EC7">
        <w:trPr>
          <w:trHeight w:val="1070"/>
        </w:trPr>
        <w:tc>
          <w:tcPr>
            <w:tcW w:w="1683" w:type="dxa"/>
            <w:vMerge w:val="restart"/>
            <w:tcBorders>
              <w:left w:val="single" w:sz="4" w:space="0" w:color="auto"/>
              <w:right w:val="single" w:sz="4" w:space="0" w:color="auto"/>
            </w:tcBorders>
            <w:shd w:val="clear" w:color="auto" w:fill="auto"/>
            <w:vAlign w:val="center"/>
          </w:tcPr>
          <w:p w14:paraId="06380BD9"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2F2B282C"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1.3:</w:t>
            </w:r>
          </w:p>
          <w:p w14:paraId="25B0FD7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Nxitja e bashkëpunimit ndërmjet partnerëve të Q</w:t>
            </w:r>
            <w:r>
              <w:rPr>
                <w:rFonts w:ascii="Arial" w:hAnsi="Arial" w:cs="Arial"/>
                <w:sz w:val="16"/>
                <w:szCs w:val="16"/>
                <w:lang w:val="sq-AL"/>
              </w:rPr>
              <w:t>S</w:t>
            </w:r>
            <w:r w:rsidRPr="00DC7DDE">
              <w:rPr>
                <w:rFonts w:ascii="Arial" w:hAnsi="Arial" w:cs="Arial"/>
                <w:sz w:val="16"/>
                <w:szCs w:val="16"/>
                <w:lang w:val="sq-AL"/>
              </w:rPr>
              <w:t xml:space="preserve"> </w:t>
            </w:r>
            <w:r>
              <w:rPr>
                <w:rFonts w:ascii="Arial" w:hAnsi="Arial" w:cs="Arial"/>
                <w:sz w:val="16"/>
                <w:szCs w:val="16"/>
                <w:lang w:val="sq-AL"/>
              </w:rPr>
              <w:t>spirale</w:t>
            </w:r>
            <w:r w:rsidRPr="00DC7DDE">
              <w:rPr>
                <w:rFonts w:ascii="Arial" w:hAnsi="Arial" w:cs="Arial"/>
                <w:sz w:val="16"/>
                <w:szCs w:val="16"/>
                <w:lang w:val="sq-AL"/>
              </w:rPr>
              <w:t xml:space="preserve"> për të përfituar nga programet e BE-së (Horizon</w:t>
            </w:r>
            <w:r>
              <w:rPr>
                <w:rFonts w:ascii="Arial" w:hAnsi="Arial" w:cs="Arial"/>
                <w:sz w:val="16"/>
                <w:szCs w:val="16"/>
                <w:lang w:val="sq-AL"/>
              </w:rPr>
              <w:t>t Evropa</w:t>
            </w:r>
            <w:r w:rsidRPr="00DC7DDE">
              <w:rPr>
                <w:rFonts w:ascii="Arial" w:hAnsi="Arial" w:cs="Arial"/>
                <w:sz w:val="16"/>
                <w:szCs w:val="16"/>
                <w:lang w:val="sq-AL"/>
              </w:rPr>
              <w:t>, Erasmus Plus, etj.)</w:t>
            </w:r>
          </w:p>
          <w:p w14:paraId="11F9BEF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520BF2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 i qendrës Horizon</w:t>
            </w:r>
            <w:r>
              <w:rPr>
                <w:rFonts w:ascii="Arial" w:hAnsi="Arial" w:cs="Arial"/>
                <w:sz w:val="16"/>
                <w:szCs w:val="16"/>
                <w:lang w:val="sq-AL"/>
              </w:rPr>
              <w:t>t Evropa</w:t>
            </w:r>
            <w:r w:rsidRPr="00DC7DDE">
              <w:rPr>
                <w:rFonts w:ascii="Arial" w:hAnsi="Arial" w:cs="Arial"/>
                <w:sz w:val="16"/>
                <w:szCs w:val="16"/>
                <w:lang w:val="sq-AL"/>
              </w:rPr>
              <w:t xml:space="preserve"> pranë MM për mbështetjen, informimin dhe zbatimin e projekteve në kuadër të programit</w:t>
            </w:r>
          </w:p>
        </w:tc>
        <w:tc>
          <w:tcPr>
            <w:tcW w:w="2977" w:type="dxa"/>
            <w:vMerge w:val="restart"/>
            <w:tcBorders>
              <w:top w:val="single" w:sz="4" w:space="0" w:color="auto"/>
              <w:left w:val="nil"/>
              <w:right w:val="single" w:sz="4" w:space="0" w:color="auto"/>
            </w:tcBorders>
            <w:shd w:val="clear" w:color="auto" w:fill="auto"/>
            <w:vAlign w:val="center"/>
          </w:tcPr>
          <w:p w14:paraId="44534EA8"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Qendra kombëtare</w:t>
            </w:r>
            <w:r w:rsidRPr="00DC7DDE">
              <w:rPr>
                <w:rFonts w:ascii="Arial" w:hAnsi="Arial" w:cs="Arial"/>
                <w:sz w:val="16"/>
                <w:szCs w:val="16"/>
                <w:lang w:val="sq-AL"/>
              </w:rPr>
              <w:t xml:space="preserve"> për Horizon</w:t>
            </w:r>
            <w:r>
              <w:rPr>
                <w:rFonts w:ascii="Arial" w:hAnsi="Arial" w:cs="Arial"/>
                <w:sz w:val="16"/>
                <w:szCs w:val="16"/>
                <w:lang w:val="sq-AL"/>
              </w:rPr>
              <w:t>t Evropa</w:t>
            </w:r>
            <w:r w:rsidRPr="00DC7DDE">
              <w:rPr>
                <w:rFonts w:ascii="Arial" w:hAnsi="Arial" w:cs="Arial"/>
                <w:sz w:val="16"/>
                <w:szCs w:val="16"/>
                <w:lang w:val="sq-AL"/>
              </w:rPr>
              <w:t xml:space="preserve"> deri në vitin 2023</w:t>
            </w:r>
          </w:p>
          <w:p w14:paraId="4AFD620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punëdhënësve në qendër</w:t>
            </w:r>
          </w:p>
          <w:p w14:paraId="75A6FFC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ngjarjeve të organizuara</w:t>
            </w:r>
          </w:p>
          <w:p w14:paraId="22AEA56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Platforma kombëtare për Horizon</w:t>
            </w:r>
            <w:r>
              <w:rPr>
                <w:rFonts w:ascii="Arial" w:hAnsi="Arial" w:cs="Arial"/>
                <w:sz w:val="16"/>
                <w:szCs w:val="16"/>
                <w:lang w:val="sq-AL"/>
              </w:rPr>
              <w:t>t Evropa</w:t>
            </w:r>
            <w:r w:rsidRPr="00DC7DDE">
              <w:rPr>
                <w:rFonts w:ascii="Arial" w:hAnsi="Arial" w:cs="Arial"/>
                <w:sz w:val="16"/>
                <w:szCs w:val="16"/>
                <w:lang w:val="sq-AL"/>
              </w:rPr>
              <w:t xml:space="preserve"> - interaktive</w:t>
            </w:r>
          </w:p>
          <w:p w14:paraId="210CE21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projekteve të aplikuara dhe të realizuara</w:t>
            </w:r>
          </w:p>
        </w:tc>
      </w:tr>
      <w:tr w:rsidR="00475824" w:rsidRPr="00DC7DDE" w14:paraId="2735BE2E" w14:textId="77777777" w:rsidTr="001A3EC7">
        <w:trPr>
          <w:trHeight w:val="1013"/>
        </w:trPr>
        <w:tc>
          <w:tcPr>
            <w:tcW w:w="1683" w:type="dxa"/>
            <w:vMerge/>
            <w:tcBorders>
              <w:left w:val="single" w:sz="4" w:space="0" w:color="auto"/>
              <w:right w:val="single" w:sz="4" w:space="0" w:color="auto"/>
            </w:tcBorders>
            <w:shd w:val="clear" w:color="auto" w:fill="auto"/>
            <w:vAlign w:val="center"/>
          </w:tcPr>
          <w:p w14:paraId="78CD8FC7"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0111B517"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F5CE72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Drejtimi i mbështetjes për programet e tjera të BE-së</w:t>
            </w:r>
          </w:p>
        </w:tc>
        <w:tc>
          <w:tcPr>
            <w:tcW w:w="2977" w:type="dxa"/>
            <w:vMerge/>
            <w:tcBorders>
              <w:left w:val="nil"/>
              <w:bottom w:val="single" w:sz="4" w:space="0" w:color="auto"/>
              <w:right w:val="single" w:sz="4" w:space="0" w:color="auto"/>
            </w:tcBorders>
            <w:shd w:val="clear" w:color="auto" w:fill="auto"/>
            <w:vAlign w:val="center"/>
          </w:tcPr>
          <w:p w14:paraId="4A1BCA89"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5AE0CB1D" w14:textId="77777777" w:rsidTr="001A3EC7">
        <w:trPr>
          <w:trHeight w:val="1740"/>
        </w:trPr>
        <w:tc>
          <w:tcPr>
            <w:tcW w:w="1683" w:type="dxa"/>
            <w:tcBorders>
              <w:left w:val="single" w:sz="4" w:space="0" w:color="auto"/>
              <w:right w:val="single" w:sz="4" w:space="0" w:color="auto"/>
            </w:tcBorders>
            <w:shd w:val="clear" w:color="auto" w:fill="auto"/>
            <w:vAlign w:val="center"/>
          </w:tcPr>
          <w:p w14:paraId="53CDA2C2"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tcBorders>
              <w:top w:val="single" w:sz="4" w:space="0" w:color="auto"/>
              <w:left w:val="nil"/>
              <w:right w:val="single" w:sz="4" w:space="0" w:color="auto"/>
            </w:tcBorders>
            <w:shd w:val="clear" w:color="auto" w:fill="auto"/>
            <w:vAlign w:val="center"/>
          </w:tcPr>
          <w:p w14:paraId="12E9C139"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1.4:</w:t>
            </w:r>
          </w:p>
          <w:p w14:paraId="2CA66BE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Mbështetja e bashkëpunimit (A,B,C,O) drejt përmirësimit të mbrojtjes së mjedisit (tokës, ujit, ajrit, mbetjeve të ngurta) dhe trajtimit </w:t>
            </w:r>
            <w:r w:rsidRPr="00DC7DDE">
              <w:rPr>
                <w:rFonts w:ascii="Arial" w:hAnsi="Arial" w:cs="Arial"/>
                <w:sz w:val="16"/>
                <w:szCs w:val="16"/>
                <w:lang w:val="sq-AL"/>
              </w:rPr>
              <w:lastRenderedPageBreak/>
              <w:t>të mbetjeve (industriale, ndërtimore, tekstile, bujqësore, elektronike, qelqi, etj.) si lëndë e parë dytësore.</w:t>
            </w:r>
          </w:p>
        </w:tc>
        <w:tc>
          <w:tcPr>
            <w:tcW w:w="2835" w:type="dxa"/>
            <w:tcBorders>
              <w:top w:val="single" w:sz="4" w:space="0" w:color="auto"/>
              <w:left w:val="nil"/>
              <w:bottom w:val="single" w:sz="4" w:space="0" w:color="auto"/>
              <w:right w:val="single" w:sz="4" w:space="0" w:color="auto"/>
            </w:tcBorders>
            <w:shd w:val="clear" w:color="auto" w:fill="auto"/>
            <w:vAlign w:val="center"/>
          </w:tcPr>
          <w:p w14:paraId="0785EEE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Tra</w:t>
            </w:r>
            <w:r>
              <w:rPr>
                <w:rFonts w:ascii="Arial" w:hAnsi="Arial" w:cs="Arial"/>
                <w:sz w:val="16"/>
                <w:szCs w:val="16"/>
                <w:lang w:val="sq-AL"/>
              </w:rPr>
              <w:t>jnime/seminare për qëllimet e QS</w:t>
            </w:r>
            <w:r w:rsidRPr="00DC7DDE">
              <w:rPr>
                <w:rFonts w:ascii="Arial" w:hAnsi="Arial" w:cs="Arial"/>
                <w:sz w:val="16"/>
                <w:szCs w:val="16"/>
                <w:lang w:val="sq-AL"/>
              </w:rPr>
              <w:t>1.4</w:t>
            </w:r>
          </w:p>
          <w:p w14:paraId="382B156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Aktivitetet promovuese bazuar në:</w:t>
            </w:r>
          </w:p>
          <w:p w14:paraId="67E098B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Shpëtoni natyrën përmes përdorimit të konceptit të ekonomisë </w:t>
            </w:r>
            <w:r>
              <w:rPr>
                <w:rFonts w:ascii="Arial" w:hAnsi="Arial" w:cs="Arial"/>
                <w:sz w:val="16"/>
                <w:szCs w:val="16"/>
                <w:lang w:val="sq-AL"/>
              </w:rPr>
              <w:t>qarkulluese</w:t>
            </w:r>
          </w:p>
        </w:tc>
        <w:tc>
          <w:tcPr>
            <w:tcW w:w="2977" w:type="dxa"/>
            <w:tcBorders>
              <w:top w:val="single" w:sz="4" w:space="0" w:color="auto"/>
              <w:left w:val="nil"/>
              <w:bottom w:val="single" w:sz="4" w:space="0" w:color="auto"/>
              <w:right w:val="single" w:sz="4" w:space="0" w:color="auto"/>
            </w:tcBorders>
            <w:shd w:val="clear" w:color="auto" w:fill="auto"/>
            <w:vAlign w:val="center"/>
          </w:tcPr>
          <w:p w14:paraId="2E50445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ngjarjeve të organizuara</w:t>
            </w:r>
          </w:p>
          <w:p w14:paraId="585B2BA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w:t>
            </w:r>
          </w:p>
          <w:p w14:paraId="3CA6824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projekteve të ndërsjella të aplikuara</w:t>
            </w:r>
          </w:p>
        </w:tc>
      </w:tr>
      <w:tr w:rsidR="00475824" w:rsidRPr="00DC7DDE" w14:paraId="1AA9E16A" w14:textId="77777777" w:rsidTr="001A3EC7">
        <w:trPr>
          <w:trHeight w:val="1170"/>
        </w:trPr>
        <w:tc>
          <w:tcPr>
            <w:tcW w:w="1683" w:type="dxa"/>
            <w:vMerge w:val="restart"/>
            <w:tcBorders>
              <w:top w:val="single" w:sz="4" w:space="0" w:color="auto"/>
              <w:left w:val="single" w:sz="4" w:space="0" w:color="auto"/>
              <w:right w:val="single" w:sz="4" w:space="0" w:color="auto"/>
            </w:tcBorders>
            <w:shd w:val="clear" w:color="auto" w:fill="auto"/>
            <w:vAlign w:val="center"/>
          </w:tcPr>
          <w:p w14:paraId="7CDCF1E5" w14:textId="77777777" w:rsidR="00475824" w:rsidRPr="00DC7DDE" w:rsidRDefault="00475824" w:rsidP="007B7EF9">
            <w:pPr>
              <w:spacing w:after="120" w:line="240" w:lineRule="auto"/>
              <w:jc w:val="left"/>
              <w:rPr>
                <w:rFonts w:ascii="Arial" w:hAnsi="Arial" w:cs="Arial"/>
                <w:b/>
                <w:lang w:val="sq-AL"/>
              </w:rPr>
            </w:pPr>
            <w:r>
              <w:rPr>
                <w:rFonts w:ascii="Arial" w:hAnsi="Arial" w:cs="Arial"/>
                <w:b/>
                <w:sz w:val="16"/>
                <w:szCs w:val="16"/>
                <w:lang w:val="sq-AL"/>
              </w:rPr>
              <w:t>Qëllimi</w:t>
            </w:r>
            <w:r w:rsidRPr="00DC7DDE">
              <w:rPr>
                <w:rFonts w:ascii="Arial" w:hAnsi="Arial" w:cs="Arial"/>
                <w:b/>
                <w:sz w:val="16"/>
                <w:szCs w:val="16"/>
                <w:lang w:val="sq-AL"/>
              </w:rPr>
              <w:t xml:space="preserve"> strategjik 2: </w:t>
            </w:r>
            <w:r w:rsidRPr="00DC7DDE">
              <w:rPr>
                <w:rFonts w:ascii="Arial" w:hAnsi="Arial" w:cs="Arial"/>
                <w:sz w:val="16"/>
                <w:szCs w:val="16"/>
                <w:lang w:val="sq-AL"/>
              </w:rPr>
              <w:t xml:space="preserve">Modernizimi i sistemit arsimor për të mbështetur inovacionin (gjelbërimin dhe </w:t>
            </w:r>
            <w:r>
              <w:rPr>
                <w:rFonts w:ascii="Arial" w:hAnsi="Arial" w:cs="Arial"/>
                <w:sz w:val="16"/>
                <w:szCs w:val="16"/>
                <w:lang w:val="sq-AL"/>
              </w:rPr>
              <w:t>digjital</w:t>
            </w:r>
            <w:r w:rsidRPr="00DC7DDE">
              <w:rPr>
                <w:rFonts w:ascii="Arial" w:hAnsi="Arial" w:cs="Arial"/>
                <w:sz w:val="16"/>
                <w:szCs w:val="16"/>
                <w:lang w:val="sq-AL"/>
              </w:rPr>
              <w:t>izimin) dhe sipërmarrjen</w:t>
            </w:r>
          </w:p>
          <w:p w14:paraId="4338E0A4" w14:textId="77777777" w:rsidR="00475824" w:rsidRPr="00DC7DDE" w:rsidRDefault="00475824" w:rsidP="007B7EF9">
            <w:pPr>
              <w:spacing w:after="120" w:line="240" w:lineRule="auto"/>
              <w:jc w:val="left"/>
              <w:rPr>
                <w:rFonts w:ascii="Arial" w:hAnsi="Arial" w:cs="Arial"/>
                <w:b/>
                <w:bCs/>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780ED68E"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2.1:</w:t>
            </w:r>
          </w:p>
          <w:p w14:paraId="6C4A03C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Përmirësimi i kurrikulave aktuale të Universitetit mbi Marrëveshjen e Gjelbër dhe </w:t>
            </w:r>
            <w:r>
              <w:rPr>
                <w:rFonts w:ascii="Arial" w:hAnsi="Arial" w:cs="Arial"/>
                <w:sz w:val="16"/>
                <w:szCs w:val="16"/>
                <w:lang w:val="sq-AL"/>
              </w:rPr>
              <w:t>Qëllimet</w:t>
            </w:r>
            <w:r w:rsidRPr="00DC7DDE">
              <w:rPr>
                <w:rFonts w:ascii="Arial" w:hAnsi="Arial" w:cs="Arial"/>
                <w:sz w:val="16"/>
                <w:szCs w:val="16"/>
                <w:lang w:val="sq-AL"/>
              </w:rPr>
              <w:t xml:space="preserve"> e Zhvillimit të Qëndrueshëm</w:t>
            </w:r>
          </w:p>
        </w:tc>
        <w:tc>
          <w:tcPr>
            <w:tcW w:w="2835" w:type="dxa"/>
            <w:tcBorders>
              <w:top w:val="single" w:sz="4" w:space="0" w:color="auto"/>
              <w:left w:val="nil"/>
              <w:bottom w:val="single" w:sz="4" w:space="0" w:color="auto"/>
              <w:right w:val="single" w:sz="4" w:space="0" w:color="auto"/>
            </w:tcBorders>
            <w:shd w:val="clear" w:color="auto" w:fill="auto"/>
            <w:vAlign w:val="center"/>
          </w:tcPr>
          <w:p w14:paraId="6E7F4B8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Përmirësimet e nivelit të ulët aktual për arsimin e lartë duke theksuar Marrëveshjen e Gjelbër (GD) dhe </w:t>
            </w:r>
            <w:r>
              <w:rPr>
                <w:rFonts w:ascii="Arial" w:hAnsi="Arial" w:cs="Arial"/>
                <w:sz w:val="16"/>
                <w:szCs w:val="16"/>
                <w:lang w:val="sq-AL"/>
              </w:rPr>
              <w:t>Qëllimet</w:t>
            </w:r>
            <w:r w:rsidRPr="00DC7DDE">
              <w:rPr>
                <w:rFonts w:ascii="Arial" w:hAnsi="Arial" w:cs="Arial"/>
                <w:sz w:val="16"/>
                <w:szCs w:val="16"/>
                <w:lang w:val="sq-AL"/>
              </w:rPr>
              <w:t xml:space="preserve"> e Zhvillimit të Qëndrueshëm (</w:t>
            </w:r>
            <w:r>
              <w:rPr>
                <w:rFonts w:ascii="Arial" w:hAnsi="Arial" w:cs="Arial"/>
                <w:sz w:val="16"/>
                <w:szCs w:val="16"/>
                <w:lang w:val="sq-AL"/>
              </w:rPr>
              <w:t>QZHQ</w:t>
            </w:r>
            <w:r w:rsidRPr="00DC7DDE">
              <w:rPr>
                <w:rFonts w:ascii="Arial" w:hAnsi="Arial" w:cs="Arial"/>
                <w:sz w:val="16"/>
                <w:szCs w:val="16"/>
                <w:lang w:val="sq-AL"/>
              </w:rPr>
              <w:t>s) për t'u integruar në kurrikulat për akreditimin e ardhshëm</w:t>
            </w:r>
          </w:p>
        </w:tc>
        <w:tc>
          <w:tcPr>
            <w:tcW w:w="2977" w:type="dxa"/>
            <w:tcBorders>
              <w:top w:val="single" w:sz="4" w:space="0" w:color="auto"/>
              <w:left w:val="nil"/>
              <w:bottom w:val="single" w:sz="4" w:space="0" w:color="auto"/>
              <w:right w:val="single" w:sz="4" w:space="0" w:color="auto"/>
            </w:tcBorders>
            <w:shd w:val="clear" w:color="auto" w:fill="auto"/>
            <w:vAlign w:val="center"/>
          </w:tcPr>
          <w:p w14:paraId="24820F8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programeve të diplomuar, master dhe doktoraturë të përmirësuar me GD dhe </w:t>
            </w:r>
            <w:r>
              <w:rPr>
                <w:rFonts w:ascii="Arial" w:hAnsi="Arial" w:cs="Arial"/>
                <w:sz w:val="16"/>
                <w:szCs w:val="16"/>
                <w:lang w:val="sq-AL"/>
              </w:rPr>
              <w:t>QZHQ</w:t>
            </w:r>
          </w:p>
          <w:p w14:paraId="2C999305"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14496CDA" w14:textId="77777777" w:rsidTr="001A3EC7">
        <w:trPr>
          <w:trHeight w:val="940"/>
        </w:trPr>
        <w:tc>
          <w:tcPr>
            <w:tcW w:w="1683" w:type="dxa"/>
            <w:vMerge/>
            <w:tcBorders>
              <w:left w:val="single" w:sz="4" w:space="0" w:color="auto"/>
              <w:right w:val="single" w:sz="4" w:space="0" w:color="auto"/>
            </w:tcBorders>
            <w:shd w:val="clear" w:color="auto" w:fill="auto"/>
            <w:vAlign w:val="center"/>
          </w:tcPr>
          <w:p w14:paraId="023954A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6C709C5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72BDA5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Përmirësimi i nivelit të ulët aktual për AFP-në duke theksuar Marrëveshjen e Gjelbër dhe </w:t>
            </w:r>
            <w:r>
              <w:rPr>
                <w:rFonts w:ascii="Arial" w:hAnsi="Arial" w:cs="Arial"/>
                <w:sz w:val="16"/>
                <w:szCs w:val="16"/>
                <w:lang w:val="sq-AL"/>
              </w:rPr>
              <w:t>Qëllimet</w:t>
            </w:r>
            <w:r w:rsidRPr="00DC7DDE">
              <w:rPr>
                <w:rFonts w:ascii="Arial" w:hAnsi="Arial" w:cs="Arial"/>
                <w:sz w:val="16"/>
                <w:szCs w:val="16"/>
                <w:lang w:val="sq-AL"/>
              </w:rPr>
              <w:t xml:space="preserve"> e Zhvillimit të Qëndrueshëm për t'u integruar në kurrikulat për akreditimin e ardhshëm</w:t>
            </w:r>
          </w:p>
        </w:tc>
        <w:tc>
          <w:tcPr>
            <w:tcW w:w="2977" w:type="dxa"/>
            <w:tcBorders>
              <w:top w:val="single" w:sz="4" w:space="0" w:color="auto"/>
              <w:left w:val="nil"/>
              <w:bottom w:val="single" w:sz="4" w:space="0" w:color="auto"/>
              <w:right w:val="single" w:sz="4" w:space="0" w:color="auto"/>
            </w:tcBorders>
            <w:shd w:val="clear" w:color="auto" w:fill="auto"/>
            <w:vAlign w:val="center"/>
          </w:tcPr>
          <w:p w14:paraId="2863B5F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kurrikulave të AFP-së</w:t>
            </w:r>
          </w:p>
        </w:tc>
      </w:tr>
      <w:tr w:rsidR="00475824" w:rsidRPr="00DC7DDE" w14:paraId="6A0AD78F" w14:textId="77777777" w:rsidTr="001A3EC7">
        <w:trPr>
          <w:trHeight w:val="940"/>
        </w:trPr>
        <w:tc>
          <w:tcPr>
            <w:tcW w:w="1683" w:type="dxa"/>
            <w:tcBorders>
              <w:left w:val="single" w:sz="4" w:space="0" w:color="auto"/>
              <w:right w:val="single" w:sz="4" w:space="0" w:color="auto"/>
            </w:tcBorders>
            <w:shd w:val="clear" w:color="auto" w:fill="auto"/>
            <w:vAlign w:val="center"/>
          </w:tcPr>
          <w:p w14:paraId="5FE194A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right w:val="single" w:sz="4" w:space="0" w:color="auto"/>
            </w:tcBorders>
            <w:shd w:val="clear" w:color="auto" w:fill="auto"/>
            <w:vAlign w:val="center"/>
          </w:tcPr>
          <w:p w14:paraId="6C119480"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97AE2A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Thirrje për mobilitet mbështetës midis akademisë dhe biznesit dhe anasjelltas</w:t>
            </w:r>
          </w:p>
        </w:tc>
        <w:tc>
          <w:tcPr>
            <w:tcW w:w="2977" w:type="dxa"/>
            <w:tcBorders>
              <w:top w:val="single" w:sz="4" w:space="0" w:color="auto"/>
              <w:left w:val="nil"/>
              <w:bottom w:val="single" w:sz="4" w:space="0" w:color="auto"/>
              <w:right w:val="single" w:sz="4" w:space="0" w:color="auto"/>
            </w:tcBorders>
            <w:shd w:val="clear" w:color="auto" w:fill="auto"/>
            <w:vAlign w:val="center"/>
          </w:tcPr>
          <w:p w14:paraId="7A5690C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lëvizshmërisë</w:t>
            </w:r>
          </w:p>
          <w:p w14:paraId="65FE5B8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thirrjeve</w:t>
            </w:r>
          </w:p>
        </w:tc>
      </w:tr>
      <w:tr w:rsidR="00475824" w:rsidRPr="00DC7DDE" w14:paraId="6E9BDEE0" w14:textId="77777777" w:rsidTr="001A3EC7">
        <w:trPr>
          <w:trHeight w:val="940"/>
        </w:trPr>
        <w:tc>
          <w:tcPr>
            <w:tcW w:w="1683" w:type="dxa"/>
            <w:tcBorders>
              <w:left w:val="single" w:sz="4" w:space="0" w:color="auto"/>
              <w:right w:val="single" w:sz="4" w:space="0" w:color="auto"/>
            </w:tcBorders>
            <w:shd w:val="clear" w:color="auto" w:fill="auto"/>
            <w:vAlign w:val="center"/>
          </w:tcPr>
          <w:p w14:paraId="3CFC70A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right w:val="single" w:sz="4" w:space="0" w:color="auto"/>
            </w:tcBorders>
            <w:shd w:val="clear" w:color="auto" w:fill="auto"/>
            <w:vAlign w:val="center"/>
          </w:tcPr>
          <w:p w14:paraId="3B7A792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485C53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Zhvillimi i përbashkët i kurrikulave universitare mes akademisë dhe sektorit të biznesit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7AECEF0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programeve universitare të zhvilluara në bashkëpunim me sektorin e biznesit</w:t>
            </w:r>
          </w:p>
        </w:tc>
      </w:tr>
      <w:tr w:rsidR="00475824" w:rsidRPr="00DC7DDE" w14:paraId="7B9CDF38" w14:textId="77777777" w:rsidTr="001A3EC7">
        <w:trPr>
          <w:trHeight w:val="940"/>
        </w:trPr>
        <w:tc>
          <w:tcPr>
            <w:tcW w:w="1683" w:type="dxa"/>
            <w:tcBorders>
              <w:left w:val="single" w:sz="4" w:space="0" w:color="auto"/>
              <w:right w:val="single" w:sz="4" w:space="0" w:color="auto"/>
            </w:tcBorders>
            <w:shd w:val="clear" w:color="auto" w:fill="auto"/>
            <w:vAlign w:val="center"/>
          </w:tcPr>
          <w:p w14:paraId="6CC21BB4"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6DADAA9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A7774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 i platformës interaktive që ndan nevojat e industrisë (biznesit), ekspertët dhe nevojat për zgjidhjen e problemeve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13C4AFE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 aktivë</w:t>
            </w:r>
          </w:p>
        </w:tc>
      </w:tr>
      <w:tr w:rsidR="00475824" w:rsidRPr="00DC7DDE" w14:paraId="54F6BBE7" w14:textId="77777777" w:rsidTr="001A3EC7">
        <w:trPr>
          <w:trHeight w:val="1050"/>
        </w:trPr>
        <w:tc>
          <w:tcPr>
            <w:tcW w:w="1683" w:type="dxa"/>
            <w:vMerge w:val="restart"/>
            <w:tcBorders>
              <w:left w:val="single" w:sz="4" w:space="0" w:color="auto"/>
              <w:right w:val="single" w:sz="4" w:space="0" w:color="auto"/>
            </w:tcBorders>
            <w:shd w:val="clear" w:color="auto" w:fill="auto"/>
            <w:vAlign w:val="center"/>
          </w:tcPr>
          <w:p w14:paraId="4C2C714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6002E6CB"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2.2 :</w:t>
            </w:r>
          </w:p>
          <w:p w14:paraId="6A5CDB7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Promovimi i të mësuarit gjatë gjithë jetës (LLL) në lidhje me </w:t>
            </w:r>
            <w:r>
              <w:rPr>
                <w:rFonts w:ascii="Arial" w:hAnsi="Arial" w:cs="Arial"/>
                <w:sz w:val="16"/>
                <w:szCs w:val="16"/>
                <w:lang w:val="sq-AL"/>
              </w:rPr>
              <w:t>Qëllimet</w:t>
            </w:r>
            <w:r w:rsidRPr="00DC7DDE">
              <w:rPr>
                <w:rFonts w:ascii="Arial" w:hAnsi="Arial" w:cs="Arial"/>
                <w:sz w:val="16"/>
                <w:szCs w:val="16"/>
                <w:lang w:val="sq-AL"/>
              </w:rPr>
              <w:t xml:space="preserve"> e qëllimeve të fushës për të përmirësuar kapacitetin e burimeve njerëzore</w:t>
            </w:r>
          </w:p>
        </w:tc>
        <w:tc>
          <w:tcPr>
            <w:tcW w:w="2835" w:type="dxa"/>
            <w:tcBorders>
              <w:top w:val="single" w:sz="4" w:space="0" w:color="auto"/>
              <w:left w:val="nil"/>
              <w:bottom w:val="single" w:sz="4" w:space="0" w:color="auto"/>
              <w:right w:val="single" w:sz="4" w:space="0" w:color="auto"/>
            </w:tcBorders>
            <w:shd w:val="clear" w:color="auto" w:fill="auto"/>
            <w:vAlign w:val="center"/>
          </w:tcPr>
          <w:p w14:paraId="075BC59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Drejtimi i mbështetjes financiare kombëtare për themelimin e LLL (program trajnimi i bërë me porosi) për nxitjen e inovacionit n</w:t>
            </w:r>
            <w:r>
              <w:rPr>
                <w:rFonts w:ascii="Arial" w:hAnsi="Arial" w:cs="Arial"/>
                <w:sz w:val="16"/>
                <w:szCs w:val="16"/>
                <w:lang w:val="sq-AL"/>
              </w:rPr>
              <w:t>ë sektorin e biznesit përmes HdheZh</w:t>
            </w:r>
          </w:p>
        </w:tc>
        <w:tc>
          <w:tcPr>
            <w:tcW w:w="2977" w:type="dxa"/>
            <w:tcBorders>
              <w:top w:val="single" w:sz="4" w:space="0" w:color="auto"/>
              <w:left w:val="nil"/>
              <w:bottom w:val="single" w:sz="4" w:space="0" w:color="auto"/>
              <w:right w:val="single" w:sz="4" w:space="0" w:color="auto"/>
            </w:tcBorders>
            <w:shd w:val="clear" w:color="auto" w:fill="auto"/>
            <w:vAlign w:val="center"/>
          </w:tcPr>
          <w:p w14:paraId="66B7DA2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ndjekin LLL</w:t>
            </w:r>
          </w:p>
          <w:p w14:paraId="363972D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LLL të akredituar me ECTS të përcaktuara</w:t>
            </w:r>
          </w:p>
        </w:tc>
      </w:tr>
      <w:tr w:rsidR="00475824" w:rsidRPr="00DC7DDE" w14:paraId="76F360E4" w14:textId="77777777" w:rsidTr="001A3EC7">
        <w:trPr>
          <w:trHeight w:val="863"/>
        </w:trPr>
        <w:tc>
          <w:tcPr>
            <w:tcW w:w="1683" w:type="dxa"/>
            <w:vMerge/>
            <w:tcBorders>
              <w:left w:val="single" w:sz="4" w:space="0" w:color="auto"/>
              <w:right w:val="single" w:sz="4" w:space="0" w:color="auto"/>
            </w:tcBorders>
            <w:shd w:val="clear" w:color="auto" w:fill="auto"/>
            <w:vAlign w:val="center"/>
          </w:tcPr>
          <w:p w14:paraId="1893700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6B3E621C"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346BF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Krijimi i programit të trajnimit të detyrueshëm për stafin e bashkisë për qëllimet e fushës</w:t>
            </w:r>
          </w:p>
        </w:tc>
        <w:tc>
          <w:tcPr>
            <w:tcW w:w="2977" w:type="dxa"/>
            <w:tcBorders>
              <w:top w:val="single" w:sz="4" w:space="0" w:color="auto"/>
              <w:left w:val="nil"/>
              <w:bottom w:val="single" w:sz="4" w:space="0" w:color="auto"/>
              <w:right w:val="single" w:sz="4" w:space="0" w:color="auto"/>
            </w:tcBorders>
            <w:shd w:val="clear" w:color="auto" w:fill="auto"/>
            <w:vAlign w:val="center"/>
          </w:tcPr>
          <w:p w14:paraId="5C32A69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programeve të trajnimit</w:t>
            </w:r>
          </w:p>
          <w:p w14:paraId="1E2E72B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njerëz të trajnuar</w:t>
            </w:r>
          </w:p>
        </w:tc>
      </w:tr>
      <w:tr w:rsidR="00475824" w:rsidRPr="00DC7DDE" w14:paraId="2A1E3B79" w14:textId="77777777" w:rsidTr="001A3EC7">
        <w:trPr>
          <w:trHeight w:val="863"/>
        </w:trPr>
        <w:tc>
          <w:tcPr>
            <w:tcW w:w="1683" w:type="dxa"/>
            <w:tcBorders>
              <w:left w:val="single" w:sz="4" w:space="0" w:color="auto"/>
              <w:right w:val="single" w:sz="4" w:space="0" w:color="auto"/>
            </w:tcBorders>
            <w:shd w:val="clear" w:color="auto" w:fill="auto"/>
            <w:vAlign w:val="center"/>
          </w:tcPr>
          <w:p w14:paraId="71D9148B"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2FF6134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E4F661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Drejtimi i bashkëpunimit të kompanive me qendrën e AFP-së</w:t>
            </w:r>
          </w:p>
        </w:tc>
        <w:tc>
          <w:tcPr>
            <w:tcW w:w="2977" w:type="dxa"/>
            <w:tcBorders>
              <w:top w:val="single" w:sz="4" w:space="0" w:color="auto"/>
              <w:left w:val="nil"/>
              <w:bottom w:val="single" w:sz="4" w:space="0" w:color="auto"/>
              <w:right w:val="single" w:sz="4" w:space="0" w:color="auto"/>
            </w:tcBorders>
            <w:shd w:val="clear" w:color="auto" w:fill="auto"/>
            <w:vAlign w:val="center"/>
          </w:tcPr>
          <w:p w14:paraId="170C302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qendrave të AFP-së</w:t>
            </w:r>
          </w:p>
          <w:p w14:paraId="49A06A6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trajnimeve</w:t>
            </w:r>
          </w:p>
        </w:tc>
      </w:tr>
      <w:tr w:rsidR="00475824" w:rsidRPr="00DC7DDE" w14:paraId="751C8A44" w14:textId="77777777" w:rsidTr="001A3EC7">
        <w:trPr>
          <w:trHeight w:val="892"/>
        </w:trPr>
        <w:tc>
          <w:tcPr>
            <w:tcW w:w="1683" w:type="dxa"/>
            <w:vMerge w:val="restart"/>
            <w:tcBorders>
              <w:left w:val="single" w:sz="4" w:space="0" w:color="auto"/>
              <w:right w:val="single" w:sz="4" w:space="0" w:color="auto"/>
            </w:tcBorders>
            <w:shd w:val="clear" w:color="auto" w:fill="auto"/>
            <w:vAlign w:val="center"/>
          </w:tcPr>
          <w:p w14:paraId="64DC4CD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727C1982"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2.3:</w:t>
            </w:r>
          </w:p>
          <w:p w14:paraId="1DEB8EC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Promovimi i transferimit të njohurive nga biznesi në akademi për të rritur aksesin praktik në arsim dhe aftësi</w:t>
            </w:r>
          </w:p>
        </w:tc>
        <w:tc>
          <w:tcPr>
            <w:tcW w:w="2835" w:type="dxa"/>
            <w:tcBorders>
              <w:top w:val="single" w:sz="4" w:space="0" w:color="auto"/>
              <w:left w:val="nil"/>
              <w:bottom w:val="single" w:sz="4" w:space="0" w:color="auto"/>
              <w:right w:val="single" w:sz="4" w:space="0" w:color="auto"/>
            </w:tcBorders>
            <w:shd w:val="clear" w:color="auto" w:fill="auto"/>
            <w:vAlign w:val="center"/>
          </w:tcPr>
          <w:p w14:paraId="70D1608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Lehtësim tatimor i kompanive që mbështesin vazhdimisht transferimin e njohurive nga biznesi në akademi</w:t>
            </w:r>
          </w:p>
        </w:tc>
        <w:tc>
          <w:tcPr>
            <w:tcW w:w="2977" w:type="dxa"/>
            <w:tcBorders>
              <w:top w:val="single" w:sz="4" w:space="0" w:color="auto"/>
              <w:left w:val="nil"/>
              <w:bottom w:val="single" w:sz="4" w:space="0" w:color="auto"/>
              <w:right w:val="single" w:sz="4" w:space="0" w:color="auto"/>
            </w:tcBorders>
            <w:shd w:val="clear" w:color="auto" w:fill="auto"/>
            <w:vAlign w:val="center"/>
          </w:tcPr>
          <w:p w14:paraId="2B71EF85" w14:textId="77777777" w:rsidR="00475824" w:rsidRPr="00DC7DDE" w:rsidRDefault="00475824" w:rsidP="007B7EF9">
            <w:pPr>
              <w:spacing w:after="120" w:line="240" w:lineRule="auto"/>
              <w:jc w:val="left"/>
              <w:rPr>
                <w:rFonts w:ascii="Arial" w:hAnsi="Arial" w:cs="Arial"/>
                <w:sz w:val="16"/>
                <w:szCs w:val="16"/>
                <w:lang w:val="sq-AL"/>
              </w:rPr>
            </w:pPr>
          </w:p>
          <w:p w14:paraId="4CFE832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mbështesin transferimin e njohurive</w:t>
            </w:r>
          </w:p>
          <w:p w14:paraId="5AFB4896"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55E8A447" w14:textId="77777777" w:rsidTr="001A3EC7">
        <w:trPr>
          <w:trHeight w:val="1110"/>
        </w:trPr>
        <w:tc>
          <w:tcPr>
            <w:tcW w:w="1683" w:type="dxa"/>
            <w:vMerge/>
            <w:tcBorders>
              <w:left w:val="single" w:sz="4" w:space="0" w:color="auto"/>
              <w:bottom w:val="single" w:sz="4" w:space="0" w:color="auto"/>
              <w:right w:val="single" w:sz="4" w:space="0" w:color="auto"/>
            </w:tcBorders>
            <w:shd w:val="clear" w:color="auto" w:fill="auto"/>
            <w:vAlign w:val="center"/>
          </w:tcPr>
          <w:p w14:paraId="62F1427F"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5C90DC46"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C5F56F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Përmirësoni edukimin klinik nga ekspertët e kompanisë në akademi</w:t>
            </w:r>
          </w:p>
          <w:p w14:paraId="30987DBA"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651C184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ekspertëve të përfshirë në arsimin e lartë</w:t>
            </w:r>
          </w:p>
          <w:p w14:paraId="01DCD94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ekspertëve të përfshirë në AAP</w:t>
            </w:r>
          </w:p>
          <w:p w14:paraId="10883F14"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74FD927D" w14:textId="77777777" w:rsidTr="001A3EC7">
        <w:trPr>
          <w:trHeight w:val="543"/>
        </w:trPr>
        <w:tc>
          <w:tcPr>
            <w:tcW w:w="1683" w:type="dxa"/>
            <w:vMerge w:val="restart"/>
            <w:tcBorders>
              <w:top w:val="single" w:sz="4" w:space="0" w:color="auto"/>
              <w:left w:val="single" w:sz="4" w:space="0" w:color="auto"/>
              <w:right w:val="single" w:sz="4" w:space="0" w:color="auto"/>
            </w:tcBorders>
            <w:shd w:val="clear" w:color="auto" w:fill="auto"/>
            <w:vAlign w:val="center"/>
          </w:tcPr>
          <w:p w14:paraId="58F3299C"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Qëllimi</w:t>
            </w:r>
            <w:r w:rsidRPr="00DC7DDE">
              <w:rPr>
                <w:rFonts w:ascii="Arial" w:hAnsi="Arial" w:cs="Arial"/>
                <w:b/>
                <w:sz w:val="16"/>
                <w:szCs w:val="16"/>
                <w:lang w:val="sq-AL"/>
              </w:rPr>
              <w:t xml:space="preserve"> strategjik 3: </w:t>
            </w:r>
            <w:r w:rsidRPr="00DC7DDE">
              <w:rPr>
                <w:rFonts w:ascii="Arial" w:hAnsi="Arial" w:cs="Arial"/>
                <w:sz w:val="16"/>
                <w:szCs w:val="16"/>
                <w:lang w:val="sq-AL"/>
              </w:rPr>
              <w:t>Forcimi i ekselencës shkencore</w:t>
            </w:r>
          </w:p>
        </w:tc>
        <w:tc>
          <w:tcPr>
            <w:tcW w:w="1601" w:type="dxa"/>
            <w:vMerge w:val="restart"/>
            <w:tcBorders>
              <w:top w:val="single" w:sz="4" w:space="0" w:color="auto"/>
              <w:left w:val="nil"/>
              <w:right w:val="single" w:sz="4" w:space="0" w:color="auto"/>
            </w:tcBorders>
            <w:shd w:val="clear" w:color="auto" w:fill="auto"/>
            <w:vAlign w:val="center"/>
          </w:tcPr>
          <w:p w14:paraId="03901C25"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 xml:space="preserve">QS </w:t>
            </w:r>
            <w:r w:rsidRPr="00DC7DDE">
              <w:rPr>
                <w:rFonts w:ascii="Arial" w:hAnsi="Arial" w:cs="Arial"/>
                <w:b/>
                <w:sz w:val="16"/>
                <w:szCs w:val="16"/>
                <w:lang w:val="sq-AL"/>
              </w:rPr>
              <w:t>3.1 :</w:t>
            </w:r>
          </w:p>
          <w:p w14:paraId="4A945C15" w14:textId="77777777" w:rsidR="00475824" w:rsidRPr="00DC7DDE" w:rsidRDefault="00475824" w:rsidP="007B7EF9">
            <w:pPr>
              <w:spacing w:after="120" w:line="240" w:lineRule="auto"/>
              <w:jc w:val="left"/>
              <w:rPr>
                <w:rFonts w:ascii="Arial" w:hAnsi="Arial" w:cs="Arial"/>
                <w:b/>
                <w:sz w:val="16"/>
                <w:szCs w:val="16"/>
                <w:lang w:val="sq-AL"/>
              </w:rPr>
            </w:pPr>
            <w:r w:rsidRPr="00DC7DDE">
              <w:rPr>
                <w:rFonts w:ascii="Arial" w:hAnsi="Arial" w:cs="Arial"/>
                <w:sz w:val="16"/>
                <w:szCs w:val="16"/>
                <w:lang w:val="sq-AL"/>
              </w:rPr>
              <w:t xml:space="preserve">Mbështetje për investimet kombëtare / institucionet </w:t>
            </w:r>
            <w:r>
              <w:rPr>
                <w:rFonts w:ascii="Arial" w:hAnsi="Arial" w:cs="Arial"/>
                <w:sz w:val="16"/>
                <w:szCs w:val="16"/>
                <w:lang w:val="sq-AL"/>
              </w:rPr>
              <w:t>hulumtuese</w:t>
            </w:r>
            <w:r w:rsidRPr="00DC7DDE">
              <w:rPr>
                <w:rFonts w:ascii="Arial" w:hAnsi="Arial" w:cs="Arial"/>
                <w:sz w:val="16"/>
                <w:szCs w:val="16"/>
                <w:lang w:val="sq-AL"/>
              </w:rPr>
              <w:t xml:space="preserve"> dhe </w:t>
            </w:r>
            <w:r w:rsidRPr="00DC7DDE">
              <w:rPr>
                <w:rFonts w:ascii="Arial" w:hAnsi="Arial" w:cs="Arial"/>
                <w:sz w:val="16"/>
                <w:szCs w:val="16"/>
                <w:lang w:val="sq-AL"/>
              </w:rPr>
              <w:lastRenderedPageBreak/>
              <w:t xml:space="preserve">zhvillimore në lidhje me burimet njerëzore, infrastrukturën </w:t>
            </w:r>
            <w:r>
              <w:rPr>
                <w:rFonts w:ascii="Arial" w:hAnsi="Arial" w:cs="Arial"/>
                <w:sz w:val="16"/>
                <w:szCs w:val="16"/>
                <w:lang w:val="sq-AL"/>
              </w:rPr>
              <w:t>hulumtuese</w:t>
            </w:r>
            <w:r w:rsidRPr="00DC7DDE">
              <w:rPr>
                <w:rFonts w:ascii="Arial" w:hAnsi="Arial" w:cs="Arial"/>
                <w:sz w:val="16"/>
                <w:szCs w:val="16"/>
                <w:lang w:val="sq-AL"/>
              </w:rPr>
              <w:t xml:space="preserve"> dhe projektet kombëtare</w:t>
            </w:r>
          </w:p>
          <w:p w14:paraId="389D64A6"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92B180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Rritja e kërkimit kombëtar të gjetur deri në 3.5% nga BDP deri në vitin 2023</w:t>
            </w:r>
          </w:p>
        </w:tc>
        <w:tc>
          <w:tcPr>
            <w:tcW w:w="2977" w:type="dxa"/>
            <w:tcBorders>
              <w:top w:val="single" w:sz="4" w:space="0" w:color="auto"/>
              <w:left w:val="nil"/>
              <w:bottom w:val="single" w:sz="4" w:space="0" w:color="auto"/>
              <w:right w:val="single" w:sz="4" w:space="0" w:color="auto"/>
            </w:tcBorders>
            <w:shd w:val="clear" w:color="auto" w:fill="auto"/>
            <w:vAlign w:val="center"/>
          </w:tcPr>
          <w:p w14:paraId="5545E20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Përmirësimet e kuadrit ligjor</w:t>
            </w:r>
          </w:p>
        </w:tc>
      </w:tr>
      <w:tr w:rsidR="00475824" w:rsidRPr="00DC7DDE" w14:paraId="176AEB4B" w14:textId="77777777" w:rsidTr="001A3EC7">
        <w:trPr>
          <w:trHeight w:val="543"/>
        </w:trPr>
        <w:tc>
          <w:tcPr>
            <w:tcW w:w="1683" w:type="dxa"/>
            <w:vMerge/>
            <w:tcBorders>
              <w:top w:val="single" w:sz="4" w:space="0" w:color="auto"/>
              <w:left w:val="single" w:sz="4" w:space="0" w:color="auto"/>
              <w:right w:val="single" w:sz="4" w:space="0" w:color="auto"/>
            </w:tcBorders>
            <w:shd w:val="clear" w:color="auto" w:fill="auto"/>
            <w:vAlign w:val="center"/>
          </w:tcPr>
          <w:p w14:paraId="3EE9C51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293ACA9D"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F7BB8E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Themelimi i Ministrisë për Kërkim, Zhvillim Teknologjik dhe Inovacion</w:t>
            </w:r>
          </w:p>
        </w:tc>
        <w:tc>
          <w:tcPr>
            <w:tcW w:w="2977" w:type="dxa"/>
            <w:tcBorders>
              <w:top w:val="single" w:sz="4" w:space="0" w:color="auto"/>
              <w:left w:val="nil"/>
              <w:bottom w:val="single" w:sz="4" w:space="0" w:color="auto"/>
              <w:right w:val="single" w:sz="4" w:space="0" w:color="auto"/>
            </w:tcBorders>
            <w:shd w:val="clear" w:color="auto" w:fill="auto"/>
            <w:vAlign w:val="center"/>
          </w:tcPr>
          <w:p w14:paraId="58718E3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Deri në vitin 2024</w:t>
            </w:r>
          </w:p>
        </w:tc>
      </w:tr>
      <w:tr w:rsidR="00475824" w:rsidRPr="00DC7DDE" w14:paraId="3DA246CA" w14:textId="77777777" w:rsidTr="001A3EC7">
        <w:trPr>
          <w:trHeight w:val="589"/>
        </w:trPr>
        <w:tc>
          <w:tcPr>
            <w:tcW w:w="1683" w:type="dxa"/>
            <w:vMerge/>
            <w:tcBorders>
              <w:top w:val="single" w:sz="4" w:space="0" w:color="auto"/>
              <w:left w:val="single" w:sz="4" w:space="0" w:color="auto"/>
              <w:right w:val="single" w:sz="4" w:space="0" w:color="auto"/>
            </w:tcBorders>
            <w:shd w:val="clear" w:color="auto" w:fill="auto"/>
            <w:vAlign w:val="center"/>
          </w:tcPr>
          <w:p w14:paraId="7BD15F01"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2A36A380"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D2B1BF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Legjislacioni simulues i IPR për transferimin e njohurive dhe teknologjisë deri në vitin 2023</w:t>
            </w:r>
          </w:p>
        </w:tc>
        <w:tc>
          <w:tcPr>
            <w:tcW w:w="2977" w:type="dxa"/>
            <w:tcBorders>
              <w:top w:val="single" w:sz="4" w:space="0" w:color="auto"/>
              <w:left w:val="nil"/>
              <w:bottom w:val="single" w:sz="4" w:space="0" w:color="auto"/>
              <w:right w:val="single" w:sz="4" w:space="0" w:color="auto"/>
            </w:tcBorders>
            <w:shd w:val="clear" w:color="auto" w:fill="auto"/>
            <w:vAlign w:val="center"/>
          </w:tcPr>
          <w:p w14:paraId="49DCFB5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universiteteve me politika të IPR</w:t>
            </w:r>
          </w:p>
        </w:tc>
      </w:tr>
      <w:tr w:rsidR="00475824" w:rsidRPr="00DC7DDE" w14:paraId="33DA53A7" w14:textId="77777777" w:rsidTr="001A3EC7">
        <w:trPr>
          <w:trHeight w:val="700"/>
        </w:trPr>
        <w:tc>
          <w:tcPr>
            <w:tcW w:w="1683" w:type="dxa"/>
            <w:vMerge/>
            <w:tcBorders>
              <w:top w:val="single" w:sz="4" w:space="0" w:color="auto"/>
              <w:left w:val="single" w:sz="4" w:space="0" w:color="auto"/>
              <w:right w:val="single" w:sz="4" w:space="0" w:color="auto"/>
            </w:tcBorders>
            <w:shd w:val="clear" w:color="auto" w:fill="auto"/>
            <w:vAlign w:val="center"/>
          </w:tcPr>
          <w:p w14:paraId="1582909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4CF1EF8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88020B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 kombëtare për projekte shkencore në universitete</w:t>
            </w:r>
          </w:p>
        </w:tc>
        <w:tc>
          <w:tcPr>
            <w:tcW w:w="2977" w:type="dxa"/>
            <w:tcBorders>
              <w:top w:val="single" w:sz="4" w:space="0" w:color="auto"/>
              <w:left w:val="nil"/>
              <w:bottom w:val="single" w:sz="4" w:space="0" w:color="auto"/>
              <w:right w:val="single" w:sz="4" w:space="0" w:color="auto"/>
            </w:tcBorders>
            <w:shd w:val="clear" w:color="auto" w:fill="auto"/>
            <w:vAlign w:val="center"/>
          </w:tcPr>
          <w:p w14:paraId="66739ED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projekteve të financuara çdo vit</w:t>
            </w:r>
          </w:p>
          <w:p w14:paraId="7CA164E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punimeve të botuara çdo vit</w:t>
            </w:r>
          </w:p>
          <w:p w14:paraId="56A9316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konferencave</w:t>
            </w:r>
          </w:p>
        </w:tc>
      </w:tr>
      <w:tr w:rsidR="00475824" w:rsidRPr="001A3EC7" w14:paraId="28A51FDE" w14:textId="77777777" w:rsidTr="001A3EC7">
        <w:trPr>
          <w:trHeight w:val="700"/>
        </w:trPr>
        <w:tc>
          <w:tcPr>
            <w:tcW w:w="1683" w:type="dxa"/>
            <w:vMerge/>
            <w:tcBorders>
              <w:top w:val="single" w:sz="4" w:space="0" w:color="auto"/>
              <w:left w:val="single" w:sz="4" w:space="0" w:color="auto"/>
              <w:right w:val="single" w:sz="4" w:space="0" w:color="auto"/>
            </w:tcBorders>
            <w:shd w:val="clear" w:color="auto" w:fill="auto"/>
            <w:vAlign w:val="center"/>
          </w:tcPr>
          <w:p w14:paraId="59C80FD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6B13E98A"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5F355C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Qendra e ekselencës për </w:t>
            </w:r>
            <w:r>
              <w:rPr>
                <w:rFonts w:ascii="Arial" w:hAnsi="Arial" w:cs="Arial"/>
                <w:sz w:val="16"/>
                <w:szCs w:val="16"/>
                <w:lang w:val="sq-AL"/>
              </w:rPr>
              <w:t>hulumtim dhe zhvillim</w:t>
            </w:r>
            <w:r w:rsidRPr="00DC7DDE">
              <w:rPr>
                <w:rFonts w:ascii="Arial" w:hAnsi="Arial" w:cs="Arial"/>
                <w:sz w:val="16"/>
                <w:szCs w:val="16"/>
                <w:lang w:val="sq-AL"/>
              </w:rPr>
              <w:t xml:space="preserve"> teknologjik në kuadrin e </w:t>
            </w:r>
            <w:r>
              <w:rPr>
                <w:rFonts w:ascii="Arial" w:hAnsi="Arial" w:cs="Arial"/>
                <w:sz w:val="16"/>
                <w:szCs w:val="16"/>
                <w:lang w:val="sq-AL"/>
              </w:rPr>
              <w:t>fushës</w:t>
            </w:r>
            <w:r w:rsidRPr="00DC7DDE">
              <w:rPr>
                <w:rFonts w:ascii="Arial" w:hAnsi="Arial" w:cs="Arial"/>
                <w:sz w:val="16"/>
                <w:szCs w:val="16"/>
                <w:lang w:val="sq-AL"/>
              </w:rPr>
              <w:t xml:space="preserve"> S3</w:t>
            </w:r>
          </w:p>
        </w:tc>
        <w:tc>
          <w:tcPr>
            <w:tcW w:w="2977" w:type="dxa"/>
            <w:tcBorders>
              <w:top w:val="single" w:sz="4" w:space="0" w:color="auto"/>
              <w:left w:val="nil"/>
              <w:bottom w:val="single" w:sz="4" w:space="0" w:color="auto"/>
              <w:right w:val="single" w:sz="4" w:space="0" w:color="auto"/>
            </w:tcBorders>
            <w:shd w:val="clear" w:color="auto" w:fill="auto"/>
            <w:vAlign w:val="center"/>
          </w:tcPr>
          <w:p w14:paraId="132FB7A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Përcaktimi i vendndodhjes, stafit të angazhuar, buxhetit dhe shërbimeve të ofruara</w:t>
            </w:r>
          </w:p>
        </w:tc>
      </w:tr>
      <w:tr w:rsidR="00475824" w:rsidRPr="00DC7DDE" w14:paraId="6C571CFE" w14:textId="77777777" w:rsidTr="001A3EC7">
        <w:trPr>
          <w:trHeight w:val="552"/>
        </w:trPr>
        <w:tc>
          <w:tcPr>
            <w:tcW w:w="1683" w:type="dxa"/>
            <w:vMerge/>
            <w:tcBorders>
              <w:left w:val="single" w:sz="4" w:space="0" w:color="auto"/>
              <w:right w:val="single" w:sz="4" w:space="0" w:color="auto"/>
            </w:tcBorders>
            <w:shd w:val="clear" w:color="auto" w:fill="auto"/>
            <w:vAlign w:val="center"/>
          </w:tcPr>
          <w:p w14:paraId="61C442D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41451EFA"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3C233B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kombëtare për projektet që mbështesin akademinë e biznesit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1C47A81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projekteve kombëtare</w:t>
            </w:r>
          </w:p>
          <w:p w14:paraId="04091AD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doktoraturës industriale</w:t>
            </w:r>
          </w:p>
        </w:tc>
      </w:tr>
      <w:tr w:rsidR="00475824" w:rsidRPr="00DC7DDE" w14:paraId="7AE7BA97" w14:textId="77777777" w:rsidTr="001A3EC7">
        <w:trPr>
          <w:trHeight w:val="552"/>
        </w:trPr>
        <w:tc>
          <w:tcPr>
            <w:tcW w:w="1683" w:type="dxa"/>
            <w:vMerge/>
            <w:tcBorders>
              <w:left w:val="single" w:sz="4" w:space="0" w:color="auto"/>
              <w:right w:val="single" w:sz="4" w:space="0" w:color="auto"/>
            </w:tcBorders>
            <w:shd w:val="clear" w:color="auto" w:fill="auto"/>
            <w:vAlign w:val="center"/>
          </w:tcPr>
          <w:p w14:paraId="65001E4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50967A1C"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7D768B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mbështetëse për projektet e vlerësuara, por as nuk kanë marrë mbështetje financiare të BE-së (për të pasur përparësi në plotësimin kombëtar)</w:t>
            </w:r>
          </w:p>
        </w:tc>
        <w:tc>
          <w:tcPr>
            <w:tcW w:w="2977" w:type="dxa"/>
            <w:tcBorders>
              <w:top w:val="single" w:sz="4" w:space="0" w:color="auto"/>
              <w:left w:val="nil"/>
              <w:bottom w:val="single" w:sz="4" w:space="0" w:color="auto"/>
              <w:right w:val="single" w:sz="4" w:space="0" w:color="auto"/>
            </w:tcBorders>
            <w:shd w:val="clear" w:color="auto" w:fill="auto"/>
            <w:vAlign w:val="center"/>
          </w:tcPr>
          <w:p w14:paraId="5DD9784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projekteve të financuara</w:t>
            </w:r>
          </w:p>
        </w:tc>
      </w:tr>
      <w:tr w:rsidR="00475824" w:rsidRPr="00DC7DDE" w14:paraId="522BB8DC" w14:textId="77777777" w:rsidTr="001A3EC7">
        <w:trPr>
          <w:trHeight w:val="552"/>
        </w:trPr>
        <w:tc>
          <w:tcPr>
            <w:tcW w:w="1683" w:type="dxa"/>
            <w:vMerge/>
            <w:tcBorders>
              <w:left w:val="single" w:sz="4" w:space="0" w:color="auto"/>
              <w:right w:val="single" w:sz="4" w:space="0" w:color="auto"/>
            </w:tcBorders>
            <w:shd w:val="clear" w:color="auto" w:fill="auto"/>
            <w:vAlign w:val="center"/>
          </w:tcPr>
          <w:p w14:paraId="26EE36A8"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1BB391F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2F4714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private në mbështetje të biznesit akademik</w:t>
            </w:r>
          </w:p>
        </w:tc>
        <w:tc>
          <w:tcPr>
            <w:tcW w:w="2977" w:type="dxa"/>
            <w:tcBorders>
              <w:top w:val="single" w:sz="4" w:space="0" w:color="auto"/>
              <w:left w:val="nil"/>
              <w:bottom w:val="single" w:sz="4" w:space="0" w:color="auto"/>
              <w:right w:val="single" w:sz="4" w:space="0" w:color="auto"/>
            </w:tcBorders>
            <w:shd w:val="clear" w:color="auto" w:fill="auto"/>
            <w:vAlign w:val="center"/>
          </w:tcPr>
          <w:p w14:paraId="06AA66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projekteve të financuara nga sektori i biznesit</w:t>
            </w:r>
          </w:p>
        </w:tc>
      </w:tr>
      <w:tr w:rsidR="00475824" w:rsidRPr="00DC7DDE" w14:paraId="20C33B67"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725FA0C4"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59A77F0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9C12B4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Kuponë/Grante sfiduese që mbështesin përshpejtimin dhe zgjerimin teknologjik</w:t>
            </w:r>
          </w:p>
        </w:tc>
        <w:tc>
          <w:tcPr>
            <w:tcW w:w="2977" w:type="dxa"/>
            <w:tcBorders>
              <w:top w:val="single" w:sz="4" w:space="0" w:color="auto"/>
              <w:left w:val="nil"/>
              <w:bottom w:val="single" w:sz="4" w:space="0" w:color="auto"/>
              <w:right w:val="single" w:sz="4" w:space="0" w:color="auto"/>
            </w:tcBorders>
            <w:shd w:val="clear" w:color="auto" w:fill="auto"/>
            <w:vAlign w:val="center"/>
          </w:tcPr>
          <w:p w14:paraId="52A50BD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produkteve të përshpejtuara</w:t>
            </w:r>
          </w:p>
        </w:tc>
      </w:tr>
      <w:tr w:rsidR="00475824" w:rsidRPr="00DC7DDE" w14:paraId="2AE0F9CB" w14:textId="77777777" w:rsidTr="001A3EC7">
        <w:trPr>
          <w:trHeight w:val="1220"/>
        </w:trPr>
        <w:tc>
          <w:tcPr>
            <w:tcW w:w="1683" w:type="dxa"/>
            <w:vMerge/>
            <w:tcBorders>
              <w:left w:val="single" w:sz="4" w:space="0" w:color="auto"/>
              <w:right w:val="single" w:sz="4" w:space="0" w:color="auto"/>
            </w:tcBorders>
            <w:shd w:val="clear" w:color="auto" w:fill="auto"/>
            <w:vAlign w:val="center"/>
          </w:tcPr>
          <w:p w14:paraId="7CCA962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02EFA87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F1FBE85" w14:textId="77777777" w:rsidR="00475824" w:rsidRPr="00DC7DDE" w:rsidRDefault="00475824" w:rsidP="007B7EF9">
            <w:pPr>
              <w:spacing w:after="120" w:line="240" w:lineRule="auto"/>
              <w:jc w:val="left"/>
              <w:rPr>
                <w:rFonts w:ascii="Arial" w:hAnsi="Arial" w:cs="Arial"/>
                <w:sz w:val="16"/>
                <w:szCs w:val="16"/>
                <w:lang w:val="sq-AL"/>
              </w:rPr>
            </w:pPr>
            <w:r>
              <w:rPr>
                <w:rFonts w:ascii="Arial" w:hAnsi="Arial" w:cs="Arial"/>
                <w:sz w:val="16"/>
                <w:szCs w:val="16"/>
                <w:lang w:val="sq-AL"/>
              </w:rPr>
              <w:t>Grante për master</w:t>
            </w:r>
            <w:r w:rsidRPr="00DC7DDE">
              <w:rPr>
                <w:rFonts w:ascii="Arial" w:hAnsi="Arial" w:cs="Arial"/>
                <w:sz w:val="16"/>
                <w:szCs w:val="16"/>
                <w:lang w:val="sq-AL"/>
              </w:rPr>
              <w:t xml:space="preserve"> dhe </w:t>
            </w:r>
            <w:r>
              <w:rPr>
                <w:rFonts w:ascii="Arial" w:hAnsi="Arial" w:cs="Arial"/>
                <w:sz w:val="16"/>
                <w:szCs w:val="16"/>
                <w:lang w:val="sq-AL"/>
              </w:rPr>
              <w:t>doktoraturë</w:t>
            </w:r>
            <w:r w:rsidRPr="00DC7DDE">
              <w:rPr>
                <w:rFonts w:ascii="Arial" w:hAnsi="Arial" w:cs="Arial"/>
                <w:sz w:val="16"/>
                <w:szCs w:val="16"/>
                <w:lang w:val="sq-AL"/>
              </w:rPr>
              <w:t xml:space="preserve"> për studentë </w:t>
            </w:r>
            <w:r>
              <w:rPr>
                <w:rFonts w:ascii="Arial" w:hAnsi="Arial" w:cs="Arial"/>
                <w:sz w:val="16"/>
                <w:szCs w:val="16"/>
                <w:lang w:val="sq-AL"/>
              </w:rPr>
              <w:t>vendor</w:t>
            </w:r>
            <w:r w:rsidRPr="00DC7DDE">
              <w:rPr>
                <w:rFonts w:ascii="Arial" w:hAnsi="Arial" w:cs="Arial"/>
                <w:sz w:val="16"/>
                <w:szCs w:val="16"/>
                <w:lang w:val="sq-AL"/>
              </w:rPr>
              <w:t xml:space="preserve"> dhe ndërkombëtarë</w:t>
            </w:r>
          </w:p>
          <w:p w14:paraId="3FDCB88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Grantet </w:t>
            </w:r>
            <w:r>
              <w:rPr>
                <w:rFonts w:ascii="Arial" w:hAnsi="Arial" w:cs="Arial"/>
                <w:sz w:val="16"/>
                <w:szCs w:val="16"/>
                <w:lang w:val="sq-AL"/>
              </w:rPr>
              <w:t>për postdoktoraturë</w:t>
            </w:r>
          </w:p>
          <w:p w14:paraId="119F029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Prezantimi i studiuesit të karrierës në Universitete</w:t>
            </w:r>
          </w:p>
          <w:p w14:paraId="1C32E02E"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66CEF43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studentëve </w:t>
            </w:r>
            <w:r>
              <w:rPr>
                <w:rFonts w:ascii="Arial" w:hAnsi="Arial" w:cs="Arial"/>
                <w:sz w:val="16"/>
                <w:szCs w:val="16"/>
                <w:lang w:val="sq-AL"/>
              </w:rPr>
              <w:t>master</w:t>
            </w:r>
            <w:r w:rsidRPr="00DC7DDE">
              <w:rPr>
                <w:rFonts w:ascii="Arial" w:hAnsi="Arial" w:cs="Arial"/>
                <w:sz w:val="16"/>
                <w:szCs w:val="16"/>
                <w:lang w:val="sq-AL"/>
              </w:rPr>
              <w:t xml:space="preserve"> të regjistruar çdo vit</w:t>
            </w:r>
          </w:p>
          <w:p w14:paraId="2C7BC1F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studentëve të doktoraturës që regjistrohen çdo vit</w:t>
            </w:r>
          </w:p>
          <w:p w14:paraId="22CCEE5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studiuesve të punësuar në universitete</w:t>
            </w:r>
          </w:p>
        </w:tc>
      </w:tr>
      <w:tr w:rsidR="00475824" w:rsidRPr="00DC7DDE" w14:paraId="4511C754" w14:textId="77777777" w:rsidTr="001A3EC7">
        <w:trPr>
          <w:trHeight w:val="740"/>
        </w:trPr>
        <w:tc>
          <w:tcPr>
            <w:tcW w:w="1683" w:type="dxa"/>
            <w:vMerge/>
            <w:tcBorders>
              <w:left w:val="single" w:sz="4" w:space="0" w:color="auto"/>
              <w:right w:val="single" w:sz="4" w:space="0" w:color="auto"/>
            </w:tcBorders>
            <w:shd w:val="clear" w:color="auto" w:fill="auto"/>
            <w:vAlign w:val="center"/>
          </w:tcPr>
          <w:p w14:paraId="13DBA755"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6CAF1F66"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5547CC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Përfshirja e doktoraturës industriale dhe </w:t>
            </w:r>
            <w:r>
              <w:rPr>
                <w:rFonts w:ascii="Arial" w:hAnsi="Arial" w:cs="Arial"/>
                <w:sz w:val="16"/>
                <w:szCs w:val="16"/>
                <w:lang w:val="sq-AL"/>
              </w:rPr>
              <w:t>postdoktoraturës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5428C6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Përmirësimet e nivelit të ulët aktual për arsimin e lartë</w:t>
            </w:r>
          </w:p>
        </w:tc>
      </w:tr>
      <w:tr w:rsidR="00475824" w:rsidRPr="00DC7DDE" w14:paraId="327B39BD" w14:textId="77777777" w:rsidTr="001A3EC7">
        <w:trPr>
          <w:trHeight w:val="740"/>
        </w:trPr>
        <w:tc>
          <w:tcPr>
            <w:tcW w:w="1683" w:type="dxa"/>
            <w:tcBorders>
              <w:left w:val="single" w:sz="4" w:space="0" w:color="auto"/>
              <w:right w:val="single" w:sz="4" w:space="0" w:color="auto"/>
            </w:tcBorders>
            <w:shd w:val="clear" w:color="auto" w:fill="auto"/>
            <w:vAlign w:val="center"/>
          </w:tcPr>
          <w:p w14:paraId="5618AEEA"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right w:val="single" w:sz="4" w:space="0" w:color="auto"/>
            </w:tcBorders>
            <w:shd w:val="clear" w:color="auto" w:fill="auto"/>
            <w:vAlign w:val="center"/>
          </w:tcPr>
          <w:p w14:paraId="0BFB3934"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FCE2C7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Platforma për infrastrukturën kombëtare të kërkimit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638CFAB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palëve të interesuara të përfshira</w:t>
            </w:r>
          </w:p>
        </w:tc>
      </w:tr>
      <w:tr w:rsidR="00475824" w:rsidRPr="00DC7DDE" w14:paraId="065BCD25" w14:textId="77777777" w:rsidTr="001A3EC7">
        <w:trPr>
          <w:trHeight w:val="740"/>
        </w:trPr>
        <w:tc>
          <w:tcPr>
            <w:tcW w:w="1683" w:type="dxa"/>
            <w:tcBorders>
              <w:left w:val="single" w:sz="4" w:space="0" w:color="auto"/>
              <w:right w:val="single" w:sz="4" w:space="0" w:color="auto"/>
            </w:tcBorders>
            <w:shd w:val="clear" w:color="auto" w:fill="auto"/>
            <w:vAlign w:val="center"/>
          </w:tcPr>
          <w:p w14:paraId="3C62D9C8"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right w:val="single" w:sz="4" w:space="0" w:color="auto"/>
            </w:tcBorders>
            <w:shd w:val="clear" w:color="auto" w:fill="auto"/>
            <w:vAlign w:val="center"/>
          </w:tcPr>
          <w:p w14:paraId="3749AA7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01E7F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Grantet (kombëtare dhe private) për pajisje laboratorike të përmirësuara në universitete/qendra </w:t>
            </w:r>
            <w:r>
              <w:rPr>
                <w:rFonts w:ascii="Arial" w:hAnsi="Arial" w:cs="Arial"/>
                <w:sz w:val="16"/>
                <w:szCs w:val="16"/>
                <w:lang w:val="sq-AL"/>
              </w:rPr>
              <w:t>hulumtuese</w:t>
            </w:r>
            <w:r w:rsidRPr="00DC7DDE">
              <w:rPr>
                <w:rFonts w:ascii="Arial" w:hAnsi="Arial" w:cs="Arial"/>
                <w:sz w:val="16"/>
                <w:szCs w:val="16"/>
                <w:lang w:val="sq-AL"/>
              </w:rPr>
              <w:t xml:space="preserve"> të përzgjedhura nga S3</w:t>
            </w:r>
          </w:p>
        </w:tc>
        <w:tc>
          <w:tcPr>
            <w:tcW w:w="2977" w:type="dxa"/>
            <w:tcBorders>
              <w:top w:val="single" w:sz="4" w:space="0" w:color="auto"/>
              <w:left w:val="nil"/>
              <w:bottom w:val="single" w:sz="4" w:space="0" w:color="auto"/>
              <w:right w:val="single" w:sz="4" w:space="0" w:color="auto"/>
            </w:tcBorders>
            <w:shd w:val="clear" w:color="auto" w:fill="auto"/>
            <w:vAlign w:val="center"/>
          </w:tcPr>
          <w:p w14:paraId="4D135E3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laboratorit. Pajisje në vit</w:t>
            </w:r>
          </w:p>
          <w:p w14:paraId="7B12413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laboratorëve në vit</w:t>
            </w:r>
          </w:p>
        </w:tc>
      </w:tr>
      <w:tr w:rsidR="00475824" w:rsidRPr="00DC7DDE" w14:paraId="22365013" w14:textId="77777777" w:rsidTr="001A3EC7">
        <w:trPr>
          <w:trHeight w:val="740"/>
        </w:trPr>
        <w:tc>
          <w:tcPr>
            <w:tcW w:w="1683" w:type="dxa"/>
            <w:tcBorders>
              <w:left w:val="single" w:sz="4" w:space="0" w:color="auto"/>
              <w:right w:val="single" w:sz="4" w:space="0" w:color="auto"/>
            </w:tcBorders>
            <w:shd w:val="clear" w:color="auto" w:fill="auto"/>
            <w:vAlign w:val="center"/>
          </w:tcPr>
          <w:p w14:paraId="0AD9BDEA"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right w:val="single" w:sz="4" w:space="0" w:color="auto"/>
            </w:tcBorders>
            <w:shd w:val="clear" w:color="auto" w:fill="auto"/>
            <w:vAlign w:val="center"/>
          </w:tcPr>
          <w:p w14:paraId="5E5779B2"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CE48A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 për laboratorë/metoda të akredituara</w:t>
            </w:r>
          </w:p>
        </w:tc>
        <w:tc>
          <w:tcPr>
            <w:tcW w:w="2977" w:type="dxa"/>
            <w:tcBorders>
              <w:top w:val="single" w:sz="4" w:space="0" w:color="auto"/>
              <w:left w:val="nil"/>
              <w:bottom w:val="single" w:sz="4" w:space="0" w:color="auto"/>
              <w:right w:val="single" w:sz="4" w:space="0" w:color="auto"/>
            </w:tcBorders>
            <w:shd w:val="clear" w:color="auto" w:fill="auto"/>
            <w:vAlign w:val="center"/>
          </w:tcPr>
          <w:p w14:paraId="46A77B6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laboratorëve të akredituar./metodat</w:t>
            </w:r>
          </w:p>
        </w:tc>
      </w:tr>
      <w:tr w:rsidR="00475824" w:rsidRPr="00DC7DDE" w14:paraId="1EA99088" w14:textId="77777777" w:rsidTr="001A3EC7">
        <w:trPr>
          <w:trHeight w:val="740"/>
        </w:trPr>
        <w:tc>
          <w:tcPr>
            <w:tcW w:w="1683" w:type="dxa"/>
            <w:tcBorders>
              <w:left w:val="single" w:sz="4" w:space="0" w:color="auto"/>
              <w:right w:val="single" w:sz="4" w:space="0" w:color="auto"/>
            </w:tcBorders>
            <w:shd w:val="clear" w:color="auto" w:fill="auto"/>
            <w:vAlign w:val="center"/>
          </w:tcPr>
          <w:p w14:paraId="18AAB615"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6817FA8D"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AF3D28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Subvencione për kompanitë që punësojnë staf kërkimor</w:t>
            </w:r>
          </w:p>
        </w:tc>
        <w:tc>
          <w:tcPr>
            <w:tcW w:w="2977" w:type="dxa"/>
            <w:tcBorders>
              <w:top w:val="single" w:sz="4" w:space="0" w:color="auto"/>
              <w:left w:val="nil"/>
              <w:bottom w:val="single" w:sz="4" w:space="0" w:color="auto"/>
              <w:right w:val="single" w:sz="4" w:space="0" w:color="auto"/>
            </w:tcBorders>
            <w:shd w:val="clear" w:color="auto" w:fill="auto"/>
            <w:vAlign w:val="center"/>
          </w:tcPr>
          <w:p w14:paraId="76E0870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personelit të punësuar kërkimor</w:t>
            </w:r>
          </w:p>
        </w:tc>
      </w:tr>
      <w:tr w:rsidR="00475824" w:rsidRPr="00DC7DDE" w14:paraId="37D3E090" w14:textId="77777777" w:rsidTr="001A3EC7">
        <w:trPr>
          <w:trHeight w:val="1110"/>
        </w:trPr>
        <w:tc>
          <w:tcPr>
            <w:tcW w:w="1683" w:type="dxa"/>
            <w:tcBorders>
              <w:left w:val="single" w:sz="4" w:space="0" w:color="auto"/>
              <w:bottom w:val="single" w:sz="4" w:space="0" w:color="auto"/>
              <w:right w:val="single" w:sz="4" w:space="0" w:color="auto"/>
            </w:tcBorders>
            <w:shd w:val="clear" w:color="auto" w:fill="auto"/>
            <w:vAlign w:val="center"/>
          </w:tcPr>
          <w:p w14:paraId="6A1A7BA8"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top w:val="single" w:sz="4" w:space="0" w:color="auto"/>
              <w:left w:val="nil"/>
              <w:bottom w:val="single" w:sz="4" w:space="0" w:color="auto"/>
              <w:right w:val="single" w:sz="4" w:space="0" w:color="auto"/>
            </w:tcBorders>
            <w:shd w:val="clear" w:color="auto" w:fill="auto"/>
            <w:vAlign w:val="center"/>
          </w:tcPr>
          <w:p w14:paraId="1506DC76"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 xml:space="preserve">QS </w:t>
            </w:r>
            <w:r w:rsidRPr="00DC7DDE">
              <w:rPr>
                <w:rFonts w:ascii="Arial" w:hAnsi="Arial" w:cs="Arial"/>
                <w:b/>
                <w:sz w:val="16"/>
                <w:szCs w:val="16"/>
                <w:lang w:val="sq-AL"/>
              </w:rPr>
              <w:t>3.2 :</w:t>
            </w:r>
          </w:p>
          <w:p w14:paraId="43445B1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Sigurimi i stimujve (subvencione, grante ose përjashtime nga taksat) për komunitetin e biznesit që investon në Kërkim dhe Zhvillim dhe Zhvillim (duke punuar së bashku me akademinë)</w:t>
            </w:r>
          </w:p>
          <w:p w14:paraId="306701A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AB7596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lastRenderedPageBreak/>
              <w:t xml:space="preserve">Grantet për ngritjen/rregullimin e laboratorëve të </w:t>
            </w:r>
            <w:r>
              <w:rPr>
                <w:rFonts w:ascii="Arial" w:hAnsi="Arial" w:cs="Arial"/>
                <w:sz w:val="16"/>
                <w:szCs w:val="16"/>
                <w:lang w:val="sq-AL"/>
              </w:rPr>
              <w:t>HdheZhdheI</w:t>
            </w:r>
            <w:r w:rsidRPr="00DC7DDE">
              <w:rPr>
                <w:rFonts w:ascii="Arial" w:hAnsi="Arial" w:cs="Arial"/>
                <w:sz w:val="16"/>
                <w:szCs w:val="16"/>
                <w:lang w:val="sq-AL"/>
              </w:rPr>
              <w:t xml:space="preserve"> në sektorin e biznesit që punojnë në bashkëpunim me akademinë</w:t>
            </w:r>
          </w:p>
          <w:p w14:paraId="66ECC5C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Subvencione/përjashtim nga taksat për kompanitë që investojnë në projekte biznesi-akademike</w:t>
            </w:r>
          </w:p>
          <w:p w14:paraId="246CB16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Grantet për mbështetjen e kërkimit dhe zhvillimit të biznesit për qëllimet e industrisë</w:t>
            </w:r>
          </w:p>
          <w:p w14:paraId="78DF4A4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 të bashkëfinancuara për komercializimin e inovacioneve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29329CE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laboratorëve në sektorin e biznesit</w:t>
            </w:r>
          </w:p>
          <w:p w14:paraId="15B9380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mbështesin grante bashkëpunuese</w:t>
            </w:r>
          </w:p>
          <w:p w14:paraId="7DA7720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mbështesin kërkimin industrial</w:t>
            </w:r>
          </w:p>
          <w:p w14:paraId="1BCD8E2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produkteve të komercializuara</w:t>
            </w:r>
          </w:p>
        </w:tc>
      </w:tr>
      <w:tr w:rsidR="00475824" w:rsidRPr="00DC7DDE" w14:paraId="4681EA5D" w14:textId="77777777" w:rsidTr="001A3EC7">
        <w:trPr>
          <w:trHeight w:val="571"/>
        </w:trPr>
        <w:tc>
          <w:tcPr>
            <w:tcW w:w="1683" w:type="dxa"/>
            <w:vMerge w:val="restart"/>
            <w:tcBorders>
              <w:top w:val="single" w:sz="4" w:space="0" w:color="auto"/>
              <w:left w:val="single" w:sz="4" w:space="0" w:color="auto"/>
              <w:right w:val="single" w:sz="4" w:space="0" w:color="auto"/>
            </w:tcBorders>
            <w:shd w:val="clear" w:color="auto" w:fill="auto"/>
            <w:vAlign w:val="center"/>
          </w:tcPr>
          <w:p w14:paraId="565ABF1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7261B9D5"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QS3.3</w:t>
            </w:r>
            <w:r w:rsidRPr="00DC7DDE">
              <w:rPr>
                <w:rFonts w:ascii="Arial" w:hAnsi="Arial" w:cs="Arial"/>
                <w:b/>
                <w:sz w:val="16"/>
                <w:szCs w:val="16"/>
                <w:lang w:val="sq-AL"/>
              </w:rPr>
              <w:t>:</w:t>
            </w:r>
          </w:p>
          <w:p w14:paraId="2A231079" w14:textId="77777777" w:rsidR="00475824" w:rsidRPr="00DC7DDE" w:rsidRDefault="00475824" w:rsidP="007B7EF9">
            <w:pPr>
              <w:spacing w:after="120" w:line="240" w:lineRule="auto"/>
              <w:jc w:val="left"/>
              <w:rPr>
                <w:rFonts w:ascii="Arial" w:hAnsi="Arial" w:cs="Arial"/>
                <w:b/>
                <w:sz w:val="16"/>
                <w:szCs w:val="16"/>
                <w:lang w:val="sq-AL"/>
              </w:rPr>
            </w:pPr>
            <w:r w:rsidRPr="00DC7DDE">
              <w:rPr>
                <w:rFonts w:ascii="Arial" w:hAnsi="Arial" w:cs="Arial"/>
                <w:bCs/>
                <w:sz w:val="16"/>
                <w:szCs w:val="16"/>
                <w:lang w:val="sq-AL"/>
              </w:rPr>
              <w:t xml:space="preserve">Sigurimi </w:t>
            </w:r>
            <w:r w:rsidRPr="00DC7DDE">
              <w:rPr>
                <w:rFonts w:ascii="Arial" w:hAnsi="Arial" w:cs="Arial"/>
                <w:sz w:val="16"/>
                <w:szCs w:val="16"/>
                <w:lang w:val="sq-AL"/>
              </w:rPr>
              <w:t>i mbështetjes për përmbushjen e procedurave administrative për përdorimin e programeve të BE-së (Horizon Europe)</w:t>
            </w:r>
          </w:p>
          <w:p w14:paraId="1E3BC19C"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57F345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Qendra mbështetëse për programet ndërkombëtare në nivel institucional (fakultete, biznes, OJQ) që kanë të bëjnë me menaxhimin e projekteve ndërkombëtare</w:t>
            </w:r>
          </w:p>
          <w:p w14:paraId="2C08EAE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Aktivizoni programet e reja të BE-së: EUREKA, LIFE, EuroAtom</w:t>
            </w:r>
          </w:p>
        </w:tc>
        <w:tc>
          <w:tcPr>
            <w:tcW w:w="2977" w:type="dxa"/>
            <w:tcBorders>
              <w:top w:val="single" w:sz="4" w:space="0" w:color="auto"/>
              <w:left w:val="nil"/>
              <w:bottom w:val="single" w:sz="4" w:space="0" w:color="auto"/>
              <w:right w:val="single" w:sz="4" w:space="0" w:color="auto"/>
            </w:tcBorders>
            <w:shd w:val="clear" w:color="auto" w:fill="auto"/>
            <w:vAlign w:val="center"/>
          </w:tcPr>
          <w:p w14:paraId="6D28FB1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aplikimeve</w:t>
            </w:r>
          </w:p>
          <w:p w14:paraId="583539E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projekteve</w:t>
            </w:r>
          </w:p>
          <w:p w14:paraId="0CFC4F7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programeve të reja të BE-së</w:t>
            </w:r>
          </w:p>
        </w:tc>
      </w:tr>
      <w:tr w:rsidR="00475824" w:rsidRPr="00DC7DDE" w14:paraId="51BA2AB2" w14:textId="77777777" w:rsidTr="001A3EC7">
        <w:trPr>
          <w:trHeight w:val="1463"/>
        </w:trPr>
        <w:tc>
          <w:tcPr>
            <w:tcW w:w="1683" w:type="dxa"/>
            <w:vMerge/>
            <w:tcBorders>
              <w:left w:val="single" w:sz="4" w:space="0" w:color="auto"/>
              <w:bottom w:val="single" w:sz="4" w:space="0" w:color="auto"/>
              <w:right w:val="single" w:sz="4" w:space="0" w:color="auto"/>
            </w:tcBorders>
            <w:shd w:val="clear" w:color="auto" w:fill="auto"/>
            <w:vAlign w:val="center"/>
          </w:tcPr>
          <w:p w14:paraId="0108D2F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4A923E1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76616C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Lehtësimi i procedurave tenderuese për prokurimin e pajisjeve laboratorike dhe </w:t>
            </w:r>
            <w:r>
              <w:rPr>
                <w:rFonts w:ascii="Arial" w:hAnsi="Arial" w:cs="Arial"/>
                <w:sz w:val="16"/>
                <w:szCs w:val="16"/>
                <w:lang w:val="sq-AL"/>
              </w:rPr>
              <w:t>hulumtuese</w:t>
            </w:r>
            <w:r w:rsidRPr="00DC7DDE">
              <w:rPr>
                <w:rFonts w:ascii="Arial" w:hAnsi="Arial" w:cs="Arial"/>
                <w:sz w:val="16"/>
                <w:szCs w:val="16"/>
                <w:lang w:val="sq-AL"/>
              </w:rPr>
              <w:t xml:space="preserve"> në institucionet e arsimit të lartë</w:t>
            </w:r>
          </w:p>
        </w:tc>
        <w:tc>
          <w:tcPr>
            <w:tcW w:w="2977" w:type="dxa"/>
            <w:tcBorders>
              <w:top w:val="single" w:sz="4" w:space="0" w:color="auto"/>
              <w:left w:val="nil"/>
              <w:bottom w:val="single" w:sz="4" w:space="0" w:color="auto"/>
              <w:right w:val="single" w:sz="4" w:space="0" w:color="auto"/>
            </w:tcBorders>
            <w:shd w:val="clear" w:color="auto" w:fill="auto"/>
            <w:vAlign w:val="center"/>
          </w:tcPr>
          <w:p w14:paraId="5284F50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procedurave të tenderit</w:t>
            </w:r>
          </w:p>
        </w:tc>
      </w:tr>
      <w:tr w:rsidR="00475824" w:rsidRPr="00DC7DDE" w14:paraId="32AECE87" w14:textId="77777777" w:rsidTr="001A3EC7">
        <w:trPr>
          <w:trHeight w:val="1366"/>
        </w:trPr>
        <w:tc>
          <w:tcPr>
            <w:tcW w:w="1683" w:type="dxa"/>
            <w:vMerge w:val="restart"/>
            <w:tcBorders>
              <w:top w:val="single" w:sz="4" w:space="0" w:color="auto"/>
              <w:left w:val="single" w:sz="4" w:space="0" w:color="auto"/>
              <w:right w:val="single" w:sz="4" w:space="0" w:color="auto"/>
            </w:tcBorders>
            <w:shd w:val="clear" w:color="auto" w:fill="auto"/>
            <w:vAlign w:val="center"/>
          </w:tcPr>
          <w:p w14:paraId="6E04DE3B"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Qëllimi</w:t>
            </w:r>
            <w:r w:rsidRPr="00DC7DDE">
              <w:rPr>
                <w:rFonts w:ascii="Arial" w:hAnsi="Arial" w:cs="Arial"/>
                <w:b/>
                <w:sz w:val="16"/>
                <w:szCs w:val="16"/>
                <w:lang w:val="sq-AL"/>
              </w:rPr>
              <w:t xml:space="preserve"> strategjik 4:</w:t>
            </w:r>
          </w:p>
          <w:p w14:paraId="4BCE690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Kompanitë konkurruese përdorin modele biznesi të qëndrueshme për mjedisin</w:t>
            </w:r>
          </w:p>
          <w:p w14:paraId="48A02B7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43AFC8EC"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4.1:</w:t>
            </w:r>
          </w:p>
          <w:p w14:paraId="49BBE00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Mbështetni risitë dhe patentat për reduktimin </w:t>
            </w:r>
            <w:r w:rsidRPr="00DC7DDE">
              <w:rPr>
                <w:rFonts w:ascii="Arial" w:hAnsi="Arial" w:cs="Arial"/>
                <w:sz w:val="16"/>
                <w:szCs w:val="16"/>
                <w:u w:val="single"/>
                <w:lang w:val="sq-AL"/>
              </w:rPr>
              <w:t xml:space="preserve">e gjurmës së CO </w:t>
            </w:r>
            <w:r w:rsidRPr="00DC7DDE">
              <w:rPr>
                <w:rFonts w:ascii="Arial" w:hAnsi="Arial" w:cs="Arial"/>
                <w:sz w:val="16"/>
                <w:szCs w:val="16"/>
                <w:u w:val="single"/>
                <w:vertAlign w:val="subscript"/>
                <w:lang w:val="sq-AL"/>
              </w:rPr>
              <w:t>2</w:t>
            </w:r>
          </w:p>
        </w:tc>
        <w:tc>
          <w:tcPr>
            <w:tcW w:w="2835" w:type="dxa"/>
            <w:tcBorders>
              <w:top w:val="single" w:sz="4" w:space="0" w:color="auto"/>
              <w:left w:val="nil"/>
              <w:bottom w:val="single" w:sz="4" w:space="0" w:color="auto"/>
              <w:right w:val="single" w:sz="4" w:space="0" w:color="auto"/>
            </w:tcBorders>
            <w:shd w:val="clear" w:color="auto" w:fill="auto"/>
            <w:vAlign w:val="center"/>
          </w:tcPr>
          <w:p w14:paraId="478E1B4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Mbështetni produktet që ulin gjurmën aktuale të CO </w:t>
            </w:r>
            <w:r w:rsidRPr="00DC7DDE">
              <w:rPr>
                <w:rFonts w:ascii="Arial" w:hAnsi="Arial" w:cs="Arial"/>
                <w:sz w:val="16"/>
                <w:szCs w:val="16"/>
                <w:vertAlign w:val="subscript"/>
                <w:lang w:val="sq-AL"/>
              </w:rPr>
              <w:t>2</w:t>
            </w:r>
          </w:p>
          <w:p w14:paraId="31BA19A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Kuponë për patentim të produkteve/materialeve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4B7652B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produkteve me gjurmë të ulët të CO </w:t>
            </w:r>
            <w:r w:rsidRPr="00DC7DDE">
              <w:rPr>
                <w:rFonts w:ascii="Arial" w:hAnsi="Arial" w:cs="Arial"/>
                <w:sz w:val="16"/>
                <w:szCs w:val="16"/>
                <w:vertAlign w:val="subscript"/>
                <w:lang w:val="sq-AL"/>
              </w:rPr>
              <w:t>2</w:t>
            </w:r>
          </w:p>
          <w:p w14:paraId="154F06E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patentave</w:t>
            </w:r>
          </w:p>
          <w:p w14:paraId="13C97589"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7CF18E42"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7735EF00"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6B1ECAA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751926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Prezantimi i etiketimit - gjurmë CO </w:t>
            </w:r>
            <w:r w:rsidRPr="00DC7DDE">
              <w:rPr>
                <w:rFonts w:ascii="Arial" w:hAnsi="Arial" w:cs="Arial"/>
                <w:sz w:val="16"/>
                <w:szCs w:val="16"/>
                <w:vertAlign w:val="subscript"/>
                <w:lang w:val="sq-AL"/>
              </w:rPr>
              <w:t>2</w:t>
            </w:r>
          </w:p>
        </w:tc>
        <w:tc>
          <w:tcPr>
            <w:tcW w:w="2977" w:type="dxa"/>
            <w:tcBorders>
              <w:top w:val="single" w:sz="4" w:space="0" w:color="auto"/>
              <w:left w:val="nil"/>
              <w:bottom w:val="single" w:sz="4" w:space="0" w:color="auto"/>
              <w:right w:val="single" w:sz="4" w:space="0" w:color="auto"/>
            </w:tcBorders>
            <w:shd w:val="clear" w:color="auto" w:fill="auto"/>
            <w:vAlign w:val="center"/>
          </w:tcPr>
          <w:p w14:paraId="2F697D1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w:t>
            </w:r>
          </w:p>
        </w:tc>
      </w:tr>
      <w:tr w:rsidR="00475824" w:rsidRPr="00DC7DDE" w14:paraId="53E3E9BF" w14:textId="77777777" w:rsidTr="001A3EC7">
        <w:trPr>
          <w:trHeight w:val="1110"/>
        </w:trPr>
        <w:tc>
          <w:tcPr>
            <w:tcW w:w="1683" w:type="dxa"/>
            <w:tcBorders>
              <w:left w:val="single" w:sz="4" w:space="0" w:color="auto"/>
              <w:right w:val="single" w:sz="4" w:space="0" w:color="auto"/>
            </w:tcBorders>
            <w:shd w:val="clear" w:color="auto" w:fill="auto"/>
            <w:vAlign w:val="center"/>
          </w:tcPr>
          <w:p w14:paraId="59EB7A2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top w:val="single" w:sz="4" w:space="0" w:color="auto"/>
              <w:left w:val="nil"/>
              <w:bottom w:val="single" w:sz="4" w:space="0" w:color="auto"/>
              <w:right w:val="single" w:sz="4" w:space="0" w:color="auto"/>
            </w:tcBorders>
            <w:shd w:val="clear" w:color="auto" w:fill="auto"/>
            <w:vAlign w:val="center"/>
          </w:tcPr>
          <w:p w14:paraId="39BB0875"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4.2:</w:t>
            </w:r>
          </w:p>
          <w:p w14:paraId="574050D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Reduktimi i </w:t>
            </w:r>
            <w:r w:rsidRPr="00DC7DDE">
              <w:rPr>
                <w:rFonts w:ascii="Arial" w:hAnsi="Arial" w:cs="Arial"/>
                <w:sz w:val="16"/>
                <w:szCs w:val="16"/>
                <w:u w:val="single"/>
                <w:lang w:val="sq-AL"/>
              </w:rPr>
              <w:t xml:space="preserve">konsumit të energjisë </w:t>
            </w:r>
            <w:r w:rsidRPr="00DC7DDE">
              <w:rPr>
                <w:rFonts w:ascii="Arial" w:hAnsi="Arial" w:cs="Arial"/>
                <w:sz w:val="16"/>
                <w:szCs w:val="16"/>
                <w:lang w:val="sq-AL"/>
              </w:rPr>
              <w:t>(përmes zgjidhjeve TIK, materialeve të qëndrueshme, burimeve të rinovueshme, ndërtesave i</w:t>
            </w:r>
            <w:r>
              <w:rPr>
                <w:rFonts w:ascii="Arial" w:hAnsi="Arial" w:cs="Arial"/>
                <w:sz w:val="16"/>
                <w:szCs w:val="16"/>
                <w:lang w:val="sq-AL"/>
              </w:rPr>
              <w:t xml:space="preserve"> të mençura</w:t>
            </w:r>
            <w:r w:rsidRPr="00DC7DDE">
              <w:rPr>
                <w:rFonts w:ascii="Arial" w:hAnsi="Arial" w:cs="Arial"/>
                <w:sz w:val="16"/>
                <w:szCs w:val="16"/>
                <w:lang w:val="sq-AL"/>
              </w:rPr>
              <w:t>)</w:t>
            </w:r>
          </w:p>
          <w:p w14:paraId="596AF86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7C7E07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Masat nxitëse për </w:t>
            </w:r>
            <w:r>
              <w:rPr>
                <w:rFonts w:ascii="Arial" w:hAnsi="Arial" w:cs="Arial"/>
                <w:sz w:val="16"/>
                <w:szCs w:val="16"/>
                <w:lang w:val="sq-AL"/>
              </w:rPr>
              <w:t>digjital</w:t>
            </w:r>
            <w:r w:rsidRPr="00DC7DDE">
              <w:rPr>
                <w:rFonts w:ascii="Arial" w:hAnsi="Arial" w:cs="Arial"/>
                <w:sz w:val="16"/>
                <w:szCs w:val="16"/>
                <w:lang w:val="sq-AL"/>
              </w:rPr>
              <w:t>izimin, EE, burimet e rinovueshme të energjisë, riciklimin</w:t>
            </w:r>
          </w:p>
          <w:p w14:paraId="49FAB0F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Certifikimi i stafit </w:t>
            </w:r>
            <w:r>
              <w:rPr>
                <w:rFonts w:ascii="Arial" w:hAnsi="Arial" w:cs="Arial"/>
                <w:sz w:val="16"/>
                <w:szCs w:val="16"/>
                <w:lang w:val="sq-AL"/>
              </w:rPr>
              <w:t>për një zonë të caktuar të fushës</w:t>
            </w:r>
          </w:p>
          <w:p w14:paraId="316399B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Subvencione / grante për të përmirësuar izolimin, përdorimin e burimeve të rinovueshme të energjisë, IoT dhe karikuesit për automjetet elektrike në ndërtesa kolektive, rezidenciale</w:t>
            </w:r>
          </w:p>
          <w:p w14:paraId="550D053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Prezantimi i etiketimit të energjisë së ndërtesave</w:t>
            </w:r>
          </w:p>
          <w:p w14:paraId="6F8D822A"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22C7832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kompanive të </w:t>
            </w:r>
            <w:r>
              <w:rPr>
                <w:rFonts w:ascii="Arial" w:hAnsi="Arial" w:cs="Arial"/>
                <w:sz w:val="16"/>
                <w:szCs w:val="16"/>
                <w:lang w:val="sq-AL"/>
              </w:rPr>
              <w:t>digjital</w:t>
            </w:r>
            <w:r w:rsidRPr="00DC7DDE">
              <w:rPr>
                <w:rFonts w:ascii="Arial" w:hAnsi="Arial" w:cs="Arial"/>
                <w:sz w:val="16"/>
                <w:szCs w:val="16"/>
                <w:lang w:val="sq-AL"/>
              </w:rPr>
              <w:t>izuar deri në vitin 2027</w:t>
            </w:r>
          </w:p>
          <w:p w14:paraId="5AFEB58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burimeve të rinovueshme të aplikuara</w:t>
            </w:r>
          </w:p>
          <w:p w14:paraId="7887A1E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të EE deri në vitin 2025</w:t>
            </w:r>
          </w:p>
          <w:p w14:paraId="065B509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mbështesin riciklimin</w:t>
            </w:r>
          </w:p>
          <w:p w14:paraId="7830A9A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personelit të certifikuar për qëllimet e fushës</w:t>
            </w:r>
          </w:p>
          <w:p w14:paraId="7DE9F10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Nr. i ndërtesave </w:t>
            </w:r>
            <w:r>
              <w:rPr>
                <w:rFonts w:ascii="Arial" w:hAnsi="Arial" w:cs="Arial"/>
                <w:sz w:val="16"/>
                <w:szCs w:val="16"/>
                <w:lang w:val="sq-AL"/>
              </w:rPr>
              <w:t>të mençura</w:t>
            </w:r>
          </w:p>
          <w:p w14:paraId="12D015E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ndërtesave të etiketuar me energji</w:t>
            </w:r>
          </w:p>
        </w:tc>
      </w:tr>
      <w:tr w:rsidR="00475824" w:rsidRPr="00DC7DDE" w14:paraId="25BF6E4B" w14:textId="77777777" w:rsidTr="001A3EC7">
        <w:trPr>
          <w:trHeight w:val="1085"/>
        </w:trPr>
        <w:tc>
          <w:tcPr>
            <w:tcW w:w="1683" w:type="dxa"/>
            <w:vMerge w:val="restart"/>
            <w:tcBorders>
              <w:left w:val="single" w:sz="4" w:space="0" w:color="auto"/>
              <w:right w:val="single" w:sz="4" w:space="0" w:color="auto"/>
            </w:tcBorders>
            <w:shd w:val="clear" w:color="auto" w:fill="auto"/>
            <w:vAlign w:val="center"/>
          </w:tcPr>
          <w:p w14:paraId="698B2724"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1A69795B"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4.3:</w:t>
            </w:r>
          </w:p>
          <w:p w14:paraId="5B61536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Rritja e </w:t>
            </w:r>
            <w:r w:rsidRPr="00DC7DDE">
              <w:rPr>
                <w:rFonts w:ascii="Arial" w:hAnsi="Arial" w:cs="Arial"/>
                <w:sz w:val="16"/>
                <w:szCs w:val="16"/>
                <w:u w:val="single"/>
                <w:lang w:val="sq-AL"/>
              </w:rPr>
              <w:t xml:space="preserve">produktivitetit </w:t>
            </w:r>
            <w:r w:rsidRPr="00DC7DDE">
              <w:rPr>
                <w:rFonts w:ascii="Arial" w:hAnsi="Arial" w:cs="Arial"/>
                <w:sz w:val="16"/>
                <w:szCs w:val="16"/>
                <w:lang w:val="sq-AL"/>
              </w:rPr>
              <w:t>të kompanive me modernizim (automatizim/</w:t>
            </w:r>
            <w:r>
              <w:rPr>
                <w:rFonts w:ascii="Arial" w:hAnsi="Arial" w:cs="Arial"/>
                <w:sz w:val="16"/>
                <w:szCs w:val="16"/>
                <w:lang w:val="sq-AL"/>
              </w:rPr>
              <w:t>digjital</w:t>
            </w:r>
            <w:r w:rsidRPr="00DC7DDE">
              <w:rPr>
                <w:rFonts w:ascii="Arial" w:hAnsi="Arial" w:cs="Arial"/>
                <w:sz w:val="16"/>
                <w:szCs w:val="16"/>
                <w:lang w:val="sq-AL"/>
              </w:rPr>
              <w:t>izim)</w:t>
            </w:r>
          </w:p>
        </w:tc>
        <w:tc>
          <w:tcPr>
            <w:tcW w:w="2835" w:type="dxa"/>
            <w:tcBorders>
              <w:top w:val="single" w:sz="4" w:space="0" w:color="auto"/>
              <w:left w:val="nil"/>
              <w:bottom w:val="single" w:sz="4" w:space="0" w:color="auto"/>
              <w:right w:val="single" w:sz="4" w:space="0" w:color="auto"/>
            </w:tcBorders>
            <w:shd w:val="clear" w:color="auto" w:fill="auto"/>
            <w:vAlign w:val="center"/>
          </w:tcPr>
          <w:p w14:paraId="3FC96AD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Subvencione/grante për pajisje të reja që mbështesin automatizimin dhe </w:t>
            </w:r>
            <w:r>
              <w:rPr>
                <w:rFonts w:ascii="Arial" w:hAnsi="Arial" w:cs="Arial"/>
                <w:sz w:val="16"/>
                <w:szCs w:val="16"/>
                <w:lang w:val="sq-AL"/>
              </w:rPr>
              <w:t>digjital</w:t>
            </w:r>
            <w:r w:rsidRPr="00DC7DDE">
              <w:rPr>
                <w:rFonts w:ascii="Arial" w:hAnsi="Arial" w:cs="Arial"/>
                <w:sz w:val="16"/>
                <w:szCs w:val="16"/>
                <w:lang w:val="sq-AL"/>
              </w:rPr>
              <w:t>izimin</w:t>
            </w:r>
          </w:p>
          <w:p w14:paraId="2D156EF6"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2A4EA29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kompanive moderne</w:t>
            </w:r>
          </w:p>
        </w:tc>
      </w:tr>
      <w:tr w:rsidR="00475824" w:rsidRPr="00DC7DDE" w14:paraId="2D436C7D" w14:textId="77777777" w:rsidTr="001A3EC7">
        <w:trPr>
          <w:trHeight w:val="636"/>
        </w:trPr>
        <w:tc>
          <w:tcPr>
            <w:tcW w:w="1683" w:type="dxa"/>
            <w:vMerge/>
            <w:tcBorders>
              <w:left w:val="single" w:sz="4" w:space="0" w:color="auto"/>
              <w:right w:val="single" w:sz="4" w:space="0" w:color="auto"/>
            </w:tcBorders>
            <w:shd w:val="clear" w:color="auto" w:fill="auto"/>
            <w:vAlign w:val="center"/>
          </w:tcPr>
          <w:p w14:paraId="3BF6F00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0B6288D9"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E28939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Zhvillimi i softuerit për mbështetjen e mënyrës më efikase dhe të qëndrueshme të projektimit dhe ndërtimit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55B21E5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palëve të interesuara</w:t>
            </w:r>
          </w:p>
        </w:tc>
      </w:tr>
      <w:tr w:rsidR="00475824" w:rsidRPr="00DC7DDE" w14:paraId="2B46ED32" w14:textId="77777777" w:rsidTr="001A3EC7">
        <w:trPr>
          <w:trHeight w:val="786"/>
        </w:trPr>
        <w:tc>
          <w:tcPr>
            <w:tcW w:w="1683" w:type="dxa"/>
            <w:vMerge w:val="restart"/>
            <w:tcBorders>
              <w:left w:val="single" w:sz="4" w:space="0" w:color="auto"/>
              <w:right w:val="single" w:sz="4" w:space="0" w:color="auto"/>
            </w:tcBorders>
            <w:shd w:val="clear" w:color="auto" w:fill="auto"/>
            <w:vAlign w:val="center"/>
          </w:tcPr>
          <w:p w14:paraId="0EA5D2A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0A8FF378"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4.4:</w:t>
            </w:r>
          </w:p>
          <w:p w14:paraId="4F7BF40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Mbështetja e kompanive që përdorin </w:t>
            </w:r>
            <w:r w:rsidRPr="00DC7DDE">
              <w:rPr>
                <w:rFonts w:ascii="Arial" w:hAnsi="Arial" w:cs="Arial"/>
                <w:sz w:val="16"/>
                <w:szCs w:val="16"/>
                <w:u w:val="single"/>
                <w:lang w:val="sq-AL"/>
              </w:rPr>
              <w:t xml:space="preserve">lëndë të para dytësore </w:t>
            </w:r>
            <w:r w:rsidRPr="00DC7DDE">
              <w:rPr>
                <w:rFonts w:ascii="Arial" w:hAnsi="Arial" w:cs="Arial"/>
                <w:sz w:val="16"/>
                <w:szCs w:val="16"/>
                <w:lang w:val="sq-AL"/>
              </w:rPr>
              <w:t xml:space="preserve">në përputhje me konceptin e </w:t>
            </w:r>
            <w:r w:rsidRPr="00DC7DDE">
              <w:rPr>
                <w:rFonts w:ascii="Arial" w:hAnsi="Arial" w:cs="Arial"/>
                <w:sz w:val="16"/>
                <w:szCs w:val="16"/>
                <w:u w:val="single"/>
                <w:lang w:val="sq-AL"/>
              </w:rPr>
              <w:t xml:space="preserve">ekonomisë </w:t>
            </w:r>
            <w:r>
              <w:rPr>
                <w:rFonts w:ascii="Arial" w:hAnsi="Arial" w:cs="Arial"/>
                <w:sz w:val="16"/>
                <w:szCs w:val="16"/>
                <w:u w:val="single"/>
                <w:lang w:val="sq-AL"/>
              </w:rPr>
              <w:t>qarkulluese</w:t>
            </w:r>
          </w:p>
          <w:p w14:paraId="614E45B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2D4DFF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Subvencione/grante për shfrytëzimin e lëndëve të para dytësore në vend të lëndëve të para primare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BA0A47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lëndëve të para dytësore të përdorura</w:t>
            </w:r>
          </w:p>
          <w:p w14:paraId="2CD2BA6F"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7753EB0D" w14:textId="77777777" w:rsidTr="001A3EC7">
        <w:trPr>
          <w:trHeight w:val="737"/>
        </w:trPr>
        <w:tc>
          <w:tcPr>
            <w:tcW w:w="1683" w:type="dxa"/>
            <w:vMerge/>
            <w:tcBorders>
              <w:left w:val="single" w:sz="4" w:space="0" w:color="auto"/>
              <w:right w:val="single" w:sz="4" w:space="0" w:color="auto"/>
            </w:tcBorders>
            <w:shd w:val="clear" w:color="auto" w:fill="auto"/>
            <w:vAlign w:val="center"/>
          </w:tcPr>
          <w:p w14:paraId="5B066BD5"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2063ADF6"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B15793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 platformën </w:t>
            </w:r>
            <w:r>
              <w:rPr>
                <w:rFonts w:ascii="Arial" w:hAnsi="Arial" w:cs="Arial"/>
                <w:sz w:val="16"/>
                <w:szCs w:val="16"/>
                <w:lang w:val="sq-AL"/>
              </w:rPr>
              <w:t>digjital</w:t>
            </w:r>
            <w:r w:rsidRPr="00DC7DDE">
              <w:rPr>
                <w:rFonts w:ascii="Arial" w:hAnsi="Arial" w:cs="Arial"/>
                <w:sz w:val="16"/>
                <w:szCs w:val="16"/>
                <w:lang w:val="sq-AL"/>
              </w:rPr>
              <w:t>e interaktive për lëndët e para dytësore (prodhuesit e mbetjeve-përdoruesit e mbetjeve)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71D79AA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palëve të interesuara që mbështesin platformën</w:t>
            </w:r>
          </w:p>
        </w:tc>
      </w:tr>
      <w:tr w:rsidR="00475824" w:rsidRPr="00DC7DDE" w14:paraId="2E76FC4E" w14:textId="77777777" w:rsidTr="001A3EC7">
        <w:trPr>
          <w:trHeight w:val="566"/>
        </w:trPr>
        <w:tc>
          <w:tcPr>
            <w:tcW w:w="1683" w:type="dxa"/>
            <w:vMerge/>
            <w:tcBorders>
              <w:left w:val="single" w:sz="4" w:space="0" w:color="auto"/>
              <w:right w:val="single" w:sz="4" w:space="0" w:color="auto"/>
            </w:tcBorders>
            <w:shd w:val="clear" w:color="auto" w:fill="auto"/>
            <w:vAlign w:val="center"/>
          </w:tcPr>
          <w:p w14:paraId="696D468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2037D68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92CD97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Prokurimet publike për të stimuluar zgjidhje të reja inovative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689EC84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risive</w:t>
            </w:r>
          </w:p>
        </w:tc>
      </w:tr>
      <w:tr w:rsidR="00475824" w:rsidRPr="00DC7DDE" w14:paraId="1AEE8AF0" w14:textId="77777777" w:rsidTr="001A3EC7">
        <w:trPr>
          <w:trHeight w:val="566"/>
        </w:trPr>
        <w:tc>
          <w:tcPr>
            <w:tcW w:w="1683" w:type="dxa"/>
            <w:tcBorders>
              <w:left w:val="single" w:sz="4" w:space="0" w:color="auto"/>
              <w:right w:val="single" w:sz="4" w:space="0" w:color="auto"/>
            </w:tcBorders>
            <w:shd w:val="clear" w:color="auto" w:fill="auto"/>
            <w:vAlign w:val="center"/>
          </w:tcPr>
          <w:p w14:paraId="25B9F702"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6A45C3D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1761CB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Mbështetje shtetërore me subvencione dhe stimulim për prodhimin e produkteve ekologjike të ricikluara</w:t>
            </w:r>
          </w:p>
        </w:tc>
        <w:tc>
          <w:tcPr>
            <w:tcW w:w="2977" w:type="dxa"/>
            <w:tcBorders>
              <w:top w:val="single" w:sz="4" w:space="0" w:color="auto"/>
              <w:left w:val="nil"/>
              <w:bottom w:val="single" w:sz="4" w:space="0" w:color="auto"/>
              <w:right w:val="single" w:sz="4" w:space="0" w:color="auto"/>
            </w:tcBorders>
            <w:shd w:val="clear" w:color="auto" w:fill="auto"/>
            <w:vAlign w:val="center"/>
          </w:tcPr>
          <w:p w14:paraId="7B377E2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produkteve</w:t>
            </w:r>
          </w:p>
        </w:tc>
      </w:tr>
      <w:tr w:rsidR="00475824" w:rsidRPr="00DC7DDE" w14:paraId="734C521D" w14:textId="77777777" w:rsidTr="001A3EC7">
        <w:trPr>
          <w:trHeight w:val="566"/>
        </w:trPr>
        <w:tc>
          <w:tcPr>
            <w:tcW w:w="1683" w:type="dxa"/>
            <w:tcBorders>
              <w:left w:val="single" w:sz="4" w:space="0" w:color="auto"/>
              <w:right w:val="single" w:sz="4" w:space="0" w:color="auto"/>
            </w:tcBorders>
            <w:shd w:val="clear" w:color="auto" w:fill="auto"/>
            <w:vAlign w:val="center"/>
          </w:tcPr>
          <w:p w14:paraId="4C54CFA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6CAF624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F594BF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Ulja e TVSH-së për përdorimin e materialeve/produkteve ekologjike/ricikluara dhe teknologjive të EE</w:t>
            </w:r>
          </w:p>
        </w:tc>
        <w:tc>
          <w:tcPr>
            <w:tcW w:w="2977" w:type="dxa"/>
            <w:tcBorders>
              <w:top w:val="single" w:sz="4" w:space="0" w:color="auto"/>
              <w:left w:val="nil"/>
              <w:bottom w:val="single" w:sz="4" w:space="0" w:color="auto"/>
              <w:right w:val="single" w:sz="4" w:space="0" w:color="auto"/>
            </w:tcBorders>
            <w:shd w:val="clear" w:color="auto" w:fill="auto"/>
            <w:vAlign w:val="center"/>
          </w:tcPr>
          <w:p w14:paraId="3FC4931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w:t>
            </w:r>
          </w:p>
        </w:tc>
      </w:tr>
      <w:tr w:rsidR="00475824" w:rsidRPr="00DC7DDE" w14:paraId="0A923710" w14:textId="77777777" w:rsidTr="001A3EC7">
        <w:trPr>
          <w:trHeight w:val="566"/>
        </w:trPr>
        <w:tc>
          <w:tcPr>
            <w:tcW w:w="1683" w:type="dxa"/>
            <w:tcBorders>
              <w:left w:val="single" w:sz="4" w:space="0" w:color="auto"/>
              <w:right w:val="single" w:sz="4" w:space="0" w:color="auto"/>
            </w:tcBorders>
            <w:shd w:val="clear" w:color="auto" w:fill="auto"/>
            <w:vAlign w:val="center"/>
          </w:tcPr>
          <w:p w14:paraId="51F7248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11417B4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82429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Stimulimi i përdorimit të materialeve të qëndrueshme dhe zgjidhjeve të </w:t>
            </w:r>
            <w:r>
              <w:rPr>
                <w:rFonts w:ascii="Arial" w:hAnsi="Arial" w:cs="Arial"/>
                <w:sz w:val="16"/>
                <w:szCs w:val="16"/>
                <w:lang w:val="sq-AL"/>
              </w:rPr>
              <w:t>mençur</w:t>
            </w:r>
            <w:r w:rsidRPr="00DC7DDE">
              <w:rPr>
                <w:rFonts w:ascii="Arial" w:hAnsi="Arial" w:cs="Arial"/>
                <w:sz w:val="16"/>
                <w:szCs w:val="16"/>
                <w:lang w:val="sq-AL"/>
              </w:rPr>
              <w:t>a të ndërtimit në trashëgiminë kulturore (CH)</w:t>
            </w:r>
          </w:p>
        </w:tc>
        <w:tc>
          <w:tcPr>
            <w:tcW w:w="2977" w:type="dxa"/>
            <w:tcBorders>
              <w:top w:val="single" w:sz="4" w:space="0" w:color="auto"/>
              <w:left w:val="nil"/>
              <w:bottom w:val="single" w:sz="4" w:space="0" w:color="auto"/>
              <w:right w:val="single" w:sz="4" w:space="0" w:color="auto"/>
            </w:tcBorders>
            <w:shd w:val="clear" w:color="auto" w:fill="auto"/>
            <w:vAlign w:val="center"/>
          </w:tcPr>
          <w:p w14:paraId="3E59800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objekteve CH</w:t>
            </w:r>
          </w:p>
        </w:tc>
      </w:tr>
      <w:tr w:rsidR="00475824" w:rsidRPr="00DC7DDE" w14:paraId="0644741E" w14:textId="77777777" w:rsidTr="001A3EC7">
        <w:trPr>
          <w:trHeight w:val="566"/>
        </w:trPr>
        <w:tc>
          <w:tcPr>
            <w:tcW w:w="1683" w:type="dxa"/>
            <w:tcBorders>
              <w:left w:val="single" w:sz="4" w:space="0" w:color="auto"/>
              <w:right w:val="single" w:sz="4" w:space="0" w:color="auto"/>
            </w:tcBorders>
            <w:shd w:val="clear" w:color="auto" w:fill="auto"/>
            <w:vAlign w:val="center"/>
          </w:tcPr>
          <w:p w14:paraId="2657071A"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73B84350"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EFB503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Prezantimi i etiketimit ekologjik (eko-hotele…)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A414D7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eko-objekteve</w:t>
            </w:r>
          </w:p>
        </w:tc>
      </w:tr>
      <w:tr w:rsidR="00475824" w:rsidRPr="00DC7DDE" w14:paraId="5EB75C4B" w14:textId="77777777" w:rsidTr="001A3EC7">
        <w:trPr>
          <w:trHeight w:val="416"/>
        </w:trPr>
        <w:tc>
          <w:tcPr>
            <w:tcW w:w="1683" w:type="dxa"/>
            <w:vMerge w:val="restart"/>
            <w:tcBorders>
              <w:left w:val="single" w:sz="4" w:space="0" w:color="auto"/>
              <w:right w:val="single" w:sz="4" w:space="0" w:color="auto"/>
            </w:tcBorders>
            <w:shd w:val="clear" w:color="auto" w:fill="auto"/>
            <w:vAlign w:val="center"/>
          </w:tcPr>
          <w:p w14:paraId="0B275FBE"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0090C263"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4.5:</w:t>
            </w:r>
          </w:p>
          <w:p w14:paraId="4C7DF29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Mbështetje për ekosistemin lokal për start-ups dhe transferimin e teknologjisë (start-ups, spin-offs, përshpejtuesit, qendrat e transferimit të teknologjisë)</w:t>
            </w:r>
          </w:p>
          <w:p w14:paraId="16D014D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7BBA7A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Grante për hapje/mbështetje të start-up-eve dhe spin-off-eve</w:t>
            </w:r>
          </w:p>
          <w:p w14:paraId="051BE36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Përshpejtimi i produkteve në treg</w:t>
            </w:r>
          </w:p>
          <w:p w14:paraId="19EF943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 hapjen e infrastrukturës institucionale për nxitjen e inovacionit bazuar në qëllimet e </w:t>
            </w:r>
            <w:r>
              <w:rPr>
                <w:rFonts w:ascii="Arial" w:hAnsi="Arial" w:cs="Arial"/>
                <w:sz w:val="16"/>
                <w:szCs w:val="16"/>
                <w:lang w:val="sq-AL"/>
              </w:rPr>
              <w:t>fuhës</w:t>
            </w:r>
            <w:r w:rsidRPr="00DC7DDE">
              <w:rPr>
                <w:rFonts w:ascii="Arial" w:hAnsi="Arial" w:cs="Arial"/>
                <w:sz w:val="16"/>
                <w:szCs w:val="16"/>
                <w:lang w:val="sq-AL"/>
              </w:rPr>
              <w:t xml:space="preserve"> S3 (Fablabs, Makerspace, hubs, CoE, grupime të inovacionit, Parku i Teknologjisë, Qendra e Transferimit të Teknologjisë)</w:t>
            </w:r>
          </w:p>
          <w:p w14:paraId="171541B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Mbështetni start–ne dhe spin off për promovimin rajonal dhe ndërkombëtar të produkteve </w:t>
            </w:r>
            <w:r>
              <w:rPr>
                <w:rFonts w:ascii="Arial" w:hAnsi="Arial" w:cs="Arial"/>
                <w:sz w:val="16"/>
                <w:szCs w:val="16"/>
                <w:lang w:val="sq-AL"/>
              </w:rPr>
              <w:t>vendore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258602F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produkteve të reja</w:t>
            </w:r>
          </w:p>
          <w:p w14:paraId="212D55A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bizneseve fillestare, spin-off-eve, …Fablabs…</w:t>
            </w:r>
          </w:p>
          <w:p w14:paraId="633C259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kompanive që promovojnë produkte </w:t>
            </w:r>
            <w:r>
              <w:rPr>
                <w:rFonts w:ascii="Arial" w:hAnsi="Arial" w:cs="Arial"/>
                <w:sz w:val="16"/>
                <w:szCs w:val="16"/>
                <w:lang w:val="sq-AL"/>
              </w:rPr>
              <w:t>vendore</w:t>
            </w:r>
            <w:r w:rsidRPr="00DC7DDE">
              <w:rPr>
                <w:rFonts w:ascii="Arial" w:hAnsi="Arial" w:cs="Arial"/>
                <w:sz w:val="16"/>
                <w:szCs w:val="16"/>
                <w:lang w:val="sq-AL"/>
              </w:rPr>
              <w:t xml:space="preserve"> në tregjet rajonale dhe ndërkombëtare</w:t>
            </w:r>
          </w:p>
          <w:p w14:paraId="157BBD1F" w14:textId="77777777" w:rsidR="00475824" w:rsidRPr="00DC7DDE" w:rsidRDefault="00475824" w:rsidP="007B7EF9">
            <w:pPr>
              <w:spacing w:after="120" w:line="240" w:lineRule="auto"/>
              <w:jc w:val="left"/>
              <w:rPr>
                <w:rFonts w:ascii="Arial" w:hAnsi="Arial" w:cs="Arial"/>
                <w:sz w:val="16"/>
                <w:szCs w:val="16"/>
                <w:lang w:val="sq-AL"/>
              </w:rPr>
            </w:pPr>
          </w:p>
          <w:p w14:paraId="471313DF" w14:textId="77777777" w:rsidR="00475824" w:rsidRPr="00DC7DDE" w:rsidRDefault="00475824" w:rsidP="007B7EF9">
            <w:pPr>
              <w:spacing w:after="120" w:line="240" w:lineRule="auto"/>
              <w:jc w:val="left"/>
              <w:rPr>
                <w:rFonts w:ascii="Arial" w:hAnsi="Arial" w:cs="Arial"/>
                <w:sz w:val="16"/>
                <w:szCs w:val="16"/>
                <w:lang w:val="sq-AL"/>
              </w:rPr>
            </w:pPr>
          </w:p>
          <w:p w14:paraId="41EE2209" w14:textId="77777777" w:rsidR="00475824" w:rsidRPr="00DC7DDE" w:rsidRDefault="00475824" w:rsidP="007B7EF9">
            <w:pPr>
              <w:spacing w:after="120" w:line="240" w:lineRule="auto"/>
              <w:jc w:val="left"/>
              <w:rPr>
                <w:rFonts w:ascii="Arial" w:hAnsi="Arial" w:cs="Arial"/>
                <w:sz w:val="16"/>
                <w:szCs w:val="16"/>
                <w:lang w:val="sq-AL"/>
              </w:rPr>
            </w:pPr>
          </w:p>
          <w:p w14:paraId="679C8CCF" w14:textId="77777777" w:rsidR="00475824" w:rsidRPr="00DC7DDE" w:rsidRDefault="00475824" w:rsidP="007B7EF9">
            <w:pPr>
              <w:spacing w:after="120" w:line="240" w:lineRule="auto"/>
              <w:jc w:val="left"/>
              <w:rPr>
                <w:rFonts w:ascii="Arial" w:hAnsi="Arial" w:cs="Arial"/>
                <w:sz w:val="16"/>
                <w:szCs w:val="16"/>
                <w:lang w:val="sq-AL"/>
              </w:rPr>
            </w:pPr>
          </w:p>
          <w:p w14:paraId="7BD2BD5C"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0DB86841" w14:textId="77777777" w:rsidTr="001A3EC7">
        <w:trPr>
          <w:trHeight w:val="580"/>
        </w:trPr>
        <w:tc>
          <w:tcPr>
            <w:tcW w:w="1683" w:type="dxa"/>
            <w:vMerge/>
            <w:tcBorders>
              <w:left w:val="single" w:sz="4" w:space="0" w:color="auto"/>
              <w:bottom w:val="single" w:sz="4" w:space="0" w:color="auto"/>
              <w:right w:val="single" w:sz="4" w:space="0" w:color="auto"/>
            </w:tcBorders>
            <w:shd w:val="clear" w:color="auto" w:fill="auto"/>
            <w:vAlign w:val="center"/>
          </w:tcPr>
          <w:p w14:paraId="3B5C9C69"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6AE948F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2A0863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Kredi subvencioni për ndërtesat </w:t>
            </w:r>
            <w:r>
              <w:rPr>
                <w:rFonts w:ascii="Arial" w:hAnsi="Arial" w:cs="Arial"/>
                <w:sz w:val="16"/>
                <w:szCs w:val="16"/>
                <w:lang w:val="sq-AL"/>
              </w:rPr>
              <w:t>E MENÇUR</w:t>
            </w:r>
            <w:r w:rsidRPr="00DC7DDE">
              <w:rPr>
                <w:rFonts w:ascii="Arial" w:hAnsi="Arial" w:cs="Arial"/>
                <w:sz w:val="16"/>
                <w:szCs w:val="16"/>
                <w:lang w:val="sq-AL"/>
              </w:rPr>
              <w:t>, izolimin, zgjidhjet EE</w:t>
            </w:r>
          </w:p>
        </w:tc>
        <w:tc>
          <w:tcPr>
            <w:tcW w:w="2977" w:type="dxa"/>
            <w:tcBorders>
              <w:top w:val="single" w:sz="4" w:space="0" w:color="auto"/>
              <w:left w:val="nil"/>
              <w:bottom w:val="single" w:sz="4" w:space="0" w:color="auto"/>
              <w:right w:val="single" w:sz="4" w:space="0" w:color="auto"/>
            </w:tcBorders>
            <w:shd w:val="clear" w:color="auto" w:fill="auto"/>
            <w:vAlign w:val="center"/>
          </w:tcPr>
          <w:p w14:paraId="3348DFA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w:t>
            </w:r>
          </w:p>
        </w:tc>
      </w:tr>
      <w:tr w:rsidR="00475824" w:rsidRPr="00DC7DDE" w14:paraId="49306EE5" w14:textId="77777777" w:rsidTr="001A3EC7">
        <w:trPr>
          <w:trHeight w:val="1016"/>
        </w:trPr>
        <w:tc>
          <w:tcPr>
            <w:tcW w:w="1683" w:type="dxa"/>
            <w:vMerge w:val="restart"/>
            <w:tcBorders>
              <w:top w:val="single" w:sz="4" w:space="0" w:color="auto"/>
              <w:left w:val="single" w:sz="4" w:space="0" w:color="auto"/>
              <w:right w:val="single" w:sz="4" w:space="0" w:color="auto"/>
            </w:tcBorders>
            <w:shd w:val="clear" w:color="auto" w:fill="auto"/>
            <w:vAlign w:val="center"/>
          </w:tcPr>
          <w:p w14:paraId="768438A3"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Qëllimi</w:t>
            </w:r>
            <w:r w:rsidRPr="00DC7DDE">
              <w:rPr>
                <w:rFonts w:ascii="Arial" w:hAnsi="Arial" w:cs="Arial"/>
                <w:b/>
                <w:sz w:val="16"/>
                <w:szCs w:val="16"/>
                <w:lang w:val="sq-AL"/>
              </w:rPr>
              <w:t xml:space="preserve"> strategjik 5:</w:t>
            </w:r>
          </w:p>
          <w:p w14:paraId="497DB9C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Mjedisi i biznesit imponon riciklimin, </w:t>
            </w:r>
            <w:r>
              <w:rPr>
                <w:rFonts w:ascii="Arial" w:hAnsi="Arial" w:cs="Arial"/>
                <w:sz w:val="16"/>
                <w:szCs w:val="16"/>
                <w:lang w:val="sq-AL"/>
              </w:rPr>
              <w:t xml:space="preserve">efikasitetin energjetik </w:t>
            </w:r>
            <w:r w:rsidRPr="00DC7DDE">
              <w:rPr>
                <w:rFonts w:ascii="Arial" w:hAnsi="Arial" w:cs="Arial"/>
                <w:sz w:val="16"/>
                <w:szCs w:val="16"/>
                <w:lang w:val="sq-AL"/>
              </w:rPr>
              <w:t>dhe përdorimin e burimeve të rinovueshme të energjisë</w:t>
            </w:r>
          </w:p>
          <w:p w14:paraId="774DDF96"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01876FD6"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5.1:</w:t>
            </w:r>
          </w:p>
          <w:p w14:paraId="43DA1F6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Legjislacioni mbështetës për:</w:t>
            </w:r>
          </w:p>
          <w:p w14:paraId="21F3E19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(i) asgjësimi i mbetjeve në përputhje me konceptin e ekonomisë </w:t>
            </w:r>
            <w:r>
              <w:rPr>
                <w:rFonts w:ascii="Arial" w:hAnsi="Arial" w:cs="Arial"/>
                <w:sz w:val="16"/>
                <w:szCs w:val="16"/>
                <w:lang w:val="sq-AL"/>
              </w:rPr>
              <w:t>qarkulluese</w:t>
            </w:r>
            <w:r w:rsidRPr="00DC7DDE">
              <w:rPr>
                <w:rFonts w:ascii="Arial" w:hAnsi="Arial" w:cs="Arial"/>
                <w:sz w:val="16"/>
                <w:szCs w:val="16"/>
                <w:lang w:val="sq-AL"/>
              </w:rPr>
              <w:t xml:space="preserve"> dhe riciklimit;</w:t>
            </w:r>
          </w:p>
          <w:p w14:paraId="2422A9D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(ii) efikasitetin e energjisë dhe burimet e rinovueshme të energjisë;</w:t>
            </w:r>
          </w:p>
          <w:p w14:paraId="60D9545F" w14:textId="77777777" w:rsidR="00475824" w:rsidRPr="00DC7DDE" w:rsidRDefault="00475824" w:rsidP="007B7EF9">
            <w:pPr>
              <w:spacing w:after="120" w:line="240" w:lineRule="auto"/>
              <w:jc w:val="left"/>
              <w:rPr>
                <w:rFonts w:ascii="Arial" w:hAnsi="Arial" w:cs="Arial"/>
                <w:b/>
                <w:sz w:val="16"/>
                <w:szCs w:val="16"/>
                <w:lang w:val="sq-AL"/>
              </w:rPr>
            </w:pPr>
            <w:r w:rsidRPr="00DC7DDE">
              <w:rPr>
                <w:rFonts w:ascii="Arial" w:hAnsi="Arial" w:cs="Arial"/>
                <w:sz w:val="16"/>
                <w:szCs w:val="16"/>
                <w:lang w:val="sq-AL"/>
              </w:rPr>
              <w:t xml:space="preserve">(iii) ndërtesa </w:t>
            </w:r>
            <w:r>
              <w:rPr>
                <w:rFonts w:ascii="Arial" w:hAnsi="Arial" w:cs="Arial"/>
                <w:sz w:val="16"/>
                <w:szCs w:val="16"/>
                <w:lang w:val="sq-AL"/>
              </w:rPr>
              <w:t>të mençura</w:t>
            </w:r>
            <w:r w:rsidRPr="00DC7DDE">
              <w:rPr>
                <w:rFonts w:ascii="Arial" w:hAnsi="Arial" w:cs="Arial"/>
                <w:sz w:val="16"/>
                <w:szCs w:val="16"/>
                <w:lang w:val="sq-AL"/>
              </w:rPr>
              <w:t>.</w:t>
            </w:r>
          </w:p>
          <w:p w14:paraId="0C86A91D"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51286E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Ndërhyrjet në nivel të ulët për pronat intelektuale për të përmirësuar hendekun aktual për patentim (veçanërisht për universitetet)</w:t>
            </w:r>
          </w:p>
        </w:tc>
        <w:tc>
          <w:tcPr>
            <w:tcW w:w="2977" w:type="dxa"/>
            <w:tcBorders>
              <w:top w:val="single" w:sz="4" w:space="0" w:color="auto"/>
              <w:left w:val="nil"/>
              <w:bottom w:val="single" w:sz="4" w:space="0" w:color="auto"/>
              <w:right w:val="single" w:sz="4" w:space="0" w:color="auto"/>
            </w:tcBorders>
            <w:shd w:val="clear" w:color="auto" w:fill="auto"/>
            <w:vAlign w:val="center"/>
          </w:tcPr>
          <w:p w14:paraId="52CDABFF" w14:textId="77777777" w:rsidR="00475824" w:rsidRPr="00DC7DDE" w:rsidRDefault="00475824" w:rsidP="007B7EF9">
            <w:pPr>
              <w:spacing w:after="120" w:line="240" w:lineRule="auto"/>
              <w:jc w:val="left"/>
              <w:rPr>
                <w:rFonts w:ascii="Arial" w:hAnsi="Arial" w:cs="Arial"/>
                <w:sz w:val="16"/>
                <w:szCs w:val="16"/>
                <w:lang w:val="sq-AL"/>
              </w:rPr>
            </w:pPr>
          </w:p>
          <w:p w14:paraId="374C474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patentave</w:t>
            </w:r>
          </w:p>
          <w:p w14:paraId="045843DF"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07D303DD" w14:textId="77777777" w:rsidTr="001A3EC7">
        <w:trPr>
          <w:trHeight w:val="589"/>
        </w:trPr>
        <w:tc>
          <w:tcPr>
            <w:tcW w:w="1683" w:type="dxa"/>
            <w:vMerge/>
            <w:tcBorders>
              <w:left w:val="single" w:sz="4" w:space="0" w:color="auto"/>
              <w:right w:val="single" w:sz="4" w:space="0" w:color="auto"/>
            </w:tcBorders>
            <w:shd w:val="clear" w:color="auto" w:fill="auto"/>
            <w:vAlign w:val="center"/>
          </w:tcPr>
          <w:p w14:paraId="621B1976"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44ACAEA4"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FB49D3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Përmirësimet e nivelit të ulët aktual për menaxhimin e mbetjeve të ngurta</w:t>
            </w:r>
          </w:p>
        </w:tc>
        <w:tc>
          <w:tcPr>
            <w:tcW w:w="2977" w:type="dxa"/>
            <w:tcBorders>
              <w:top w:val="single" w:sz="4" w:space="0" w:color="auto"/>
              <w:left w:val="nil"/>
              <w:bottom w:val="single" w:sz="4" w:space="0" w:color="auto"/>
              <w:right w:val="single" w:sz="4" w:space="0" w:color="auto"/>
            </w:tcBorders>
            <w:shd w:val="clear" w:color="auto" w:fill="auto"/>
            <w:vAlign w:val="center"/>
          </w:tcPr>
          <w:p w14:paraId="3EFF7C4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kompanive që përdorin mbetje të ngurta</w:t>
            </w:r>
          </w:p>
          <w:p w14:paraId="6A4F85F5"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5F7C303E" w14:textId="77777777" w:rsidTr="001A3EC7">
        <w:trPr>
          <w:trHeight w:val="555"/>
        </w:trPr>
        <w:tc>
          <w:tcPr>
            <w:tcW w:w="1683" w:type="dxa"/>
            <w:vMerge/>
            <w:tcBorders>
              <w:left w:val="single" w:sz="4" w:space="0" w:color="auto"/>
              <w:right w:val="single" w:sz="4" w:space="0" w:color="auto"/>
            </w:tcBorders>
            <w:shd w:val="clear" w:color="auto" w:fill="auto"/>
            <w:vAlign w:val="center"/>
          </w:tcPr>
          <w:p w14:paraId="4547F26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742C21D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C1AA0E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Përmirësimet e ligjit aktual për </w:t>
            </w:r>
            <w:r>
              <w:rPr>
                <w:rFonts w:ascii="Arial" w:hAnsi="Arial" w:cs="Arial"/>
                <w:sz w:val="16"/>
                <w:szCs w:val="16"/>
                <w:lang w:val="sq-AL"/>
              </w:rPr>
              <w:t>efikasitetin energjetik</w:t>
            </w:r>
            <w:r w:rsidRPr="00DC7DDE">
              <w:rPr>
                <w:rFonts w:ascii="Arial" w:hAnsi="Arial" w:cs="Arial"/>
                <w:sz w:val="16"/>
                <w:szCs w:val="16"/>
                <w:lang w:val="sq-AL"/>
              </w:rPr>
              <w:t xml:space="preserve"> dhe burimet e rinovueshme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49A89B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zgjidhjeve EE</w:t>
            </w:r>
          </w:p>
          <w:p w14:paraId="37A2113D"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608FC60E"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3A53A79F"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36524439"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D1000C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Legjislacioni mbështetës për ndërtesat </w:t>
            </w:r>
            <w:r>
              <w:rPr>
                <w:rFonts w:ascii="Arial" w:hAnsi="Arial" w:cs="Arial"/>
                <w:sz w:val="16"/>
                <w:szCs w:val="16"/>
                <w:lang w:val="sq-AL"/>
              </w:rPr>
              <w:t>e mençura</w:t>
            </w:r>
          </w:p>
        </w:tc>
        <w:tc>
          <w:tcPr>
            <w:tcW w:w="2977" w:type="dxa"/>
            <w:tcBorders>
              <w:top w:val="single" w:sz="4" w:space="0" w:color="auto"/>
              <w:left w:val="nil"/>
              <w:bottom w:val="single" w:sz="4" w:space="0" w:color="auto"/>
              <w:right w:val="single" w:sz="4" w:space="0" w:color="auto"/>
            </w:tcBorders>
            <w:shd w:val="clear" w:color="auto" w:fill="auto"/>
            <w:vAlign w:val="center"/>
          </w:tcPr>
          <w:p w14:paraId="39FB4D8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Nr. i ndërtesave </w:t>
            </w:r>
            <w:r>
              <w:rPr>
                <w:rFonts w:ascii="Arial" w:hAnsi="Arial" w:cs="Arial"/>
                <w:sz w:val="16"/>
                <w:szCs w:val="16"/>
                <w:lang w:val="sq-AL"/>
              </w:rPr>
              <w:t>të mençura</w:t>
            </w:r>
          </w:p>
          <w:p w14:paraId="78DA0F74"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12249DEE"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06ADFD1A"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5BD38524"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CA7A6D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Aktivizimi i dispozitave ligjore për aplikimin e mjeteve </w:t>
            </w:r>
            <w:r>
              <w:rPr>
                <w:rFonts w:ascii="Arial" w:hAnsi="Arial" w:cs="Arial"/>
                <w:sz w:val="16"/>
                <w:szCs w:val="16"/>
                <w:lang w:val="sq-AL"/>
              </w:rPr>
              <w:t>digjital</w:t>
            </w:r>
            <w:r w:rsidRPr="00DC7DDE">
              <w:rPr>
                <w:rFonts w:ascii="Arial" w:hAnsi="Arial" w:cs="Arial"/>
                <w:sz w:val="16"/>
                <w:szCs w:val="16"/>
                <w:lang w:val="sq-AL"/>
              </w:rPr>
              <w:t>e në procesin e prokurimit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26B8947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Numri i kompanive që kanë aplikuar mjete </w:t>
            </w:r>
            <w:r>
              <w:rPr>
                <w:rFonts w:ascii="Arial" w:hAnsi="Arial" w:cs="Arial"/>
                <w:sz w:val="16"/>
                <w:szCs w:val="16"/>
                <w:lang w:val="sq-AL"/>
              </w:rPr>
              <w:t>digjital</w:t>
            </w:r>
            <w:r w:rsidRPr="00DC7DDE">
              <w:rPr>
                <w:rFonts w:ascii="Arial" w:hAnsi="Arial" w:cs="Arial"/>
                <w:sz w:val="16"/>
                <w:szCs w:val="16"/>
                <w:lang w:val="sq-AL"/>
              </w:rPr>
              <w:t>e në procesin e prokurimit</w:t>
            </w:r>
          </w:p>
        </w:tc>
      </w:tr>
      <w:tr w:rsidR="00475824" w:rsidRPr="00DC7DDE" w14:paraId="7A553326"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21CB813D"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1729C97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922BEE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Masa ligjore për rritjen e çmimeve të ambalazheve dhe kthimin e mjeteve të qytetarëve pas kthimit të ambalazhit (si p.sh. në Gjermani).</w:t>
            </w:r>
          </w:p>
        </w:tc>
        <w:tc>
          <w:tcPr>
            <w:tcW w:w="2977" w:type="dxa"/>
            <w:tcBorders>
              <w:top w:val="single" w:sz="4" w:space="0" w:color="auto"/>
              <w:left w:val="nil"/>
              <w:bottom w:val="single" w:sz="4" w:space="0" w:color="auto"/>
              <w:right w:val="single" w:sz="4" w:space="0" w:color="auto"/>
            </w:tcBorders>
            <w:shd w:val="clear" w:color="auto" w:fill="auto"/>
            <w:vAlign w:val="center"/>
          </w:tcPr>
          <w:p w14:paraId="0503B57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Shuma e rritjes së buxhetit</w:t>
            </w:r>
          </w:p>
        </w:tc>
      </w:tr>
      <w:tr w:rsidR="00475824" w:rsidRPr="00DC7DDE" w14:paraId="3187C2F0"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31983D5B"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38768BF9"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6E4A6F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Futja e një ligji për detyrimin e përdorimit të materialeve të testuara në laboratorë të akredituar</w:t>
            </w:r>
          </w:p>
        </w:tc>
        <w:tc>
          <w:tcPr>
            <w:tcW w:w="2977" w:type="dxa"/>
            <w:tcBorders>
              <w:top w:val="single" w:sz="4" w:space="0" w:color="auto"/>
              <w:left w:val="nil"/>
              <w:bottom w:val="single" w:sz="4" w:space="0" w:color="auto"/>
              <w:right w:val="single" w:sz="4" w:space="0" w:color="auto"/>
            </w:tcBorders>
            <w:shd w:val="clear" w:color="auto" w:fill="auto"/>
            <w:vAlign w:val="center"/>
          </w:tcPr>
          <w:p w14:paraId="7CE67E4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materialeve të testuara</w:t>
            </w:r>
          </w:p>
        </w:tc>
      </w:tr>
      <w:tr w:rsidR="00475824" w:rsidRPr="00DC7DDE" w14:paraId="334C42C3"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404E33F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132BC50D"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1333A0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Futja e dispozitave ligjore më të rrepta dhe zbatimi i tyre për të kufizuar emetimet e dëmshme dhe ndikimet negative mjedisore nga ndryshimi i burimeve dhe proceseve jo-mjedisore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7546AC4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masave të veçanta ligjore</w:t>
            </w:r>
          </w:p>
        </w:tc>
      </w:tr>
      <w:tr w:rsidR="00475824" w:rsidRPr="00DC7DDE" w14:paraId="39BEE2B9"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0FAA0F61"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0A1CBC3B"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B6DDB8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Mbështetja e kritereve të cilësisë dhe zgjidhjeve teknike për tenderët e prokurimit publik për projektet e infrastrukturës, në vend të çmimit më të ulët</w:t>
            </w:r>
          </w:p>
        </w:tc>
        <w:tc>
          <w:tcPr>
            <w:tcW w:w="2977" w:type="dxa"/>
            <w:tcBorders>
              <w:top w:val="single" w:sz="4" w:space="0" w:color="auto"/>
              <w:left w:val="nil"/>
              <w:bottom w:val="single" w:sz="4" w:space="0" w:color="auto"/>
              <w:right w:val="single" w:sz="4" w:space="0" w:color="auto"/>
            </w:tcBorders>
            <w:shd w:val="clear" w:color="auto" w:fill="auto"/>
            <w:vAlign w:val="center"/>
          </w:tcPr>
          <w:p w14:paraId="108CB24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Ndryshimi i ligjit të prokurimit publik.</w:t>
            </w:r>
          </w:p>
          <w:p w14:paraId="00A0F40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Përgatitja e një rregulloreje dhe udhëzuesi për prokurimin publik dhe trajnimi i stafit të prokurimit publik</w:t>
            </w:r>
          </w:p>
        </w:tc>
      </w:tr>
      <w:tr w:rsidR="00475824" w:rsidRPr="00DC7DDE" w14:paraId="06D68558" w14:textId="77777777" w:rsidTr="001A3EC7">
        <w:trPr>
          <w:trHeight w:val="580"/>
        </w:trPr>
        <w:tc>
          <w:tcPr>
            <w:tcW w:w="1683" w:type="dxa"/>
            <w:vMerge/>
            <w:tcBorders>
              <w:left w:val="single" w:sz="4" w:space="0" w:color="auto"/>
              <w:right w:val="single" w:sz="4" w:space="0" w:color="auto"/>
            </w:tcBorders>
            <w:shd w:val="clear" w:color="auto" w:fill="auto"/>
            <w:vAlign w:val="center"/>
          </w:tcPr>
          <w:p w14:paraId="6B0CAACC"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60014660"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BF5AADE"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Grantet për modernizimin e të gjitha rregulloreve që kanë të bëjnë me procesin e ndërtimit dhe materialet, modernizimin e tyre, përkatësisht përshtatjen me rregulloren e BE-së për qëllimet e </w:t>
            </w:r>
            <w:r>
              <w:rPr>
                <w:rFonts w:ascii="Arial" w:hAnsi="Arial" w:cs="Arial"/>
                <w:sz w:val="16"/>
                <w:szCs w:val="16"/>
                <w:lang w:val="sq-AL"/>
              </w:rPr>
              <w:t>fushës</w:t>
            </w:r>
            <w:r w:rsidRPr="00DC7DDE">
              <w:rPr>
                <w:rFonts w:ascii="Arial" w:hAnsi="Arial" w:cs="Arial"/>
                <w:sz w:val="16"/>
                <w:szCs w:val="16"/>
                <w:lang w:val="sq-AL"/>
              </w:rPr>
              <w:t>.</w:t>
            </w:r>
          </w:p>
        </w:tc>
        <w:tc>
          <w:tcPr>
            <w:tcW w:w="2977" w:type="dxa"/>
            <w:tcBorders>
              <w:top w:val="single" w:sz="4" w:space="0" w:color="auto"/>
              <w:left w:val="nil"/>
              <w:bottom w:val="single" w:sz="4" w:space="0" w:color="auto"/>
              <w:right w:val="single" w:sz="4" w:space="0" w:color="auto"/>
            </w:tcBorders>
            <w:shd w:val="clear" w:color="auto" w:fill="auto"/>
            <w:vAlign w:val="center"/>
          </w:tcPr>
          <w:p w14:paraId="0AA8BFE6"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rregulloreve të modernizuara</w:t>
            </w:r>
          </w:p>
        </w:tc>
      </w:tr>
      <w:tr w:rsidR="00475824" w:rsidRPr="00DC7DDE" w14:paraId="123AA551" w14:textId="77777777" w:rsidTr="001A3EC7">
        <w:trPr>
          <w:trHeight w:val="1066"/>
        </w:trPr>
        <w:tc>
          <w:tcPr>
            <w:tcW w:w="1683" w:type="dxa"/>
            <w:vMerge/>
            <w:tcBorders>
              <w:left w:val="single" w:sz="4" w:space="0" w:color="auto"/>
              <w:right w:val="single" w:sz="4" w:space="0" w:color="auto"/>
            </w:tcBorders>
            <w:shd w:val="clear" w:color="auto" w:fill="auto"/>
            <w:vAlign w:val="center"/>
          </w:tcPr>
          <w:p w14:paraId="6EC62994"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4335FDD7"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957EA5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Harmonizimi i rregulloreve kombëtare të Institutit për Standardizim me rregulloret e BE-së</w:t>
            </w:r>
          </w:p>
          <w:p w14:paraId="0CC4C44D"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73AB6B27"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rregulloreve kombëtare të harmonizuara me rregulloret e BE-së</w:t>
            </w:r>
          </w:p>
        </w:tc>
      </w:tr>
      <w:tr w:rsidR="00475824" w:rsidRPr="00DC7DDE" w14:paraId="5F7D0205" w14:textId="77777777" w:rsidTr="001A3EC7">
        <w:trPr>
          <w:trHeight w:val="1066"/>
        </w:trPr>
        <w:tc>
          <w:tcPr>
            <w:tcW w:w="1683" w:type="dxa"/>
            <w:tcBorders>
              <w:left w:val="single" w:sz="4" w:space="0" w:color="auto"/>
              <w:right w:val="single" w:sz="4" w:space="0" w:color="auto"/>
            </w:tcBorders>
            <w:shd w:val="clear" w:color="auto" w:fill="auto"/>
            <w:vAlign w:val="center"/>
          </w:tcPr>
          <w:p w14:paraId="6EE4C880"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tcBorders>
              <w:left w:val="nil"/>
              <w:bottom w:val="single" w:sz="4" w:space="0" w:color="auto"/>
              <w:right w:val="single" w:sz="4" w:space="0" w:color="auto"/>
            </w:tcBorders>
            <w:shd w:val="clear" w:color="auto" w:fill="auto"/>
            <w:vAlign w:val="center"/>
          </w:tcPr>
          <w:p w14:paraId="59ECB98E"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9975B8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Mbështetja e zhvillimit të modeleve të reja të biznesit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6E9EDC7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modeleve të reja të biznesit</w:t>
            </w:r>
          </w:p>
        </w:tc>
      </w:tr>
      <w:tr w:rsidR="00475824" w:rsidRPr="00DC7DDE" w14:paraId="673A5061" w14:textId="77777777" w:rsidTr="001A3EC7">
        <w:trPr>
          <w:trHeight w:val="552"/>
        </w:trPr>
        <w:tc>
          <w:tcPr>
            <w:tcW w:w="1683" w:type="dxa"/>
            <w:vMerge w:val="restart"/>
            <w:tcBorders>
              <w:left w:val="single" w:sz="4" w:space="0" w:color="auto"/>
              <w:right w:val="single" w:sz="4" w:space="0" w:color="auto"/>
            </w:tcBorders>
            <w:shd w:val="clear" w:color="auto" w:fill="auto"/>
            <w:vAlign w:val="center"/>
          </w:tcPr>
          <w:p w14:paraId="59C3619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3783CDA6"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5.2:</w:t>
            </w:r>
          </w:p>
          <w:p w14:paraId="5675337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Sistemi publik i grumbullimit të mbetjeve inkurajon ndarjen e mbetjeve shtëpiake dhe atyre industriale</w:t>
            </w:r>
          </w:p>
          <w:p w14:paraId="6943639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950AD7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Qendra për grumbullimin e mbeturinave të ndërtimit dhe </w:t>
            </w:r>
            <w:r>
              <w:rPr>
                <w:rFonts w:ascii="Arial" w:hAnsi="Arial" w:cs="Arial"/>
                <w:sz w:val="16"/>
                <w:szCs w:val="16"/>
                <w:lang w:val="sq-AL"/>
              </w:rPr>
              <w:t>rrënojave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71C642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Vendndodhja, stafi, synimet…</w:t>
            </w:r>
          </w:p>
        </w:tc>
      </w:tr>
      <w:tr w:rsidR="00475824" w:rsidRPr="00DC7DDE" w14:paraId="567C77A5" w14:textId="77777777" w:rsidTr="001A3EC7">
        <w:trPr>
          <w:trHeight w:val="385"/>
        </w:trPr>
        <w:tc>
          <w:tcPr>
            <w:tcW w:w="1683" w:type="dxa"/>
            <w:vMerge/>
            <w:tcBorders>
              <w:left w:val="single" w:sz="4" w:space="0" w:color="auto"/>
              <w:right w:val="single" w:sz="4" w:space="0" w:color="auto"/>
            </w:tcBorders>
            <w:shd w:val="clear" w:color="auto" w:fill="auto"/>
            <w:vAlign w:val="center"/>
          </w:tcPr>
          <w:p w14:paraId="432A85E2"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515F177A"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8147E2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Mbështetje (taksi) ndarjen e mbetjeve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5537BDE2"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0D95093C" w14:textId="77777777" w:rsidTr="001A3EC7">
        <w:trPr>
          <w:trHeight w:val="421"/>
        </w:trPr>
        <w:tc>
          <w:tcPr>
            <w:tcW w:w="1683" w:type="dxa"/>
            <w:vMerge/>
            <w:tcBorders>
              <w:left w:val="single" w:sz="4" w:space="0" w:color="auto"/>
              <w:right w:val="single" w:sz="4" w:space="0" w:color="auto"/>
            </w:tcBorders>
            <w:shd w:val="clear" w:color="auto" w:fill="auto"/>
            <w:vAlign w:val="center"/>
          </w:tcPr>
          <w:p w14:paraId="0006C80B"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right w:val="single" w:sz="4" w:space="0" w:color="auto"/>
            </w:tcBorders>
            <w:shd w:val="clear" w:color="auto" w:fill="auto"/>
            <w:vAlign w:val="center"/>
          </w:tcPr>
          <w:p w14:paraId="1F34EBF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4C4D55B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Hapja e qendrës së grumbullimit të burimeve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4DDF60E5"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llojeve të grumbulluara të mbetjeve (burimet)</w:t>
            </w:r>
          </w:p>
        </w:tc>
      </w:tr>
      <w:tr w:rsidR="00475824" w:rsidRPr="001A3EC7" w14:paraId="298D9852" w14:textId="77777777" w:rsidTr="001A3EC7">
        <w:trPr>
          <w:trHeight w:val="1049"/>
        </w:trPr>
        <w:tc>
          <w:tcPr>
            <w:tcW w:w="1683" w:type="dxa"/>
            <w:vMerge/>
            <w:tcBorders>
              <w:left w:val="single" w:sz="4" w:space="0" w:color="auto"/>
              <w:bottom w:val="single" w:sz="4" w:space="0" w:color="auto"/>
              <w:right w:val="single" w:sz="4" w:space="0" w:color="auto"/>
            </w:tcBorders>
            <w:shd w:val="clear" w:color="auto" w:fill="auto"/>
            <w:vAlign w:val="center"/>
          </w:tcPr>
          <w:p w14:paraId="299006AF"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155D30C8"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3252DE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Riorganizimi i sistemit për grumbullimin, përzgjedhjen dhe riciklimin e mbetjeve në komuna</w:t>
            </w:r>
          </w:p>
          <w:p w14:paraId="345E5760"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224AC5A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komunave ku përzgjedhja e mbetjeve është plotësisht e rregulluar dhe e mundësuar</w:t>
            </w:r>
          </w:p>
        </w:tc>
      </w:tr>
      <w:tr w:rsidR="00475824" w:rsidRPr="00DC7DDE" w14:paraId="6D6409D4" w14:textId="77777777" w:rsidTr="001A3EC7">
        <w:trPr>
          <w:trHeight w:val="1235"/>
        </w:trPr>
        <w:tc>
          <w:tcPr>
            <w:tcW w:w="1683" w:type="dxa"/>
            <w:vMerge w:val="restart"/>
            <w:tcBorders>
              <w:top w:val="single" w:sz="4" w:space="0" w:color="auto"/>
              <w:left w:val="single" w:sz="4" w:space="0" w:color="auto"/>
              <w:right w:val="single" w:sz="4" w:space="0" w:color="auto"/>
            </w:tcBorders>
            <w:shd w:val="clear" w:color="auto" w:fill="auto"/>
            <w:vAlign w:val="center"/>
          </w:tcPr>
          <w:p w14:paraId="381956E9"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Qëllim</w:t>
            </w:r>
            <w:r w:rsidRPr="00DC7DDE">
              <w:rPr>
                <w:rFonts w:ascii="Arial" w:hAnsi="Arial" w:cs="Arial"/>
                <w:b/>
                <w:sz w:val="16"/>
                <w:szCs w:val="16"/>
                <w:lang w:val="sq-AL"/>
              </w:rPr>
              <w:t>i strategjik 6:</w:t>
            </w:r>
          </w:p>
          <w:p w14:paraId="3F27E94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Hapja e tregjeve të reja dhe ndërkombëtarizimi</w:t>
            </w:r>
          </w:p>
          <w:p w14:paraId="792E4C2B"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right w:val="single" w:sz="4" w:space="0" w:color="auto"/>
            </w:tcBorders>
            <w:shd w:val="clear" w:color="auto" w:fill="auto"/>
            <w:vAlign w:val="center"/>
          </w:tcPr>
          <w:p w14:paraId="002D10FA"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6.1:</w:t>
            </w:r>
          </w:p>
          <w:p w14:paraId="5BF0E3F7" w14:textId="77777777" w:rsidR="00475824" w:rsidRPr="00DC7DDE" w:rsidRDefault="00475824" w:rsidP="007B7EF9">
            <w:pPr>
              <w:spacing w:after="120" w:line="240" w:lineRule="auto"/>
              <w:jc w:val="left"/>
              <w:rPr>
                <w:rFonts w:ascii="Arial" w:hAnsi="Arial" w:cs="Arial"/>
                <w:b/>
                <w:sz w:val="16"/>
                <w:szCs w:val="16"/>
                <w:lang w:val="sq-AL"/>
              </w:rPr>
            </w:pPr>
            <w:r w:rsidRPr="00DC7DDE">
              <w:rPr>
                <w:rFonts w:ascii="Arial" w:hAnsi="Arial" w:cs="Arial"/>
                <w:sz w:val="16"/>
                <w:szCs w:val="16"/>
                <w:lang w:val="sq-AL"/>
              </w:rPr>
              <w:t xml:space="preserve">Promovimi i produkteve </w:t>
            </w:r>
            <w:r>
              <w:rPr>
                <w:rFonts w:ascii="Arial" w:hAnsi="Arial" w:cs="Arial"/>
                <w:sz w:val="16"/>
                <w:szCs w:val="16"/>
                <w:lang w:val="sq-AL"/>
              </w:rPr>
              <w:t>vendore</w:t>
            </w:r>
            <w:r w:rsidRPr="00DC7DDE">
              <w:rPr>
                <w:rFonts w:ascii="Arial" w:hAnsi="Arial" w:cs="Arial"/>
                <w:sz w:val="16"/>
                <w:szCs w:val="16"/>
                <w:lang w:val="sq-AL"/>
              </w:rPr>
              <w:t xml:space="preserve"> në tregun rajonal dhe global</w:t>
            </w:r>
          </w:p>
        </w:tc>
        <w:tc>
          <w:tcPr>
            <w:tcW w:w="2835" w:type="dxa"/>
            <w:vMerge w:val="restart"/>
            <w:tcBorders>
              <w:top w:val="single" w:sz="4" w:space="0" w:color="auto"/>
              <w:left w:val="nil"/>
              <w:right w:val="single" w:sz="4" w:space="0" w:color="auto"/>
            </w:tcBorders>
            <w:shd w:val="clear" w:color="auto" w:fill="auto"/>
            <w:vAlign w:val="center"/>
          </w:tcPr>
          <w:p w14:paraId="43666DD2"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Fushata për ndërgjegjësimin për veçantinë dhe specifikën e produkteve të caktuara kombëtare me qëllim rritjen e njohjes së tyre në tregun ndërkombëtar</w:t>
            </w:r>
          </w:p>
        </w:tc>
        <w:tc>
          <w:tcPr>
            <w:tcW w:w="2977" w:type="dxa"/>
            <w:tcBorders>
              <w:top w:val="single" w:sz="4" w:space="0" w:color="auto"/>
              <w:left w:val="nil"/>
              <w:bottom w:val="single" w:sz="4" w:space="0" w:color="auto"/>
              <w:right w:val="single" w:sz="4" w:space="0" w:color="auto"/>
            </w:tcBorders>
            <w:shd w:val="clear" w:color="auto" w:fill="auto"/>
            <w:vAlign w:val="center"/>
          </w:tcPr>
          <w:p w14:paraId="4B8FF98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Nr. i ngjarjeve ndërgjegjësuese</w:t>
            </w:r>
          </w:p>
        </w:tc>
      </w:tr>
      <w:tr w:rsidR="00475824" w:rsidRPr="00DC7DDE" w14:paraId="22302EDF" w14:textId="77777777" w:rsidTr="001A3EC7">
        <w:trPr>
          <w:trHeight w:val="525"/>
        </w:trPr>
        <w:tc>
          <w:tcPr>
            <w:tcW w:w="1683" w:type="dxa"/>
            <w:vMerge/>
            <w:tcBorders>
              <w:left w:val="single" w:sz="4" w:space="0" w:color="auto"/>
              <w:right w:val="single" w:sz="4" w:space="0" w:color="auto"/>
            </w:tcBorders>
            <w:shd w:val="clear" w:color="auto" w:fill="auto"/>
            <w:vAlign w:val="center"/>
          </w:tcPr>
          <w:p w14:paraId="31D9F1CB"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111DC24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vMerge/>
            <w:tcBorders>
              <w:left w:val="nil"/>
              <w:bottom w:val="single" w:sz="4" w:space="0" w:color="auto"/>
              <w:right w:val="single" w:sz="4" w:space="0" w:color="auto"/>
            </w:tcBorders>
            <w:shd w:val="clear" w:color="auto" w:fill="auto"/>
            <w:vAlign w:val="center"/>
          </w:tcPr>
          <w:p w14:paraId="3DB1F25C" w14:textId="77777777" w:rsidR="00475824" w:rsidRPr="00DC7DDE" w:rsidRDefault="00475824" w:rsidP="007B7EF9">
            <w:pPr>
              <w:spacing w:after="120" w:line="240" w:lineRule="auto"/>
              <w:jc w:val="left"/>
              <w:rPr>
                <w:rFonts w:ascii="Arial" w:hAnsi="Arial" w:cs="Arial"/>
                <w:sz w:val="16"/>
                <w:szCs w:val="16"/>
                <w:lang w:val="sq-AL"/>
              </w:rPr>
            </w:pPr>
          </w:p>
        </w:tc>
        <w:tc>
          <w:tcPr>
            <w:tcW w:w="2977" w:type="dxa"/>
            <w:vMerge w:val="restart"/>
            <w:tcBorders>
              <w:top w:val="single" w:sz="4" w:space="0" w:color="auto"/>
              <w:left w:val="nil"/>
              <w:right w:val="single" w:sz="4" w:space="0" w:color="auto"/>
            </w:tcBorders>
            <w:shd w:val="clear" w:color="auto" w:fill="auto"/>
            <w:vAlign w:val="center"/>
          </w:tcPr>
          <w:p w14:paraId="6EAB767B" w14:textId="77777777" w:rsidR="00475824" w:rsidRPr="00DC7DDE" w:rsidRDefault="00475824" w:rsidP="007B7EF9">
            <w:pPr>
              <w:spacing w:after="120" w:line="240" w:lineRule="auto"/>
              <w:jc w:val="left"/>
              <w:rPr>
                <w:rFonts w:ascii="Arial" w:hAnsi="Arial" w:cs="Arial"/>
                <w:sz w:val="16"/>
                <w:szCs w:val="16"/>
                <w:lang w:val="sq-AL"/>
              </w:rPr>
            </w:pPr>
          </w:p>
          <w:p w14:paraId="42ED3C54"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w:t>
            </w:r>
          </w:p>
        </w:tc>
      </w:tr>
      <w:tr w:rsidR="00475824" w:rsidRPr="00DC7DDE" w14:paraId="29499E18" w14:textId="77777777" w:rsidTr="001A3EC7">
        <w:trPr>
          <w:trHeight w:val="562"/>
        </w:trPr>
        <w:tc>
          <w:tcPr>
            <w:tcW w:w="1683" w:type="dxa"/>
            <w:vMerge/>
            <w:tcBorders>
              <w:left w:val="single" w:sz="4" w:space="0" w:color="auto"/>
              <w:right w:val="single" w:sz="4" w:space="0" w:color="auto"/>
            </w:tcBorders>
            <w:shd w:val="clear" w:color="auto" w:fill="auto"/>
            <w:vAlign w:val="center"/>
          </w:tcPr>
          <w:p w14:paraId="2D82D803"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0FA5AB02"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19E1CE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Krijimi i qendrës/sektorit për promovimin e produkteve </w:t>
            </w:r>
            <w:r>
              <w:rPr>
                <w:rFonts w:ascii="Arial" w:hAnsi="Arial" w:cs="Arial"/>
                <w:sz w:val="16"/>
                <w:szCs w:val="16"/>
                <w:lang w:val="sq-AL"/>
              </w:rPr>
              <w:t>vendore</w:t>
            </w:r>
          </w:p>
        </w:tc>
        <w:tc>
          <w:tcPr>
            <w:tcW w:w="2977" w:type="dxa"/>
            <w:vMerge/>
            <w:tcBorders>
              <w:left w:val="nil"/>
              <w:bottom w:val="single" w:sz="4" w:space="0" w:color="auto"/>
              <w:right w:val="single" w:sz="4" w:space="0" w:color="auto"/>
            </w:tcBorders>
            <w:shd w:val="clear" w:color="auto" w:fill="auto"/>
            <w:vAlign w:val="center"/>
          </w:tcPr>
          <w:p w14:paraId="09C6C393" w14:textId="77777777" w:rsidR="00475824" w:rsidRPr="00DC7DDE" w:rsidRDefault="00475824" w:rsidP="007B7EF9">
            <w:pPr>
              <w:spacing w:after="120" w:line="240" w:lineRule="auto"/>
              <w:jc w:val="left"/>
              <w:rPr>
                <w:rFonts w:ascii="Arial" w:hAnsi="Arial" w:cs="Arial"/>
                <w:sz w:val="16"/>
                <w:szCs w:val="16"/>
                <w:lang w:val="sq-AL"/>
              </w:rPr>
            </w:pPr>
          </w:p>
        </w:tc>
      </w:tr>
      <w:tr w:rsidR="00475824" w:rsidRPr="00DC7DDE" w14:paraId="7EA3D80E" w14:textId="77777777" w:rsidTr="001A3EC7">
        <w:trPr>
          <w:trHeight w:val="930"/>
        </w:trPr>
        <w:tc>
          <w:tcPr>
            <w:tcW w:w="1683" w:type="dxa"/>
            <w:vMerge/>
            <w:tcBorders>
              <w:left w:val="single" w:sz="4" w:space="0" w:color="auto"/>
              <w:right w:val="single" w:sz="4" w:space="0" w:color="auto"/>
            </w:tcBorders>
            <w:shd w:val="clear" w:color="auto" w:fill="auto"/>
            <w:vAlign w:val="center"/>
          </w:tcPr>
          <w:p w14:paraId="0842C155"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03FF9FB7"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009EEE0D"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Drejtimi i bashkëpunimit mes akademisë dhe biznesit për promovimin e eksportit bazuar në hulumtimet e tregut dhe faktet shkencore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6C1F0F8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produkteve të eksportit</w:t>
            </w:r>
          </w:p>
        </w:tc>
      </w:tr>
      <w:tr w:rsidR="00475824" w:rsidRPr="00DC7DDE" w14:paraId="692FBCA7" w14:textId="77777777" w:rsidTr="001A3EC7">
        <w:trPr>
          <w:trHeight w:val="562"/>
        </w:trPr>
        <w:tc>
          <w:tcPr>
            <w:tcW w:w="1683" w:type="dxa"/>
            <w:vMerge/>
            <w:tcBorders>
              <w:left w:val="single" w:sz="4" w:space="0" w:color="auto"/>
              <w:right w:val="single" w:sz="4" w:space="0" w:color="auto"/>
            </w:tcBorders>
            <w:shd w:val="clear" w:color="auto" w:fill="auto"/>
            <w:vAlign w:val="center"/>
          </w:tcPr>
          <w:p w14:paraId="6EA47C02"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37363A5C"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3669A8F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Trajnime dhe mbështetje për akses në tregjet ndërkombëtare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0E84323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ngjarjeve</w:t>
            </w:r>
          </w:p>
          <w:p w14:paraId="00877F6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w:t>
            </w:r>
          </w:p>
        </w:tc>
      </w:tr>
      <w:tr w:rsidR="00475824" w:rsidRPr="00DC7DDE" w14:paraId="55DA03BD" w14:textId="77777777" w:rsidTr="001A3EC7">
        <w:trPr>
          <w:trHeight w:val="786"/>
        </w:trPr>
        <w:tc>
          <w:tcPr>
            <w:tcW w:w="1683" w:type="dxa"/>
            <w:vMerge/>
            <w:tcBorders>
              <w:left w:val="single" w:sz="4" w:space="0" w:color="auto"/>
              <w:right w:val="single" w:sz="4" w:space="0" w:color="auto"/>
            </w:tcBorders>
            <w:shd w:val="clear" w:color="auto" w:fill="auto"/>
            <w:vAlign w:val="center"/>
          </w:tcPr>
          <w:p w14:paraId="676546E1"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335D26D7"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7A7DEAC"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Baza e të dhënave interaktive informative për promovimin rajonal dhe ndërkombëtar të produkteve </w:t>
            </w:r>
            <w:r>
              <w:rPr>
                <w:rFonts w:ascii="Arial" w:hAnsi="Arial" w:cs="Arial"/>
                <w:sz w:val="16"/>
                <w:szCs w:val="16"/>
                <w:lang w:val="sq-AL"/>
              </w:rPr>
              <w:t>vendore</w:t>
            </w:r>
            <w:r w:rsidRPr="00DC7DDE">
              <w:rPr>
                <w:rFonts w:ascii="Arial" w:hAnsi="Arial" w:cs="Arial"/>
                <w:sz w:val="16"/>
                <w:szCs w:val="16"/>
                <w:lang w:val="sq-AL"/>
              </w:rPr>
              <w:t xml:space="preserve"> (përfshirë listën e panaireve)</w:t>
            </w:r>
          </w:p>
        </w:tc>
        <w:tc>
          <w:tcPr>
            <w:tcW w:w="2977" w:type="dxa"/>
            <w:tcBorders>
              <w:top w:val="single" w:sz="4" w:space="0" w:color="auto"/>
              <w:left w:val="nil"/>
              <w:bottom w:val="single" w:sz="4" w:space="0" w:color="auto"/>
              <w:right w:val="single" w:sz="4" w:space="0" w:color="auto"/>
            </w:tcBorders>
            <w:shd w:val="clear" w:color="auto" w:fill="auto"/>
            <w:vAlign w:val="center"/>
          </w:tcPr>
          <w:p w14:paraId="1E163AC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përdoruesve</w:t>
            </w:r>
          </w:p>
        </w:tc>
      </w:tr>
      <w:tr w:rsidR="00475824" w:rsidRPr="00DC7DDE" w14:paraId="7E89890E" w14:textId="77777777" w:rsidTr="001A3EC7">
        <w:trPr>
          <w:trHeight w:val="503"/>
        </w:trPr>
        <w:tc>
          <w:tcPr>
            <w:tcW w:w="1683" w:type="dxa"/>
            <w:vMerge/>
            <w:tcBorders>
              <w:left w:val="single" w:sz="4" w:space="0" w:color="auto"/>
              <w:right w:val="single" w:sz="4" w:space="0" w:color="auto"/>
            </w:tcBorders>
            <w:shd w:val="clear" w:color="auto" w:fill="auto"/>
            <w:vAlign w:val="center"/>
          </w:tcPr>
          <w:p w14:paraId="27CE57E2"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right w:val="single" w:sz="4" w:space="0" w:color="auto"/>
            </w:tcBorders>
            <w:shd w:val="clear" w:color="auto" w:fill="auto"/>
            <w:vAlign w:val="center"/>
          </w:tcPr>
          <w:p w14:paraId="320E33FF"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65ED8EA2" w14:textId="77777777" w:rsidR="00475824" w:rsidRPr="00DC7DDE" w:rsidRDefault="00475824" w:rsidP="007B7EF9">
            <w:pPr>
              <w:spacing w:after="120" w:line="240" w:lineRule="auto"/>
              <w:jc w:val="left"/>
              <w:rPr>
                <w:rFonts w:ascii="Arial" w:hAnsi="Arial" w:cs="Arial"/>
                <w:sz w:val="16"/>
                <w:szCs w:val="16"/>
                <w:lang w:val="sq-AL"/>
              </w:rPr>
            </w:pPr>
          </w:p>
          <w:p w14:paraId="6585C44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Mbështetja e cilësisë së produkteve </w:t>
            </w:r>
            <w:r>
              <w:rPr>
                <w:rFonts w:ascii="Arial" w:hAnsi="Arial" w:cs="Arial"/>
                <w:sz w:val="16"/>
                <w:szCs w:val="16"/>
                <w:lang w:val="sq-AL"/>
              </w:rPr>
              <w:t>vendore</w:t>
            </w:r>
            <w:r w:rsidRPr="00DC7DDE">
              <w:rPr>
                <w:rFonts w:ascii="Arial" w:hAnsi="Arial" w:cs="Arial"/>
                <w:sz w:val="16"/>
                <w:szCs w:val="16"/>
                <w:lang w:val="sq-AL"/>
              </w:rPr>
              <w:t xml:space="preserve"> nga laboratorët e akreditimit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57C6BE9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produkteve</w:t>
            </w:r>
          </w:p>
        </w:tc>
      </w:tr>
      <w:tr w:rsidR="00475824" w:rsidRPr="00DC7DDE" w14:paraId="4F6CA2B8" w14:textId="77777777" w:rsidTr="001A3EC7">
        <w:trPr>
          <w:trHeight w:val="785"/>
        </w:trPr>
        <w:tc>
          <w:tcPr>
            <w:tcW w:w="1683" w:type="dxa"/>
            <w:vMerge/>
            <w:tcBorders>
              <w:left w:val="single" w:sz="4" w:space="0" w:color="auto"/>
              <w:right w:val="single" w:sz="4" w:space="0" w:color="auto"/>
            </w:tcBorders>
            <w:shd w:val="clear" w:color="auto" w:fill="auto"/>
            <w:vAlign w:val="center"/>
          </w:tcPr>
          <w:p w14:paraId="7D5BC9C1"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4557F211"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59EE40E1"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 xml:space="preserve">Mbështetja e konsorciumeve të kompanive </w:t>
            </w:r>
            <w:r>
              <w:rPr>
                <w:rFonts w:ascii="Arial" w:hAnsi="Arial" w:cs="Arial"/>
                <w:sz w:val="16"/>
                <w:szCs w:val="16"/>
                <w:lang w:val="sq-AL"/>
              </w:rPr>
              <w:t>vendore</w:t>
            </w:r>
            <w:r w:rsidRPr="00DC7DDE">
              <w:rPr>
                <w:rFonts w:ascii="Arial" w:hAnsi="Arial" w:cs="Arial"/>
                <w:sz w:val="16"/>
                <w:szCs w:val="16"/>
                <w:lang w:val="sq-AL"/>
              </w:rPr>
              <w:t xml:space="preserve"> për të hapur zyra në tregjet e treta</w:t>
            </w:r>
          </w:p>
        </w:tc>
        <w:tc>
          <w:tcPr>
            <w:tcW w:w="2977" w:type="dxa"/>
            <w:tcBorders>
              <w:top w:val="single" w:sz="4" w:space="0" w:color="auto"/>
              <w:left w:val="nil"/>
              <w:bottom w:val="single" w:sz="4" w:space="0" w:color="auto"/>
              <w:right w:val="single" w:sz="4" w:space="0" w:color="auto"/>
            </w:tcBorders>
            <w:shd w:val="clear" w:color="auto" w:fill="auto"/>
            <w:vAlign w:val="center"/>
          </w:tcPr>
          <w:p w14:paraId="243BD54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zyrave në tregjet e treta</w:t>
            </w:r>
          </w:p>
          <w:p w14:paraId="2670C61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pjesëmarrësve në konsorciume</w:t>
            </w:r>
          </w:p>
        </w:tc>
      </w:tr>
      <w:tr w:rsidR="00475824" w:rsidRPr="001A3EC7" w14:paraId="6531AD3C" w14:textId="77777777" w:rsidTr="001A3EC7">
        <w:trPr>
          <w:trHeight w:val="786"/>
        </w:trPr>
        <w:tc>
          <w:tcPr>
            <w:tcW w:w="1683" w:type="dxa"/>
            <w:vMerge w:val="restart"/>
            <w:tcBorders>
              <w:left w:val="single" w:sz="4" w:space="0" w:color="auto"/>
              <w:bottom w:val="single" w:sz="4" w:space="0" w:color="auto"/>
              <w:right w:val="single" w:sz="4" w:space="0" w:color="auto"/>
            </w:tcBorders>
            <w:shd w:val="clear" w:color="auto" w:fill="auto"/>
            <w:vAlign w:val="center"/>
          </w:tcPr>
          <w:p w14:paraId="15AB4D6E"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val="restart"/>
            <w:tcBorders>
              <w:top w:val="single" w:sz="4" w:space="0" w:color="auto"/>
              <w:left w:val="nil"/>
              <w:bottom w:val="single" w:sz="4" w:space="0" w:color="auto"/>
              <w:right w:val="single" w:sz="4" w:space="0" w:color="auto"/>
            </w:tcBorders>
            <w:shd w:val="clear" w:color="auto" w:fill="auto"/>
            <w:vAlign w:val="center"/>
          </w:tcPr>
          <w:p w14:paraId="67C62D9B" w14:textId="77777777" w:rsidR="00475824" w:rsidRPr="00DC7DDE" w:rsidRDefault="00475824" w:rsidP="007B7EF9">
            <w:pPr>
              <w:spacing w:after="120" w:line="240" w:lineRule="auto"/>
              <w:jc w:val="left"/>
              <w:rPr>
                <w:rFonts w:ascii="Arial" w:hAnsi="Arial" w:cs="Arial"/>
                <w:b/>
                <w:sz w:val="16"/>
                <w:szCs w:val="16"/>
                <w:lang w:val="sq-AL"/>
              </w:rPr>
            </w:pPr>
            <w:r>
              <w:rPr>
                <w:rFonts w:ascii="Arial" w:hAnsi="Arial" w:cs="Arial"/>
                <w:b/>
                <w:sz w:val="16"/>
                <w:szCs w:val="16"/>
                <w:lang w:val="sq-AL"/>
              </w:rPr>
              <w:t>QS</w:t>
            </w:r>
            <w:r w:rsidRPr="00DC7DDE">
              <w:rPr>
                <w:rFonts w:ascii="Arial" w:hAnsi="Arial" w:cs="Arial"/>
                <w:b/>
                <w:sz w:val="16"/>
                <w:szCs w:val="16"/>
                <w:lang w:val="sq-AL"/>
              </w:rPr>
              <w:t xml:space="preserve"> 6.2:</w:t>
            </w:r>
          </w:p>
          <w:p w14:paraId="38D07970"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Rrjetëzimi me shoqatat ndërkombëtare, dhomat, bizneset dhe akademitë</w:t>
            </w:r>
          </w:p>
          <w:p w14:paraId="30CF8745"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48523C8"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Mbështetja financiare e shoqatave kombëtare për anëtarësim në shoqatat përkatëse ndërkombëtare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22BA6E9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pjesëmarrjeve në shoqatat ndërkombëtare</w:t>
            </w:r>
          </w:p>
        </w:tc>
      </w:tr>
      <w:tr w:rsidR="00475824" w:rsidRPr="00DC7DDE" w14:paraId="1730266F" w14:textId="77777777" w:rsidTr="001A3EC7">
        <w:trPr>
          <w:trHeight w:val="739"/>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CFC5D7"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top w:val="single" w:sz="4" w:space="0" w:color="auto"/>
              <w:left w:val="nil"/>
              <w:bottom w:val="single" w:sz="4" w:space="0" w:color="auto"/>
              <w:right w:val="single" w:sz="4" w:space="0" w:color="auto"/>
            </w:tcBorders>
            <w:shd w:val="clear" w:color="auto" w:fill="auto"/>
            <w:vAlign w:val="center"/>
          </w:tcPr>
          <w:p w14:paraId="66E5AA49"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3C2A2EA"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Trajnime për kontratat e ndërtimit të publikuara nga federatat dhe shoqatat ndërkombëtare</w:t>
            </w:r>
          </w:p>
        </w:tc>
        <w:tc>
          <w:tcPr>
            <w:tcW w:w="2977" w:type="dxa"/>
            <w:tcBorders>
              <w:top w:val="single" w:sz="4" w:space="0" w:color="auto"/>
              <w:left w:val="nil"/>
              <w:bottom w:val="single" w:sz="4" w:space="0" w:color="auto"/>
              <w:right w:val="single" w:sz="4" w:space="0" w:color="auto"/>
            </w:tcBorders>
            <w:shd w:val="clear" w:color="auto" w:fill="auto"/>
            <w:vAlign w:val="center"/>
          </w:tcPr>
          <w:p w14:paraId="2CF0B02B"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trajnimeve</w:t>
            </w:r>
          </w:p>
          <w:p w14:paraId="28A32E33"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personave të trajnuar</w:t>
            </w:r>
          </w:p>
        </w:tc>
      </w:tr>
      <w:tr w:rsidR="00475824" w:rsidRPr="00DC7DDE" w14:paraId="1708DB6F" w14:textId="77777777" w:rsidTr="001A3EC7">
        <w:trPr>
          <w:trHeight w:val="2095"/>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3F23E0" w14:textId="77777777" w:rsidR="00475824" w:rsidRPr="00DC7DDE" w:rsidRDefault="00475824" w:rsidP="007B7EF9">
            <w:pPr>
              <w:spacing w:after="120" w:line="240" w:lineRule="auto"/>
              <w:jc w:val="left"/>
              <w:rPr>
                <w:rFonts w:ascii="Arial" w:hAnsi="Arial" w:cs="Arial"/>
                <w:b/>
                <w:sz w:val="16"/>
                <w:szCs w:val="16"/>
                <w:lang w:val="sq-AL"/>
              </w:rPr>
            </w:pPr>
          </w:p>
        </w:tc>
        <w:tc>
          <w:tcPr>
            <w:tcW w:w="1601" w:type="dxa"/>
            <w:vMerge/>
            <w:tcBorders>
              <w:left w:val="nil"/>
              <w:bottom w:val="single" w:sz="4" w:space="0" w:color="auto"/>
              <w:right w:val="single" w:sz="4" w:space="0" w:color="auto"/>
            </w:tcBorders>
            <w:shd w:val="clear" w:color="auto" w:fill="auto"/>
            <w:vAlign w:val="center"/>
          </w:tcPr>
          <w:p w14:paraId="6A502103" w14:textId="77777777" w:rsidR="00475824" w:rsidRPr="00DC7DDE" w:rsidRDefault="00475824" w:rsidP="007B7EF9">
            <w:pPr>
              <w:spacing w:after="120" w:line="240" w:lineRule="auto"/>
              <w:jc w:val="left"/>
              <w:rPr>
                <w:rFonts w:ascii="Arial" w:hAnsi="Arial" w:cs="Arial"/>
                <w:b/>
                <w:sz w:val="16"/>
                <w:szCs w:val="16"/>
                <w:lang w:val="sq-AL"/>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1F0F6BB9"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Stimulimi i formave të reja të organizimit brenda dhomave (shoqata, shoqata, grupe...) modeli i biznesit të të cilave do të bazohet në zvogëlimin e numrit të komponentëve dhe materialeve, thjeshtimin e dizajnit të komponentëve të kërkuar dhe përdorimin e të njëjtit komponent apo sistem për të ndryshme funksionet si dhe optimizimi i të gjithë ndërtimit.</w:t>
            </w:r>
          </w:p>
        </w:tc>
        <w:tc>
          <w:tcPr>
            <w:tcW w:w="2977" w:type="dxa"/>
            <w:tcBorders>
              <w:top w:val="single" w:sz="4" w:space="0" w:color="auto"/>
              <w:left w:val="nil"/>
              <w:bottom w:val="single" w:sz="4" w:space="0" w:color="auto"/>
              <w:right w:val="single" w:sz="4" w:space="0" w:color="auto"/>
            </w:tcBorders>
            <w:shd w:val="clear" w:color="auto" w:fill="auto"/>
            <w:vAlign w:val="center"/>
          </w:tcPr>
          <w:p w14:paraId="2DA466CF" w14:textId="77777777" w:rsidR="00475824" w:rsidRPr="00DC7DDE" w:rsidRDefault="00475824" w:rsidP="007B7EF9">
            <w:pPr>
              <w:spacing w:after="120" w:line="240" w:lineRule="auto"/>
              <w:jc w:val="left"/>
              <w:rPr>
                <w:rFonts w:ascii="Arial" w:hAnsi="Arial" w:cs="Arial"/>
                <w:sz w:val="16"/>
                <w:szCs w:val="16"/>
                <w:lang w:val="sq-AL"/>
              </w:rPr>
            </w:pPr>
            <w:r w:rsidRPr="00DC7DDE">
              <w:rPr>
                <w:rFonts w:ascii="Arial" w:hAnsi="Arial" w:cs="Arial"/>
                <w:sz w:val="16"/>
                <w:szCs w:val="16"/>
                <w:lang w:val="sq-AL"/>
              </w:rPr>
              <w:t>Numri i modeleve organizative me kosto efektive</w:t>
            </w:r>
          </w:p>
        </w:tc>
      </w:tr>
    </w:tbl>
    <w:p w14:paraId="49D6E8B2" w14:textId="77777777" w:rsidR="00475824" w:rsidRPr="00DC7DDE" w:rsidRDefault="00475824" w:rsidP="00475824">
      <w:pPr>
        <w:pStyle w:val="BodyText"/>
        <w:spacing w:line="240" w:lineRule="auto"/>
        <w:contextualSpacing w:val="0"/>
        <w:rPr>
          <w:rFonts w:ascii="Arial" w:hAnsi="Arial" w:cs="Arial"/>
          <w:color w:val="C00000"/>
          <w:sz w:val="24"/>
          <w:highlight w:val="yellow"/>
          <w:lang w:val="sq-AL"/>
        </w:rPr>
      </w:pPr>
    </w:p>
    <w:p w14:paraId="54A9D76B" w14:textId="77777777" w:rsidR="00475824" w:rsidRDefault="00475824" w:rsidP="00475824"/>
    <w:p w14:paraId="12BA0D26" w14:textId="0203D76C" w:rsidR="00712EED" w:rsidRDefault="00712EED">
      <w:pPr>
        <w:spacing w:after="0" w:line="240" w:lineRule="auto"/>
        <w:jc w:val="left"/>
      </w:pPr>
      <w:r>
        <w:br w:type="page"/>
      </w:r>
    </w:p>
    <w:p w14:paraId="7ED2B552" w14:textId="77777777" w:rsidR="006A7283" w:rsidRPr="00E2175D" w:rsidRDefault="006A7283" w:rsidP="006A7283">
      <w:pPr>
        <w:keepNext/>
        <w:keepLines/>
        <w:spacing w:before="120" w:after="120" w:line="240" w:lineRule="auto"/>
        <w:ind w:left="720"/>
        <w:outlineLvl w:val="0"/>
        <w:rPr>
          <w:rFonts w:ascii="Arial" w:hAnsi="Arial" w:cs="Arial"/>
          <w:b/>
          <w:bCs/>
          <w:sz w:val="24"/>
          <w:szCs w:val="24"/>
          <w:lang w:val="mk-MK" w:eastAsia="en-US"/>
        </w:rPr>
      </w:pPr>
      <w:bookmarkStart w:id="92" w:name="_Toc31724968"/>
      <w:bookmarkStart w:id="93" w:name="_Toc57280649"/>
      <w:bookmarkStart w:id="94" w:name="_Toc58249143"/>
      <w:bookmarkStart w:id="95" w:name="_Toc83394588"/>
      <w:bookmarkStart w:id="96" w:name="_Toc94534660"/>
      <w:bookmarkStart w:id="97" w:name="_Toc126143261"/>
      <w:bookmarkStart w:id="98" w:name="_Toc153064540"/>
      <w:bookmarkStart w:id="99" w:name="_Hlk153789503"/>
      <w:r>
        <w:rPr>
          <w:rFonts w:ascii="Arial" w:hAnsi="Arial" w:cs="Arial"/>
          <w:b/>
          <w:sz w:val="24"/>
          <w:szCs w:val="24"/>
        </w:rPr>
        <w:lastRenderedPageBreak/>
        <w:t>L</w:t>
      </w:r>
      <w:bookmarkEnd w:id="92"/>
      <w:bookmarkEnd w:id="93"/>
      <w:bookmarkEnd w:id="94"/>
      <w:bookmarkEnd w:id="95"/>
      <w:bookmarkEnd w:id="96"/>
      <w:bookmarkEnd w:id="97"/>
      <w:bookmarkEnd w:id="98"/>
      <w:r>
        <w:rPr>
          <w:rFonts w:ascii="Arial" w:hAnsi="Arial" w:cs="Arial"/>
          <w:b/>
          <w:sz w:val="24"/>
          <w:szCs w:val="24"/>
        </w:rPr>
        <w:t>ISTA E SHKURTESAVE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6705"/>
      </w:tblGrid>
      <w:tr w:rsidR="006A7283" w:rsidRPr="00E2175D" w14:paraId="3B033E1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483176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AI</w:t>
            </w:r>
          </w:p>
        </w:tc>
        <w:tc>
          <w:tcPr>
            <w:tcW w:w="6705" w:type="dxa"/>
            <w:tcBorders>
              <w:top w:val="single" w:sz="4" w:space="0" w:color="auto"/>
              <w:left w:val="single" w:sz="4" w:space="0" w:color="auto"/>
              <w:bottom w:val="single" w:sz="4" w:space="0" w:color="auto"/>
              <w:right w:val="single" w:sz="4" w:space="0" w:color="auto"/>
            </w:tcBorders>
            <w:vAlign w:val="center"/>
          </w:tcPr>
          <w:p w14:paraId="6426AE8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Inteligjenca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Artificiale</w:t>
            </w:r>
            <w:proofErr w:type="spellEnd"/>
          </w:p>
        </w:tc>
      </w:tr>
      <w:tr w:rsidR="006A7283" w:rsidRPr="00E2175D" w14:paraId="69A0343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6722DF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AP</w:t>
            </w:r>
            <w:r>
              <w:rPr>
                <w:rFonts w:ascii="Arial Narrow" w:eastAsia="Calibri" w:hAnsi="Arial Narrow"/>
                <w:sz w:val="20"/>
                <w:szCs w:val="20"/>
                <w:lang w:eastAsia="en-US"/>
              </w:rPr>
              <w:t>MS</w:t>
            </w:r>
          </w:p>
        </w:tc>
        <w:tc>
          <w:tcPr>
            <w:tcW w:w="6705" w:type="dxa"/>
            <w:tcBorders>
              <w:top w:val="single" w:sz="4" w:space="0" w:color="auto"/>
              <w:left w:val="single" w:sz="4" w:space="0" w:color="auto"/>
              <w:bottom w:val="single" w:sz="4" w:space="0" w:color="auto"/>
              <w:right w:val="single" w:sz="4" w:space="0" w:color="auto"/>
            </w:tcBorders>
            <w:vAlign w:val="center"/>
          </w:tcPr>
          <w:p w14:paraId="655ADB6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Agjencia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Promovimin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Mbështetjen</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Sipërmarrësisë</w:t>
            </w:r>
            <w:proofErr w:type="spellEnd"/>
          </w:p>
        </w:tc>
      </w:tr>
      <w:tr w:rsidR="006A7283" w:rsidRPr="00E2175D" w14:paraId="6C6A6DA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1FF2EF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w:t>
            </w:r>
            <w:r>
              <w:rPr>
                <w:rFonts w:ascii="Arial Narrow" w:eastAsia="Calibri" w:hAnsi="Arial Narrow"/>
                <w:sz w:val="20"/>
                <w:szCs w:val="20"/>
                <w:lang w:eastAsia="en-US"/>
              </w:rPr>
              <w:t>IHE</w:t>
            </w:r>
          </w:p>
        </w:tc>
        <w:tc>
          <w:tcPr>
            <w:tcW w:w="6705" w:type="dxa"/>
            <w:tcBorders>
              <w:top w:val="single" w:sz="4" w:space="0" w:color="auto"/>
              <w:left w:val="single" w:sz="4" w:space="0" w:color="auto"/>
              <w:bottom w:val="single" w:sz="4" w:space="0" w:color="auto"/>
              <w:right w:val="single" w:sz="4" w:space="0" w:color="auto"/>
            </w:tcBorders>
            <w:vAlign w:val="center"/>
          </w:tcPr>
          <w:p w14:paraId="75B99A8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A</w:t>
            </w:r>
            <w:r>
              <w:rPr>
                <w:rFonts w:ascii="Arial Narrow" w:eastAsia="Calibri" w:hAnsi="Arial Narrow"/>
                <w:sz w:val="20"/>
                <w:szCs w:val="20"/>
                <w:lang w:eastAsia="en-US"/>
              </w:rPr>
              <w:t>gjencia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Investime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Huaja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Eksport</w:t>
            </w:r>
            <w:proofErr w:type="spellEnd"/>
          </w:p>
        </w:tc>
      </w:tr>
      <w:tr w:rsidR="006A7283" w:rsidRPr="00E2175D" w14:paraId="292D0DF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9FEAC6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API </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A29304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Nërfaqja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Programimit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Aplikacioneve</w:t>
            </w:r>
            <w:proofErr w:type="spellEnd"/>
            <w:r>
              <w:rPr>
                <w:rFonts w:ascii="Arial Narrow" w:eastAsia="Calibri" w:hAnsi="Arial Narrow"/>
                <w:sz w:val="20"/>
                <w:szCs w:val="20"/>
                <w:lang w:eastAsia="en-US"/>
              </w:rPr>
              <w:t xml:space="preserve"> </w:t>
            </w:r>
          </w:p>
        </w:tc>
      </w:tr>
      <w:tr w:rsidR="006A7283" w:rsidRPr="00E2175D" w14:paraId="056C428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07DD39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AR/VR</w:t>
            </w:r>
          </w:p>
        </w:tc>
        <w:tc>
          <w:tcPr>
            <w:tcW w:w="6705" w:type="dxa"/>
            <w:tcBorders>
              <w:top w:val="single" w:sz="4" w:space="0" w:color="auto"/>
              <w:left w:val="single" w:sz="4" w:space="0" w:color="auto"/>
              <w:bottom w:val="single" w:sz="4" w:space="0" w:color="auto"/>
              <w:right w:val="single" w:sz="4" w:space="0" w:color="auto"/>
            </w:tcBorders>
            <w:vAlign w:val="center"/>
          </w:tcPr>
          <w:p w14:paraId="362A077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Realitet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Shtuar</w:t>
            </w:r>
            <w:proofErr w:type="spellEnd"/>
            <w:r>
              <w:rPr>
                <w:rFonts w:ascii="Arial Narrow" w:eastAsia="Calibri" w:hAnsi="Arial Narrow"/>
                <w:sz w:val="20"/>
                <w:szCs w:val="20"/>
                <w:lang w:eastAsia="en-US"/>
              </w:rPr>
              <w:t>/</w:t>
            </w:r>
            <w:proofErr w:type="spellStart"/>
            <w:r>
              <w:rPr>
                <w:rFonts w:ascii="Arial Narrow" w:eastAsia="Calibri" w:hAnsi="Arial Narrow"/>
                <w:sz w:val="20"/>
                <w:szCs w:val="20"/>
                <w:lang w:eastAsia="en-US"/>
              </w:rPr>
              <w:t>Realitet</w:t>
            </w:r>
            <w:proofErr w:type="spellEnd"/>
            <w:r>
              <w:rPr>
                <w:rFonts w:ascii="Arial Narrow" w:eastAsia="Calibri" w:hAnsi="Arial Narrow"/>
                <w:sz w:val="20"/>
                <w:szCs w:val="20"/>
                <w:lang w:eastAsia="en-US"/>
              </w:rPr>
              <w:t xml:space="preserve"> Virtual</w:t>
            </w:r>
          </w:p>
        </w:tc>
      </w:tr>
      <w:tr w:rsidR="006A7283" w:rsidRPr="00E2175D" w14:paraId="6A98500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540418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BERD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D1DC842" w14:textId="77777777" w:rsidR="006A7283" w:rsidRPr="00E2175D" w:rsidRDefault="006A7283" w:rsidP="006825FC">
            <w:pPr>
              <w:spacing w:after="0" w:line="240" w:lineRule="auto"/>
              <w:contextualSpacing/>
              <w:jc w:val="left"/>
              <w:rPr>
                <w:rFonts w:ascii="Arial Narrow" w:eastAsia="Calibri" w:hAnsi="Arial Narrow"/>
                <w:sz w:val="20"/>
                <w:szCs w:val="20"/>
                <w:lang w:val="mk-MK" w:eastAsia="en-US"/>
              </w:rPr>
            </w:pPr>
            <w:proofErr w:type="spellStart"/>
            <w:r>
              <w:rPr>
                <w:rFonts w:ascii="Arial Narrow" w:eastAsia="Calibri" w:hAnsi="Arial Narrow"/>
                <w:sz w:val="20"/>
                <w:szCs w:val="20"/>
                <w:lang w:eastAsia="en-US"/>
              </w:rPr>
              <w:t>Ndërmarja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Shpenzimeve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Hulumttim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p>
        </w:tc>
      </w:tr>
      <w:tr w:rsidR="006A7283" w:rsidRPr="00E2175D" w14:paraId="723655D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0425A3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MIN</w:t>
            </w:r>
          </w:p>
        </w:tc>
        <w:tc>
          <w:tcPr>
            <w:tcW w:w="6705" w:type="dxa"/>
            <w:tcBorders>
              <w:top w:val="single" w:sz="4" w:space="0" w:color="auto"/>
              <w:left w:val="single" w:sz="4" w:space="0" w:color="auto"/>
              <w:bottom w:val="single" w:sz="4" w:space="0" w:color="auto"/>
              <w:right w:val="single" w:sz="4" w:space="0" w:color="auto"/>
            </w:tcBorders>
            <w:vAlign w:val="center"/>
          </w:tcPr>
          <w:p w14:paraId="3C8C6CC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Modelimi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Informacionit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Ndërtesës</w:t>
            </w:r>
            <w:proofErr w:type="spellEnd"/>
          </w:p>
        </w:tc>
      </w:tr>
      <w:tr w:rsidR="006A7283" w:rsidRPr="00E2175D" w14:paraId="770BBCD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98774B1" w14:textId="77777777" w:rsidR="006A7283" w:rsidRPr="00E2175D" w:rsidRDefault="006A7283" w:rsidP="006825FC">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CC</w:t>
            </w:r>
          </w:p>
        </w:tc>
        <w:tc>
          <w:tcPr>
            <w:tcW w:w="6705" w:type="dxa"/>
            <w:tcBorders>
              <w:top w:val="single" w:sz="4" w:space="0" w:color="auto"/>
              <w:left w:val="single" w:sz="4" w:space="0" w:color="auto"/>
              <w:bottom w:val="single" w:sz="4" w:space="0" w:color="auto"/>
              <w:right w:val="single" w:sz="4" w:space="0" w:color="auto"/>
            </w:tcBorders>
            <w:vAlign w:val="center"/>
          </w:tcPr>
          <w:p w14:paraId="4C9479A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Cloud Computing </w:t>
            </w:r>
          </w:p>
        </w:tc>
      </w:tr>
      <w:tr w:rsidR="006A7283" w:rsidRPr="00E2175D" w14:paraId="3D4BC44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858F873" w14:textId="77777777" w:rsidR="006A7283" w:rsidRPr="00E2175D" w:rsidRDefault="006A7283" w:rsidP="006825FC">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C&amp;D</w:t>
            </w:r>
          </w:p>
        </w:tc>
        <w:tc>
          <w:tcPr>
            <w:tcW w:w="6705" w:type="dxa"/>
            <w:tcBorders>
              <w:top w:val="single" w:sz="4" w:space="0" w:color="auto"/>
              <w:left w:val="single" w:sz="4" w:space="0" w:color="auto"/>
              <w:bottom w:val="single" w:sz="4" w:space="0" w:color="auto"/>
              <w:right w:val="single" w:sz="4" w:space="0" w:color="auto"/>
            </w:tcBorders>
            <w:vAlign w:val="center"/>
          </w:tcPr>
          <w:p w14:paraId="284013F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Ndërtimi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Prishja</w:t>
            </w:r>
            <w:proofErr w:type="spellEnd"/>
          </w:p>
        </w:tc>
      </w:tr>
      <w:tr w:rsidR="006A7283" w:rsidRPr="00E2175D" w14:paraId="46F4667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EB68D53" w14:textId="77777777" w:rsidR="006A7283" w:rsidRPr="00E2175D" w:rsidRDefault="006A7283" w:rsidP="006825FC">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CEEPUS</w:t>
            </w:r>
          </w:p>
        </w:tc>
        <w:tc>
          <w:tcPr>
            <w:tcW w:w="6705" w:type="dxa"/>
            <w:tcBorders>
              <w:top w:val="single" w:sz="4" w:space="0" w:color="auto"/>
              <w:left w:val="single" w:sz="4" w:space="0" w:color="auto"/>
              <w:bottom w:val="single" w:sz="4" w:space="0" w:color="auto"/>
              <w:right w:val="single" w:sz="4" w:space="0" w:color="auto"/>
            </w:tcBorders>
            <w:vAlign w:val="center"/>
          </w:tcPr>
          <w:p w14:paraId="5C586A57" w14:textId="77777777" w:rsidR="006A7283" w:rsidRPr="000207EA" w:rsidRDefault="006A7283" w:rsidP="006825FC">
            <w:pPr>
              <w:spacing w:after="0" w:line="240" w:lineRule="auto"/>
              <w:contextualSpacing/>
              <w:jc w:val="left"/>
              <w:rPr>
                <w:rFonts w:ascii="Arial Narrow" w:eastAsia="Calibri" w:hAnsi="Arial Narrow"/>
                <w:sz w:val="20"/>
                <w:szCs w:val="20"/>
                <w:lang w:eastAsia="en-US"/>
              </w:rPr>
            </w:pPr>
            <w:r w:rsidRPr="000207EA">
              <w:rPr>
                <w:rStyle w:val="rynqvb"/>
                <w:rFonts w:ascii="Arial Narrow" w:hAnsi="Arial Narrow" w:cs="Arial"/>
                <w:sz w:val="20"/>
                <w:szCs w:val="20"/>
                <w:lang w:val="sq-AL"/>
              </w:rPr>
              <w:t>Programi i Shkëmbimit të Evropës Qendrore për Studime Universitare</w:t>
            </w:r>
          </w:p>
        </w:tc>
      </w:tr>
      <w:tr w:rsidR="006A7283" w:rsidRPr="00E2175D" w14:paraId="4B56A9A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90CD647" w14:textId="77777777" w:rsidR="006A7283" w:rsidRPr="00E2175D" w:rsidRDefault="006A7283" w:rsidP="006825FC">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CEFTA</w:t>
            </w:r>
          </w:p>
        </w:tc>
        <w:tc>
          <w:tcPr>
            <w:tcW w:w="6705" w:type="dxa"/>
            <w:tcBorders>
              <w:top w:val="single" w:sz="4" w:space="0" w:color="auto"/>
              <w:left w:val="single" w:sz="4" w:space="0" w:color="auto"/>
              <w:bottom w:val="single" w:sz="4" w:space="0" w:color="auto"/>
              <w:right w:val="single" w:sz="4" w:space="0" w:color="auto"/>
            </w:tcBorders>
            <w:vAlign w:val="center"/>
          </w:tcPr>
          <w:p w14:paraId="6C8527D9" w14:textId="77777777" w:rsidR="006A7283" w:rsidRPr="000207EA" w:rsidRDefault="006A7283" w:rsidP="006825FC">
            <w:pPr>
              <w:spacing w:after="0" w:line="240" w:lineRule="auto"/>
              <w:contextualSpacing/>
              <w:jc w:val="left"/>
              <w:rPr>
                <w:rFonts w:ascii="Arial Narrow" w:eastAsia="Calibri" w:hAnsi="Arial Narrow"/>
                <w:sz w:val="20"/>
                <w:szCs w:val="20"/>
                <w:lang w:eastAsia="en-US"/>
              </w:rPr>
            </w:pPr>
            <w:r w:rsidRPr="000207EA">
              <w:rPr>
                <w:rStyle w:val="hwtze"/>
                <w:rFonts w:ascii="Arial Narrow" w:hAnsi="Arial Narrow" w:cs="Arial"/>
                <w:sz w:val="20"/>
                <w:szCs w:val="20"/>
                <w:lang w:val="sq-AL"/>
              </w:rPr>
              <w:t>Marrëveshja e Tregtisë së Lirë të Evropës Qendrore</w:t>
            </w:r>
          </w:p>
        </w:tc>
      </w:tr>
      <w:tr w:rsidR="006A7283" w:rsidRPr="00E2175D" w14:paraId="5006E65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6B7C615" w14:textId="77777777" w:rsidR="006A7283" w:rsidRPr="00E2175D" w:rsidRDefault="006A7283" w:rsidP="006825FC">
            <w:pPr>
              <w:spacing w:after="0" w:line="240" w:lineRule="auto"/>
              <w:ind w:left="-245" w:firstLine="245"/>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CERN</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336FFF9" w14:textId="77777777" w:rsidR="006A7283" w:rsidRPr="000207EA" w:rsidRDefault="006A7283" w:rsidP="006825FC">
            <w:pPr>
              <w:spacing w:after="0" w:line="240" w:lineRule="auto"/>
              <w:contextualSpacing/>
              <w:jc w:val="left"/>
              <w:rPr>
                <w:rFonts w:ascii="Arial Narrow" w:eastAsia="Calibri" w:hAnsi="Arial Narrow"/>
                <w:sz w:val="20"/>
                <w:szCs w:val="20"/>
                <w:lang w:eastAsia="en-US"/>
              </w:rPr>
            </w:pPr>
            <w:r w:rsidRPr="000207EA">
              <w:rPr>
                <w:rStyle w:val="rynqvb"/>
                <w:rFonts w:ascii="Arial Narrow" w:hAnsi="Arial Narrow" w:cs="Arial"/>
                <w:sz w:val="20"/>
                <w:szCs w:val="20"/>
                <w:lang w:val="sq-AL"/>
              </w:rPr>
              <w:t>Organizata Evropiane për Hulumtime Bërthamore</w:t>
            </w:r>
          </w:p>
        </w:tc>
      </w:tr>
      <w:tr w:rsidR="006A7283" w:rsidRPr="00E2175D" w14:paraId="49E741C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3BEC31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COST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84F0107" w14:textId="77777777" w:rsidR="006A7283" w:rsidRPr="00D049AA" w:rsidRDefault="006A7283" w:rsidP="006825FC">
            <w:pPr>
              <w:spacing w:after="0" w:line="240" w:lineRule="auto"/>
              <w:contextualSpacing/>
              <w:jc w:val="left"/>
              <w:rPr>
                <w:rFonts w:ascii="Arial Narrow" w:eastAsia="Calibri" w:hAnsi="Arial Narrow"/>
                <w:bCs/>
                <w:sz w:val="20"/>
                <w:szCs w:val="20"/>
                <w:lang w:eastAsia="en-US"/>
              </w:rPr>
            </w:pPr>
            <w:r w:rsidRPr="00D049AA">
              <w:rPr>
                <w:rStyle w:val="hwtze"/>
                <w:rFonts w:ascii="Arial Narrow" w:hAnsi="Arial Narrow" w:cs="Arial"/>
                <w:bCs/>
                <w:sz w:val="20"/>
                <w:szCs w:val="20"/>
                <w:lang w:val="sq-AL"/>
              </w:rPr>
              <w:t>Bashkëpunimi Evropian në Shkencë dhe Teknologji</w:t>
            </w:r>
          </w:p>
        </w:tc>
      </w:tr>
      <w:tr w:rsidR="006A7283" w:rsidRPr="00E2175D" w14:paraId="50D9884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7D47AF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CRM</w:t>
            </w:r>
          </w:p>
        </w:tc>
        <w:tc>
          <w:tcPr>
            <w:tcW w:w="6705" w:type="dxa"/>
            <w:tcBorders>
              <w:top w:val="single" w:sz="4" w:space="0" w:color="auto"/>
              <w:left w:val="single" w:sz="4" w:space="0" w:color="auto"/>
              <w:bottom w:val="single" w:sz="4" w:space="0" w:color="auto"/>
              <w:right w:val="single" w:sz="4" w:space="0" w:color="auto"/>
            </w:tcBorders>
            <w:vAlign w:val="center"/>
          </w:tcPr>
          <w:p w14:paraId="3D7F1F1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Lëndët</w:t>
            </w:r>
            <w:proofErr w:type="spellEnd"/>
            <w:r>
              <w:rPr>
                <w:rFonts w:ascii="Arial Narrow" w:eastAsia="Calibri" w:hAnsi="Arial Narrow"/>
                <w:sz w:val="20"/>
                <w:szCs w:val="20"/>
                <w:lang w:eastAsia="en-US"/>
              </w:rPr>
              <w:t xml:space="preserve"> e para </w:t>
            </w:r>
            <w:proofErr w:type="spellStart"/>
            <w:r>
              <w:rPr>
                <w:rFonts w:ascii="Arial Narrow" w:eastAsia="Calibri" w:hAnsi="Arial Narrow"/>
                <w:sz w:val="20"/>
                <w:szCs w:val="20"/>
                <w:lang w:eastAsia="en-US"/>
              </w:rPr>
              <w:t>kritike</w:t>
            </w:r>
            <w:proofErr w:type="spellEnd"/>
          </w:p>
        </w:tc>
      </w:tr>
      <w:tr w:rsidR="006A7283" w:rsidRPr="00E2175D" w14:paraId="4B5E799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44D14F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DG</w:t>
            </w:r>
            <w:r>
              <w:rPr>
                <w:rFonts w:ascii="Arial Narrow" w:eastAsia="Calibri" w:hAnsi="Arial Narrow"/>
                <w:sz w:val="20"/>
                <w:szCs w:val="20"/>
                <w:lang w:eastAsia="en-US"/>
              </w:rPr>
              <w:t>J</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C29D1B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D</w:t>
            </w:r>
            <w:r>
              <w:rPr>
                <w:rFonts w:ascii="Arial Narrow" w:eastAsia="Calibri" w:hAnsi="Arial Narrow"/>
                <w:sz w:val="20"/>
                <w:szCs w:val="20"/>
                <w:lang w:eastAsia="en-US"/>
              </w:rPr>
              <w:t>rejtoria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Gjenerale</w:t>
            </w:r>
            <w:proofErr w:type="spellEnd"/>
          </w:p>
        </w:tc>
      </w:tr>
      <w:tr w:rsidR="006A7283" w:rsidRPr="00E2175D" w14:paraId="63BAA58B"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26AC31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DTIDZ</w:t>
            </w:r>
          </w:p>
        </w:tc>
        <w:tc>
          <w:tcPr>
            <w:tcW w:w="6705" w:type="dxa"/>
            <w:tcBorders>
              <w:top w:val="single" w:sz="4" w:space="0" w:color="auto"/>
              <w:left w:val="single" w:sz="4" w:space="0" w:color="auto"/>
              <w:bottom w:val="single" w:sz="4" w:space="0" w:color="auto"/>
              <w:right w:val="single" w:sz="4" w:space="0" w:color="auto"/>
            </w:tcBorders>
            <w:vAlign w:val="center"/>
          </w:tcPr>
          <w:p w14:paraId="54C9FB4D" w14:textId="77777777" w:rsidR="006A7283" w:rsidRPr="000207EA" w:rsidRDefault="006A7283" w:rsidP="006825FC">
            <w:pPr>
              <w:spacing w:after="0" w:line="240" w:lineRule="auto"/>
              <w:contextualSpacing/>
              <w:jc w:val="left"/>
              <w:rPr>
                <w:rFonts w:ascii="Arial Narrow" w:eastAsia="Calibri" w:hAnsi="Arial Narrow"/>
                <w:bCs/>
                <w:sz w:val="20"/>
                <w:szCs w:val="18"/>
                <w:lang w:eastAsia="en-US"/>
              </w:rPr>
            </w:pPr>
            <w:r w:rsidRPr="000207EA">
              <w:rPr>
                <w:rFonts w:ascii="Arial Narrow" w:hAnsi="Arial Narrow" w:cs="Arial"/>
                <w:bCs/>
                <w:sz w:val="20"/>
                <w:szCs w:val="18"/>
                <w:lang w:val="sq-AL"/>
              </w:rPr>
              <w:t xml:space="preserve">Drejtoria për Zonat Zhvillimore Teknologjike dhe Industriale </w:t>
            </w:r>
          </w:p>
        </w:tc>
      </w:tr>
      <w:tr w:rsidR="006A7283" w:rsidRPr="00E2175D" w14:paraId="43EBE8C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0A6DBDE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BZHMV</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F1B432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Banka </w:t>
            </w:r>
            <w:proofErr w:type="spellStart"/>
            <w:r>
              <w:rPr>
                <w:rFonts w:ascii="Arial Narrow" w:eastAsia="Calibri" w:hAnsi="Arial Narrow"/>
                <w:sz w:val="20"/>
                <w:szCs w:val="20"/>
                <w:lang w:eastAsia="en-US"/>
              </w:rPr>
              <w:t>Zhvillimore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Maqedonisë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Veriut</w:t>
            </w:r>
            <w:proofErr w:type="spellEnd"/>
          </w:p>
        </w:tc>
      </w:tr>
      <w:tr w:rsidR="006A7283" w:rsidRPr="00E2175D" w14:paraId="0B4A417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C4E5B0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PED</w:t>
            </w:r>
          </w:p>
        </w:tc>
        <w:tc>
          <w:tcPr>
            <w:tcW w:w="6705" w:type="dxa"/>
            <w:tcBorders>
              <w:top w:val="single" w:sz="4" w:space="0" w:color="auto"/>
              <w:left w:val="single" w:sz="4" w:space="0" w:color="auto"/>
              <w:bottom w:val="single" w:sz="4" w:space="0" w:color="auto"/>
              <w:right w:val="single" w:sz="4" w:space="0" w:color="auto"/>
            </w:tcBorders>
            <w:vAlign w:val="center"/>
          </w:tcPr>
          <w:p w14:paraId="75063C7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Programi</w:t>
            </w:r>
            <w:proofErr w:type="spellEnd"/>
            <w:r>
              <w:rPr>
                <w:rFonts w:ascii="Arial Narrow" w:eastAsia="Calibri" w:hAnsi="Arial Narrow"/>
                <w:sz w:val="20"/>
                <w:szCs w:val="20"/>
                <w:lang w:eastAsia="en-US"/>
              </w:rPr>
              <w:t xml:space="preserve"> Evropa </w:t>
            </w:r>
            <w:proofErr w:type="spellStart"/>
            <w:r>
              <w:rPr>
                <w:rFonts w:ascii="Arial Narrow" w:eastAsia="Calibri" w:hAnsi="Arial Narrow"/>
                <w:sz w:val="20"/>
                <w:szCs w:val="20"/>
                <w:lang w:eastAsia="en-US"/>
              </w:rPr>
              <w:t>Digjitale</w:t>
            </w:r>
            <w:proofErr w:type="spellEnd"/>
          </w:p>
        </w:tc>
      </w:tr>
      <w:tr w:rsidR="006A7283" w:rsidRPr="00E2175D" w14:paraId="7AED9AC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ABDB6D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D</w:t>
            </w:r>
            <w:r>
              <w:rPr>
                <w:rFonts w:ascii="Arial Narrow" w:eastAsia="Calibri" w:hAnsi="Arial Narrow"/>
                <w:sz w:val="20"/>
                <w:szCs w:val="20"/>
                <w:lang w:eastAsia="en-US"/>
              </w:rPr>
              <w:t>UE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B1B21D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Deleg</w:t>
            </w:r>
            <w:r>
              <w:rPr>
                <w:rFonts w:ascii="Arial Narrow" w:eastAsia="Calibri" w:hAnsi="Arial Narrow"/>
                <w:sz w:val="20"/>
                <w:szCs w:val="20"/>
                <w:lang w:eastAsia="en-US"/>
              </w:rPr>
              <w:t>acioni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Unionit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w:t>
            </w:r>
            <w:proofErr w:type="spellEnd"/>
          </w:p>
        </w:tc>
      </w:tr>
      <w:tr w:rsidR="006A7283" w:rsidRPr="00E2175D" w14:paraId="69E8FC0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858B40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QID</w:t>
            </w:r>
          </w:p>
        </w:tc>
        <w:tc>
          <w:tcPr>
            <w:tcW w:w="6705" w:type="dxa"/>
            <w:tcBorders>
              <w:top w:val="single" w:sz="4" w:space="0" w:color="auto"/>
              <w:left w:val="single" w:sz="4" w:space="0" w:color="auto"/>
              <w:bottom w:val="single" w:sz="4" w:space="0" w:color="auto"/>
              <w:right w:val="single" w:sz="4" w:space="0" w:color="auto"/>
            </w:tcBorders>
            <w:vAlign w:val="center"/>
          </w:tcPr>
          <w:p w14:paraId="4DFFD05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Qendrat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digjitale</w:t>
            </w:r>
            <w:proofErr w:type="spellEnd"/>
            <w:r w:rsidRPr="00E2175D">
              <w:rPr>
                <w:rFonts w:ascii="Arial Narrow" w:eastAsia="Calibri" w:hAnsi="Arial Narrow"/>
                <w:sz w:val="20"/>
                <w:szCs w:val="20"/>
                <w:lang w:eastAsia="en-US"/>
              </w:rPr>
              <w:t xml:space="preserve"> </w:t>
            </w:r>
          </w:p>
        </w:tc>
      </w:tr>
      <w:tr w:rsidR="006A7283" w:rsidRPr="00E2175D" w14:paraId="7D4DAE7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A19E25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DLT</w:t>
            </w:r>
          </w:p>
        </w:tc>
        <w:tc>
          <w:tcPr>
            <w:tcW w:w="6705" w:type="dxa"/>
            <w:tcBorders>
              <w:top w:val="single" w:sz="4" w:space="0" w:color="auto"/>
              <w:left w:val="single" w:sz="4" w:space="0" w:color="auto"/>
              <w:bottom w:val="single" w:sz="4" w:space="0" w:color="auto"/>
              <w:right w:val="single" w:sz="4" w:space="0" w:color="auto"/>
            </w:tcBorders>
            <w:vAlign w:val="center"/>
          </w:tcPr>
          <w:p w14:paraId="3E0C6A1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Distributed Ledger Technologies </w:t>
            </w:r>
          </w:p>
        </w:tc>
      </w:tr>
      <w:tr w:rsidR="006A7283" w:rsidRPr="00E2175D" w14:paraId="2C5707B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82B167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BERZH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809002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Banka </w:t>
            </w:r>
            <w:proofErr w:type="spellStart"/>
            <w:r>
              <w:rPr>
                <w:rFonts w:ascii="Arial Narrow" w:eastAsia="Calibri" w:hAnsi="Arial Narrow"/>
                <w:sz w:val="20"/>
                <w:szCs w:val="20"/>
                <w:lang w:eastAsia="en-US"/>
              </w:rPr>
              <w:t>Evropiane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Rindërtim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p>
        </w:tc>
      </w:tr>
      <w:tr w:rsidR="006A7283" w:rsidRPr="00E2175D" w14:paraId="3E0728C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1CF0E5C" w14:textId="77777777" w:rsidR="006A7283" w:rsidRPr="00805230" w:rsidRDefault="006A7283" w:rsidP="006825FC">
            <w:pPr>
              <w:spacing w:after="0" w:line="240" w:lineRule="auto"/>
              <w:contextualSpacing/>
              <w:jc w:val="left"/>
              <w:rPr>
                <w:rFonts w:ascii="Arial Narrow" w:eastAsia="Calibri" w:hAnsi="Arial Narrow"/>
                <w:sz w:val="20"/>
                <w:szCs w:val="20"/>
                <w:lang w:val="sq-AL" w:eastAsia="en-US"/>
              </w:rPr>
            </w:pPr>
            <w:r>
              <w:rPr>
                <w:rFonts w:ascii="Arial Narrow" w:eastAsia="Calibri" w:hAnsi="Arial Narrow"/>
                <w:sz w:val="20"/>
                <w:szCs w:val="20"/>
                <w:lang w:val="sq-AL" w:eastAsia="en-US"/>
              </w:rPr>
              <w:t>KE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F6698F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Komisioni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w:t>
            </w:r>
            <w:proofErr w:type="spellEnd"/>
          </w:p>
        </w:tc>
      </w:tr>
      <w:tr w:rsidR="006A7283" w:rsidRPr="00E2175D" w14:paraId="00D0EB5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3B3329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OEMV</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CA92A8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Oda </w:t>
            </w:r>
            <w:proofErr w:type="spellStart"/>
            <w:r>
              <w:rPr>
                <w:rFonts w:ascii="Arial Narrow" w:eastAsia="Calibri" w:hAnsi="Arial Narrow"/>
                <w:sz w:val="20"/>
                <w:szCs w:val="20"/>
                <w:lang w:eastAsia="en-US"/>
              </w:rPr>
              <w:t>Ekonomike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Maqedonisë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Veriut</w:t>
            </w:r>
            <w:proofErr w:type="spellEnd"/>
          </w:p>
        </w:tc>
      </w:tr>
      <w:tr w:rsidR="006A7283" w:rsidRPr="00E2175D" w14:paraId="1DA4F68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9E2075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PZS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F410D3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Procesi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zbulimit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sipërmarrësisë</w:t>
            </w:r>
            <w:proofErr w:type="spellEnd"/>
          </w:p>
        </w:tc>
      </w:tr>
      <w:tr w:rsidR="006A7283" w:rsidRPr="00E2175D" w14:paraId="1D90F5B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C91B8E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EE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D6F9AC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Efikasitet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energjetik</w:t>
            </w:r>
            <w:proofErr w:type="spellEnd"/>
          </w:p>
        </w:tc>
      </w:tr>
      <w:tr w:rsidR="006A7283" w:rsidRPr="00E2175D" w14:paraId="25759A7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D2E72B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RES</w:t>
            </w:r>
          </w:p>
        </w:tc>
        <w:tc>
          <w:tcPr>
            <w:tcW w:w="6705" w:type="dxa"/>
            <w:tcBorders>
              <w:top w:val="single" w:sz="4" w:space="0" w:color="auto"/>
              <w:left w:val="single" w:sz="4" w:space="0" w:color="auto"/>
              <w:bottom w:val="single" w:sz="4" w:space="0" w:color="auto"/>
              <w:right w:val="single" w:sz="4" w:space="0" w:color="auto"/>
            </w:tcBorders>
            <w:vAlign w:val="center"/>
          </w:tcPr>
          <w:p w14:paraId="59F4F55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Rrjeti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Sipërmarrësisë</w:t>
            </w:r>
            <w:proofErr w:type="spellEnd"/>
          </w:p>
        </w:tc>
      </w:tr>
      <w:tr w:rsidR="006A7283" w:rsidRPr="00E2175D" w14:paraId="50F9BE5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BB2E0F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TERI</w:t>
            </w:r>
          </w:p>
        </w:tc>
        <w:tc>
          <w:tcPr>
            <w:tcW w:w="6705" w:type="dxa"/>
            <w:tcBorders>
              <w:top w:val="single" w:sz="4" w:space="0" w:color="auto"/>
              <w:left w:val="single" w:sz="4" w:space="0" w:color="auto"/>
              <w:bottom w:val="single" w:sz="4" w:space="0" w:color="auto"/>
              <w:right w:val="single" w:sz="4" w:space="0" w:color="auto"/>
            </w:tcBorders>
            <w:vAlign w:val="center"/>
          </w:tcPr>
          <w:p w14:paraId="086CCCC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Tabela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Rezultateve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Inovation</w:t>
            </w:r>
            <w:proofErr w:type="spellEnd"/>
            <w:r w:rsidRPr="00E2175D">
              <w:rPr>
                <w:rFonts w:ascii="Arial Narrow" w:eastAsia="Calibri" w:hAnsi="Arial Narrow"/>
                <w:sz w:val="20"/>
                <w:szCs w:val="20"/>
                <w:lang w:eastAsia="en-US"/>
              </w:rPr>
              <w:t xml:space="preserve"> </w:t>
            </w:r>
          </w:p>
        </w:tc>
      </w:tr>
      <w:tr w:rsidR="006A7283" w:rsidRPr="00E2175D" w14:paraId="28F72E8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808291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IEIT</w:t>
            </w:r>
          </w:p>
        </w:tc>
        <w:tc>
          <w:tcPr>
            <w:tcW w:w="6705" w:type="dxa"/>
            <w:tcBorders>
              <w:top w:val="single" w:sz="4" w:space="0" w:color="auto"/>
              <w:left w:val="single" w:sz="4" w:space="0" w:color="auto"/>
              <w:bottom w:val="single" w:sz="4" w:space="0" w:color="auto"/>
              <w:right w:val="single" w:sz="4" w:space="0" w:color="auto"/>
            </w:tcBorders>
            <w:vAlign w:val="center"/>
          </w:tcPr>
          <w:p w14:paraId="0C1BFE4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Instituti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Teknologji</w:t>
            </w:r>
            <w:proofErr w:type="spellEnd"/>
          </w:p>
        </w:tc>
      </w:tr>
      <w:tr w:rsidR="006A7283" w:rsidRPr="00E2175D" w14:paraId="24BEAF1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DC1D6F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PRE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061030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Programi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Reforma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Ekonomi</w:t>
            </w:r>
          </w:p>
        </w:tc>
      </w:tr>
      <w:tr w:rsidR="006A7283" w:rsidRPr="00E2175D" w14:paraId="7CDCC6A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250B78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SSPR</w:t>
            </w:r>
          </w:p>
        </w:tc>
        <w:tc>
          <w:tcPr>
            <w:tcW w:w="6705" w:type="dxa"/>
            <w:tcBorders>
              <w:top w:val="single" w:sz="4" w:space="0" w:color="auto"/>
              <w:left w:val="single" w:sz="4" w:space="0" w:color="auto"/>
              <w:bottom w:val="single" w:sz="4" w:space="0" w:color="auto"/>
              <w:right w:val="single" w:sz="4" w:space="0" w:color="auto"/>
            </w:tcBorders>
            <w:vAlign w:val="center"/>
          </w:tcPr>
          <w:p w14:paraId="2D9D0BD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Sistemet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sipërmarrëse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planifikim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resurseve</w:t>
            </w:r>
            <w:proofErr w:type="spellEnd"/>
          </w:p>
        </w:tc>
      </w:tr>
      <w:tr w:rsidR="006A7283" w:rsidRPr="00E2175D" w14:paraId="41133BE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CBD8BF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FET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EAF95D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Fondacioni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Evropian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Trajnimit</w:t>
            </w:r>
            <w:proofErr w:type="spellEnd"/>
          </w:p>
        </w:tc>
      </w:tr>
      <w:tr w:rsidR="006A7283" w:rsidRPr="00E2175D" w14:paraId="3F005DC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9EE09F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BE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C01755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Bashkimi </w:t>
            </w:r>
            <w:proofErr w:type="spellStart"/>
            <w:r>
              <w:rPr>
                <w:rFonts w:ascii="Arial Narrow" w:eastAsia="Calibri" w:hAnsi="Arial Narrow"/>
                <w:sz w:val="20"/>
                <w:szCs w:val="20"/>
                <w:lang w:eastAsia="en-US"/>
              </w:rPr>
              <w:t>Evropian</w:t>
            </w:r>
            <w:proofErr w:type="spellEnd"/>
          </w:p>
        </w:tc>
      </w:tr>
      <w:tr w:rsidR="006A7283" w:rsidRPr="00E2175D" w14:paraId="19ABE4A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0C1B8CB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IHD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7F1288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Investime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huaja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drejtpërdrejta</w:t>
            </w:r>
            <w:proofErr w:type="spellEnd"/>
          </w:p>
        </w:tc>
      </w:tr>
      <w:tr w:rsidR="006A7283" w:rsidRPr="00E2175D" w14:paraId="695C798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26EF9C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P&amp;P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671732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Pemë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perime</w:t>
            </w:r>
            <w:proofErr w:type="spellEnd"/>
          </w:p>
        </w:tc>
      </w:tr>
      <w:tr w:rsidR="006A7283" w:rsidRPr="00E2175D" w14:paraId="4CD6DEE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BB0589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F</w:t>
            </w:r>
            <w:r>
              <w:rPr>
                <w:rFonts w:ascii="Arial Narrow" w:eastAsia="Calibri" w:hAnsi="Arial Narrow"/>
                <w:sz w:val="20"/>
                <w:szCs w:val="20"/>
                <w:lang w:eastAsia="en-US"/>
              </w:rPr>
              <w:t>ZHIT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743531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Fondi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zhvillimin</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Inovacionit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Teknologjisë</w:t>
            </w:r>
            <w:proofErr w:type="spellEnd"/>
          </w:p>
        </w:tc>
      </w:tr>
      <w:tr w:rsidR="006A7283" w:rsidRPr="00E2175D" w14:paraId="73A78A4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A3276C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PK</w:t>
            </w:r>
          </w:p>
        </w:tc>
        <w:tc>
          <w:tcPr>
            <w:tcW w:w="6705" w:type="dxa"/>
            <w:tcBorders>
              <w:top w:val="single" w:sz="4" w:space="0" w:color="auto"/>
              <w:left w:val="single" w:sz="4" w:space="0" w:color="auto"/>
              <w:bottom w:val="single" w:sz="4" w:space="0" w:color="auto"/>
              <w:right w:val="single" w:sz="4" w:space="0" w:color="auto"/>
            </w:tcBorders>
            <w:vAlign w:val="center"/>
          </w:tcPr>
          <w:p w14:paraId="2D03538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Program </w:t>
            </w:r>
            <w:proofErr w:type="spellStart"/>
            <w:r>
              <w:rPr>
                <w:rFonts w:ascii="Arial Narrow" w:eastAsia="Calibri" w:hAnsi="Arial Narrow"/>
                <w:sz w:val="20"/>
                <w:szCs w:val="20"/>
                <w:lang w:eastAsia="en-US"/>
              </w:rPr>
              <w:t>Kornizë</w:t>
            </w:r>
            <w:proofErr w:type="spellEnd"/>
          </w:p>
        </w:tc>
      </w:tr>
      <w:tr w:rsidR="006A7283" w:rsidRPr="00E2175D" w14:paraId="7206768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D71914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PKP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8DF1A7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Punësim</w:t>
            </w:r>
            <w:proofErr w:type="spellEnd"/>
            <w:r>
              <w:rPr>
                <w:rFonts w:ascii="Arial Narrow" w:eastAsia="Calibri" w:hAnsi="Arial Narrow"/>
                <w:sz w:val="20"/>
                <w:szCs w:val="20"/>
                <w:lang w:eastAsia="en-US"/>
              </w:rPr>
              <w:t xml:space="preserve"> me </w:t>
            </w:r>
            <w:proofErr w:type="spellStart"/>
            <w:r>
              <w:rPr>
                <w:rFonts w:ascii="Arial Narrow" w:eastAsia="Calibri" w:hAnsi="Arial Narrow"/>
                <w:sz w:val="20"/>
                <w:szCs w:val="20"/>
                <w:lang w:eastAsia="en-US"/>
              </w:rPr>
              <w:t>kohë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plotë</w:t>
            </w:r>
            <w:proofErr w:type="spellEnd"/>
          </w:p>
        </w:tc>
      </w:tr>
      <w:tr w:rsidR="006A7283" w:rsidRPr="00E2175D" w14:paraId="6989A345"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CFE278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PPRR</w:t>
            </w:r>
          </w:p>
        </w:tc>
        <w:tc>
          <w:tcPr>
            <w:tcW w:w="6705" w:type="dxa"/>
            <w:tcBorders>
              <w:top w:val="single" w:sz="4" w:space="0" w:color="auto"/>
              <w:left w:val="single" w:sz="4" w:space="0" w:color="auto"/>
              <w:bottom w:val="single" w:sz="4" w:space="0" w:color="auto"/>
              <w:right w:val="single" w:sz="4" w:space="0" w:color="auto"/>
            </w:tcBorders>
            <w:vAlign w:val="center"/>
          </w:tcPr>
          <w:p w14:paraId="3D405F0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Plani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Përshpejtimit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Rritjes</w:t>
            </w:r>
            <w:proofErr w:type="spellEnd"/>
          </w:p>
        </w:tc>
      </w:tr>
      <w:tr w:rsidR="006A7283" w:rsidRPr="00E2175D" w14:paraId="6BCF826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0497C3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PBB</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E2EFDE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Produkti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Brendshëm</w:t>
            </w:r>
            <w:proofErr w:type="spellEnd"/>
            <w:r>
              <w:rPr>
                <w:rFonts w:ascii="Arial Narrow" w:eastAsia="Calibri" w:hAnsi="Arial Narrow"/>
                <w:sz w:val="20"/>
                <w:szCs w:val="20"/>
                <w:lang w:eastAsia="en-US"/>
              </w:rPr>
              <w:t xml:space="preserve"> Bruto</w:t>
            </w:r>
          </w:p>
        </w:tc>
      </w:tr>
      <w:tr w:rsidR="006A7283" w:rsidRPr="00E2175D" w14:paraId="15933A4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2CA6A1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SHBHZH</w:t>
            </w:r>
          </w:p>
        </w:tc>
        <w:tc>
          <w:tcPr>
            <w:tcW w:w="6705" w:type="dxa"/>
            <w:tcBorders>
              <w:top w:val="single" w:sz="4" w:space="0" w:color="auto"/>
              <w:left w:val="single" w:sz="4" w:space="0" w:color="auto"/>
              <w:bottom w:val="single" w:sz="4" w:space="0" w:color="auto"/>
              <w:right w:val="single" w:sz="4" w:space="0" w:color="auto"/>
            </w:tcBorders>
            <w:vAlign w:val="center"/>
          </w:tcPr>
          <w:p w14:paraId="7A54782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Shpenzimet</w:t>
            </w:r>
            <w:proofErr w:type="spellEnd"/>
            <w:r>
              <w:rPr>
                <w:rFonts w:ascii="Arial Narrow" w:eastAsia="Calibri" w:hAnsi="Arial Narrow"/>
                <w:sz w:val="20"/>
                <w:szCs w:val="20"/>
                <w:lang w:eastAsia="en-US"/>
              </w:rPr>
              <w:t xml:space="preserve"> Bruto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Hulumtim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p>
        </w:tc>
      </w:tr>
      <w:tr w:rsidR="006A7283" w:rsidRPr="00E2175D" w14:paraId="510DCBB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C3081C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IBI</w:t>
            </w:r>
          </w:p>
        </w:tc>
        <w:tc>
          <w:tcPr>
            <w:tcW w:w="6705" w:type="dxa"/>
            <w:tcBorders>
              <w:top w:val="single" w:sz="4" w:space="0" w:color="auto"/>
              <w:left w:val="single" w:sz="4" w:space="0" w:color="auto"/>
              <w:bottom w:val="single" w:sz="4" w:space="0" w:color="auto"/>
              <w:right w:val="single" w:sz="4" w:space="0" w:color="auto"/>
            </w:tcBorders>
            <w:vAlign w:val="center"/>
          </w:tcPr>
          <w:p w14:paraId="7BF0698A" w14:textId="77777777" w:rsidR="006A7283" w:rsidRPr="00E2175D" w:rsidRDefault="006A7283" w:rsidP="006825FC">
            <w:pPr>
              <w:spacing w:after="0" w:line="240" w:lineRule="auto"/>
              <w:contextualSpacing/>
              <w:jc w:val="left"/>
              <w:rPr>
                <w:rFonts w:ascii="Arial Narrow" w:eastAsia="Calibri" w:hAnsi="Arial Narrow"/>
                <w:i/>
                <w:sz w:val="20"/>
                <w:szCs w:val="20"/>
                <w:lang w:eastAsia="en-US"/>
              </w:rPr>
            </w:pPr>
            <w:proofErr w:type="spellStart"/>
            <w:r>
              <w:rPr>
                <w:rFonts w:ascii="Arial Narrow" w:eastAsia="Calibri" w:hAnsi="Arial Narrow"/>
                <w:sz w:val="20"/>
                <w:szCs w:val="20"/>
                <w:lang w:eastAsia="en-US"/>
              </w:rPr>
              <w:t>Indeksi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Botëror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Inovacionit</w:t>
            </w:r>
            <w:proofErr w:type="spellEnd"/>
          </w:p>
        </w:tc>
      </w:tr>
      <w:tr w:rsidR="006A7283" w:rsidRPr="00E2175D" w14:paraId="0E4E017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94C292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GIZ</w:t>
            </w:r>
          </w:p>
        </w:tc>
        <w:tc>
          <w:tcPr>
            <w:tcW w:w="6705" w:type="dxa"/>
            <w:tcBorders>
              <w:top w:val="single" w:sz="4" w:space="0" w:color="auto"/>
              <w:left w:val="single" w:sz="4" w:space="0" w:color="auto"/>
              <w:bottom w:val="single" w:sz="4" w:space="0" w:color="auto"/>
              <w:right w:val="single" w:sz="4" w:space="0" w:color="auto"/>
            </w:tcBorders>
            <w:vAlign w:val="center"/>
          </w:tcPr>
          <w:p w14:paraId="19D4A86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Deutsche </w:t>
            </w:r>
            <w:proofErr w:type="spellStart"/>
            <w:r w:rsidRPr="00E2175D">
              <w:rPr>
                <w:rFonts w:ascii="Arial Narrow" w:eastAsia="Calibri" w:hAnsi="Arial Narrow"/>
                <w:sz w:val="20"/>
                <w:szCs w:val="20"/>
                <w:lang w:eastAsia="en-US"/>
              </w:rPr>
              <w:t>GesellschaftfürInternationale</w:t>
            </w:r>
            <w:proofErr w:type="spellEnd"/>
            <w:r w:rsidRPr="00E2175D">
              <w:rPr>
                <w:rFonts w:ascii="Arial Narrow" w:eastAsia="Calibri" w:hAnsi="Arial Narrow"/>
                <w:sz w:val="20"/>
                <w:szCs w:val="20"/>
                <w:lang w:eastAsia="en-US"/>
              </w:rPr>
              <w:t xml:space="preserve"> </w:t>
            </w:r>
            <w:proofErr w:type="spellStart"/>
            <w:r w:rsidRPr="00E2175D">
              <w:rPr>
                <w:rFonts w:ascii="Arial Narrow" w:eastAsia="Calibri" w:hAnsi="Arial Narrow"/>
                <w:sz w:val="20"/>
                <w:szCs w:val="20"/>
                <w:lang w:eastAsia="en-US"/>
              </w:rPr>
              <w:t>Zusammenarbeit</w:t>
            </w:r>
            <w:proofErr w:type="spellEnd"/>
            <w:r w:rsidRPr="00E2175D">
              <w:rPr>
                <w:rFonts w:ascii="Arial Narrow" w:eastAsia="Calibri" w:hAnsi="Arial Narrow"/>
                <w:sz w:val="20"/>
                <w:szCs w:val="20"/>
                <w:lang w:eastAsia="en-US"/>
              </w:rPr>
              <w:t xml:space="preserve"> (GIZ) GmbH</w:t>
            </w:r>
          </w:p>
        </w:tc>
      </w:tr>
      <w:tr w:rsidR="006A7283" w:rsidRPr="00E2175D" w14:paraId="63B23ECB"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19BF27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GS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6B1F28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iCs/>
                <w:sz w:val="20"/>
                <w:szCs w:val="20"/>
                <w:lang w:eastAsia="en-US"/>
              </w:rPr>
              <w:t>Gazrat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serrë</w:t>
            </w:r>
            <w:proofErr w:type="spellEnd"/>
          </w:p>
        </w:tc>
      </w:tr>
      <w:tr w:rsidR="006A7283" w:rsidRPr="00E2175D" w14:paraId="015502F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81FE77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IAL</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AFF5B0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Institucionet</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Arsimit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Lartë</w:t>
            </w:r>
            <w:proofErr w:type="spellEnd"/>
          </w:p>
        </w:tc>
      </w:tr>
      <w:tr w:rsidR="006A7283" w:rsidRPr="00E2175D" w14:paraId="26DADB9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55FF0F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SAL</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CABD36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Sistemi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arsimit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lartë</w:t>
            </w:r>
            <w:proofErr w:type="spellEnd"/>
          </w:p>
        </w:tc>
      </w:tr>
      <w:tr w:rsidR="006A7283" w:rsidRPr="00E2175D" w14:paraId="79132CBB"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5263F7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IAEA</w:t>
            </w:r>
          </w:p>
        </w:tc>
        <w:tc>
          <w:tcPr>
            <w:tcW w:w="6705" w:type="dxa"/>
            <w:tcBorders>
              <w:top w:val="single" w:sz="4" w:space="0" w:color="auto"/>
              <w:left w:val="single" w:sz="4" w:space="0" w:color="auto"/>
              <w:bottom w:val="single" w:sz="4" w:space="0" w:color="auto"/>
              <w:right w:val="single" w:sz="4" w:space="0" w:color="auto"/>
            </w:tcBorders>
            <w:vAlign w:val="center"/>
          </w:tcPr>
          <w:p w14:paraId="175D806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Agjencia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Ndërkombëtare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Energjisë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Atomike</w:t>
            </w:r>
            <w:proofErr w:type="spellEnd"/>
          </w:p>
        </w:tc>
      </w:tr>
      <w:tr w:rsidR="006A7283" w:rsidRPr="00E2175D" w14:paraId="387A224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FA7E8C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TIK</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79B362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Teknologjia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Informarmatike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Komunikimit</w:t>
            </w:r>
            <w:proofErr w:type="spellEnd"/>
          </w:p>
        </w:tc>
      </w:tr>
      <w:tr w:rsidR="006A7283" w:rsidRPr="00E2175D" w14:paraId="672A749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081038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lastRenderedPageBreak/>
              <w:t>I</w:t>
            </w:r>
            <w:r>
              <w:rPr>
                <w:rFonts w:ascii="Arial Narrow" w:eastAsia="Calibri" w:hAnsi="Arial Narrow"/>
                <w:sz w:val="20"/>
                <w:szCs w:val="20"/>
                <w:lang w:eastAsia="en-US"/>
              </w:rPr>
              <w:t>NF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07081A5" w14:textId="77777777" w:rsidR="006A7283" w:rsidRPr="00E2175D" w:rsidRDefault="006A7283" w:rsidP="006825FC">
            <w:pPr>
              <w:spacing w:after="0" w:line="240" w:lineRule="auto"/>
              <w:contextualSpacing/>
              <w:jc w:val="left"/>
              <w:rPr>
                <w:rFonts w:ascii="Arial Narrow" w:eastAsia="Calibri" w:hAnsi="Arial Narrow"/>
                <w:sz w:val="20"/>
                <w:szCs w:val="20"/>
                <w:highlight w:val="yellow"/>
                <w:lang w:eastAsia="en-US"/>
              </w:rPr>
            </w:pPr>
            <w:proofErr w:type="spellStart"/>
            <w:r>
              <w:rPr>
                <w:rFonts w:ascii="Arial Narrow" w:eastAsia="Calibri" w:hAnsi="Arial Narrow"/>
                <w:sz w:val="20"/>
                <w:szCs w:val="20"/>
                <w:lang w:eastAsia="en-US"/>
              </w:rPr>
              <w:t>Institucion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ndërkombëtar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financiar</w:t>
            </w:r>
            <w:proofErr w:type="spellEnd"/>
          </w:p>
        </w:tc>
      </w:tr>
      <w:tr w:rsidR="006A7283" w:rsidRPr="00E2175D" w14:paraId="7F29A9D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2C813B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w:t>
            </w:r>
            <w:r>
              <w:rPr>
                <w:rFonts w:ascii="Arial Narrow" w:eastAsia="Calibri" w:hAnsi="Arial Narrow"/>
                <w:sz w:val="20"/>
                <w:szCs w:val="20"/>
                <w:lang w:eastAsia="en-US"/>
              </w:rPr>
              <w:t>oT</w:t>
            </w:r>
          </w:p>
        </w:tc>
        <w:tc>
          <w:tcPr>
            <w:tcW w:w="67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9DA55" w14:textId="77777777" w:rsidR="006A7283" w:rsidRPr="00E2175D" w:rsidRDefault="006A7283" w:rsidP="006825FC">
            <w:pPr>
              <w:spacing w:after="0" w:line="240" w:lineRule="auto"/>
              <w:contextualSpacing/>
              <w:jc w:val="left"/>
              <w:rPr>
                <w:rFonts w:ascii="Arial Narrow" w:eastAsia="Calibri" w:hAnsi="Arial Narrow"/>
                <w:sz w:val="20"/>
                <w:szCs w:val="20"/>
                <w:highlight w:val="yellow"/>
                <w:lang w:eastAsia="en-US"/>
              </w:rPr>
            </w:pPr>
            <w:proofErr w:type="spellStart"/>
            <w:r w:rsidRPr="00E2175D">
              <w:rPr>
                <w:rFonts w:ascii="Arial Narrow" w:eastAsia="Calibri" w:hAnsi="Arial Narrow"/>
                <w:sz w:val="20"/>
                <w:szCs w:val="20"/>
                <w:lang w:eastAsia="en-US"/>
              </w:rPr>
              <w:t>Internet</w:t>
            </w:r>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Gjërave</w:t>
            </w:r>
            <w:proofErr w:type="spellEnd"/>
          </w:p>
        </w:tc>
      </w:tr>
      <w:tr w:rsidR="006A7283" w:rsidRPr="00E2175D" w14:paraId="37AA937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C65C1C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IPA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66C8928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Instrument</w:t>
            </w:r>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mbështetje</w:t>
            </w:r>
            <w:proofErr w:type="spellEnd"/>
            <w:r>
              <w:rPr>
                <w:rFonts w:ascii="Arial Narrow" w:eastAsia="Calibri" w:hAnsi="Arial Narrow"/>
                <w:sz w:val="20"/>
                <w:szCs w:val="20"/>
                <w:lang w:eastAsia="en-US"/>
              </w:rPr>
              <w:t xml:space="preserve"> para </w:t>
            </w:r>
            <w:proofErr w:type="spellStart"/>
            <w:r>
              <w:rPr>
                <w:rFonts w:ascii="Arial Narrow" w:eastAsia="Calibri" w:hAnsi="Arial Narrow"/>
                <w:sz w:val="20"/>
                <w:szCs w:val="20"/>
                <w:lang w:eastAsia="en-US"/>
              </w:rPr>
              <w:t>anëtarësimit</w:t>
            </w:r>
            <w:proofErr w:type="spellEnd"/>
          </w:p>
        </w:tc>
      </w:tr>
      <w:tr w:rsidR="006A7283" w:rsidRPr="00E2175D" w14:paraId="6CBDE18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5E84C8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JRC</w:t>
            </w:r>
          </w:p>
        </w:tc>
        <w:tc>
          <w:tcPr>
            <w:tcW w:w="6705" w:type="dxa"/>
            <w:tcBorders>
              <w:top w:val="single" w:sz="4" w:space="0" w:color="auto"/>
              <w:left w:val="single" w:sz="4" w:space="0" w:color="auto"/>
              <w:bottom w:val="single" w:sz="4" w:space="0" w:color="auto"/>
              <w:right w:val="single" w:sz="4" w:space="0" w:color="auto"/>
            </w:tcBorders>
            <w:vAlign w:val="center"/>
          </w:tcPr>
          <w:p w14:paraId="5BCD443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Qendra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përbashkët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Hulumtuese</w:t>
            </w:r>
            <w:proofErr w:type="spellEnd"/>
          </w:p>
        </w:tc>
      </w:tr>
      <w:tr w:rsidR="006A7283" w:rsidRPr="00E2175D" w14:paraId="12147C8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B817D5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TKM</w:t>
            </w:r>
          </w:p>
        </w:tc>
        <w:tc>
          <w:tcPr>
            <w:tcW w:w="6705" w:type="dxa"/>
            <w:tcBorders>
              <w:top w:val="single" w:sz="4" w:space="0" w:color="auto"/>
              <w:left w:val="single" w:sz="4" w:space="0" w:color="auto"/>
              <w:bottom w:val="single" w:sz="4" w:space="0" w:color="auto"/>
              <w:right w:val="single" w:sz="4" w:space="0" w:color="auto"/>
            </w:tcBorders>
            <w:vAlign w:val="center"/>
          </w:tcPr>
          <w:p w14:paraId="41B32EB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Teknologji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Kryesore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Mundësuese</w:t>
            </w:r>
            <w:proofErr w:type="spellEnd"/>
          </w:p>
        </w:tc>
      </w:tr>
      <w:tr w:rsidR="006A7283" w:rsidRPr="00E2175D" w14:paraId="2853442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6F9EA2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BNJI</w:t>
            </w:r>
          </w:p>
        </w:tc>
        <w:tc>
          <w:tcPr>
            <w:tcW w:w="6705" w:type="dxa"/>
            <w:tcBorders>
              <w:top w:val="single" w:sz="4" w:space="0" w:color="auto"/>
              <w:left w:val="single" w:sz="4" w:space="0" w:color="auto"/>
              <w:bottom w:val="single" w:sz="4" w:space="0" w:color="auto"/>
              <w:right w:val="single" w:sz="4" w:space="0" w:color="auto"/>
            </w:tcBorders>
            <w:vAlign w:val="center"/>
          </w:tcPr>
          <w:p w14:paraId="2C99EE2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Bashkësi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Njohurive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Inovacionit</w:t>
            </w:r>
            <w:proofErr w:type="spellEnd"/>
          </w:p>
        </w:tc>
      </w:tr>
      <w:tr w:rsidR="006A7283" w:rsidRPr="00E2175D" w14:paraId="3B13948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D69BBF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MBPEU</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C5DF1D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Ministria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Bujqësisë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Pyjeve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Ekonomisë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Ujore</w:t>
            </w:r>
            <w:proofErr w:type="spellEnd"/>
          </w:p>
        </w:tc>
      </w:tr>
      <w:tr w:rsidR="006A7283" w:rsidRPr="00E2175D" w14:paraId="60C2DA4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935ED8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MAKStat</w:t>
            </w:r>
            <w:proofErr w:type="spellEnd"/>
          </w:p>
        </w:tc>
        <w:tc>
          <w:tcPr>
            <w:tcW w:w="6705" w:type="dxa"/>
            <w:tcBorders>
              <w:top w:val="single" w:sz="4" w:space="0" w:color="auto"/>
              <w:left w:val="single" w:sz="4" w:space="0" w:color="auto"/>
              <w:bottom w:val="single" w:sz="4" w:space="0" w:color="auto"/>
              <w:right w:val="single" w:sz="4" w:space="0" w:color="auto"/>
            </w:tcBorders>
            <w:vAlign w:val="center"/>
            <w:hideMark/>
          </w:tcPr>
          <w:p w14:paraId="24E7841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Zyra 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dhënave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shtetërore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statistikore</w:t>
            </w:r>
            <w:proofErr w:type="spellEnd"/>
          </w:p>
        </w:tc>
      </w:tr>
      <w:tr w:rsidR="006A7283" w:rsidRPr="00E2175D" w14:paraId="7FF078D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E3D3FB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PSH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EC252D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plan </w:t>
            </w:r>
            <w:proofErr w:type="spellStart"/>
            <w:r>
              <w:rPr>
                <w:rFonts w:ascii="Arial Narrow" w:eastAsia="Calibri" w:hAnsi="Arial Narrow"/>
                <w:sz w:val="20"/>
                <w:szCs w:val="20"/>
                <w:lang w:eastAsia="en-US"/>
              </w:rPr>
              <w:t>shumëvjeçar</w:t>
            </w:r>
            <w:proofErr w:type="spellEnd"/>
          </w:p>
        </w:tc>
      </w:tr>
      <w:tr w:rsidR="006A7283" w:rsidRPr="00E2175D" w14:paraId="16CCFAF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757AFA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MASIT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9FBAA9D" w14:textId="77777777" w:rsidR="006A7283" w:rsidRPr="00F8625D" w:rsidRDefault="006A7283" w:rsidP="006825FC">
            <w:pPr>
              <w:spacing w:after="0" w:line="240" w:lineRule="auto"/>
              <w:contextualSpacing/>
              <w:jc w:val="left"/>
              <w:rPr>
                <w:rFonts w:ascii="Arial Narrow" w:eastAsia="Calibri" w:hAnsi="Arial Narrow"/>
                <w:sz w:val="20"/>
                <w:szCs w:val="20"/>
                <w:lang w:eastAsia="en-US"/>
              </w:rPr>
            </w:pPr>
            <w:proofErr w:type="spellStart"/>
            <w:r w:rsidRPr="00F8625D">
              <w:rPr>
                <w:rFonts w:ascii="Arial Narrow" w:hAnsi="Arial Narrow"/>
                <w:sz w:val="20"/>
                <w:szCs w:val="20"/>
                <w:shd w:val="clear" w:color="auto" w:fill="FFFFFF"/>
              </w:rPr>
              <w:t>Dhoma</w:t>
            </w:r>
            <w:proofErr w:type="spellEnd"/>
            <w:r w:rsidRPr="00F8625D">
              <w:rPr>
                <w:rFonts w:ascii="Arial Narrow" w:hAnsi="Arial Narrow"/>
                <w:sz w:val="20"/>
                <w:szCs w:val="20"/>
                <w:shd w:val="clear" w:color="auto" w:fill="FFFFFF"/>
              </w:rPr>
              <w:t xml:space="preserve"> e </w:t>
            </w:r>
            <w:proofErr w:type="spellStart"/>
            <w:r w:rsidRPr="00F8625D">
              <w:rPr>
                <w:rFonts w:ascii="Arial Narrow" w:hAnsi="Arial Narrow"/>
                <w:sz w:val="20"/>
                <w:szCs w:val="20"/>
                <w:shd w:val="clear" w:color="auto" w:fill="FFFFFF"/>
              </w:rPr>
              <w:t>Tregtisë</w:t>
            </w:r>
            <w:proofErr w:type="spellEnd"/>
            <w:r w:rsidRPr="00F8625D">
              <w:rPr>
                <w:rFonts w:ascii="Arial Narrow" w:hAnsi="Arial Narrow"/>
                <w:sz w:val="20"/>
                <w:szCs w:val="20"/>
                <w:shd w:val="clear" w:color="auto" w:fill="FFFFFF"/>
              </w:rPr>
              <w:t xml:space="preserve"> </w:t>
            </w:r>
            <w:proofErr w:type="spellStart"/>
            <w:r w:rsidRPr="00F8625D">
              <w:rPr>
                <w:rFonts w:ascii="Arial Narrow" w:hAnsi="Arial Narrow"/>
                <w:sz w:val="20"/>
                <w:szCs w:val="20"/>
                <w:shd w:val="clear" w:color="auto" w:fill="FFFFFF"/>
              </w:rPr>
              <w:t>për</w:t>
            </w:r>
            <w:proofErr w:type="spellEnd"/>
            <w:r w:rsidRPr="00F8625D">
              <w:rPr>
                <w:rFonts w:ascii="Arial Narrow" w:hAnsi="Arial Narrow"/>
                <w:sz w:val="20"/>
                <w:szCs w:val="20"/>
                <w:shd w:val="clear" w:color="auto" w:fill="FFFFFF"/>
              </w:rPr>
              <w:t xml:space="preserve"> </w:t>
            </w:r>
            <w:proofErr w:type="spellStart"/>
            <w:r w:rsidRPr="00F8625D">
              <w:rPr>
                <w:rFonts w:ascii="Arial Narrow" w:hAnsi="Arial Narrow"/>
                <w:sz w:val="20"/>
                <w:szCs w:val="20"/>
                <w:shd w:val="clear" w:color="auto" w:fill="FFFFFF"/>
              </w:rPr>
              <w:t>Teknologjitë</w:t>
            </w:r>
            <w:proofErr w:type="spellEnd"/>
            <w:r w:rsidRPr="00F8625D">
              <w:rPr>
                <w:rFonts w:ascii="Arial Narrow" w:hAnsi="Arial Narrow"/>
                <w:sz w:val="20"/>
                <w:szCs w:val="20"/>
                <w:shd w:val="clear" w:color="auto" w:fill="FFFFFF"/>
              </w:rPr>
              <w:t xml:space="preserve"> e </w:t>
            </w:r>
            <w:proofErr w:type="spellStart"/>
            <w:r w:rsidRPr="00F8625D">
              <w:rPr>
                <w:rFonts w:ascii="Arial Narrow" w:hAnsi="Arial Narrow"/>
                <w:sz w:val="20"/>
                <w:szCs w:val="20"/>
                <w:shd w:val="clear" w:color="auto" w:fill="FFFFFF"/>
              </w:rPr>
              <w:t>Informacionit</w:t>
            </w:r>
            <w:proofErr w:type="spellEnd"/>
            <w:r w:rsidRPr="00F8625D">
              <w:rPr>
                <w:rFonts w:ascii="Arial Narrow" w:hAnsi="Arial Narrow"/>
                <w:sz w:val="20"/>
                <w:szCs w:val="20"/>
                <w:shd w:val="clear" w:color="auto" w:fill="FFFFFF"/>
              </w:rPr>
              <w:t xml:space="preserve"> </w:t>
            </w:r>
            <w:proofErr w:type="spellStart"/>
            <w:r w:rsidRPr="00F8625D">
              <w:rPr>
                <w:rFonts w:ascii="Arial Narrow" w:hAnsi="Arial Narrow"/>
                <w:sz w:val="20"/>
                <w:szCs w:val="20"/>
                <w:shd w:val="clear" w:color="auto" w:fill="FFFFFF"/>
              </w:rPr>
              <w:t>dhe</w:t>
            </w:r>
            <w:proofErr w:type="spellEnd"/>
            <w:r w:rsidRPr="00F8625D">
              <w:rPr>
                <w:rFonts w:ascii="Arial Narrow" w:hAnsi="Arial Narrow"/>
                <w:sz w:val="20"/>
                <w:szCs w:val="20"/>
                <w:shd w:val="clear" w:color="auto" w:fill="FFFFFF"/>
              </w:rPr>
              <w:t xml:space="preserve"> </w:t>
            </w:r>
            <w:proofErr w:type="spellStart"/>
            <w:r w:rsidRPr="00F8625D">
              <w:rPr>
                <w:rFonts w:ascii="Arial Narrow" w:hAnsi="Arial Narrow"/>
                <w:sz w:val="20"/>
                <w:szCs w:val="20"/>
                <w:shd w:val="clear" w:color="auto" w:fill="FFFFFF"/>
              </w:rPr>
              <w:t>Komunikimit</w:t>
            </w:r>
            <w:proofErr w:type="spellEnd"/>
          </w:p>
        </w:tc>
      </w:tr>
      <w:tr w:rsidR="006A7283" w:rsidRPr="00E2175D" w14:paraId="6C2AEDE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0C3A1F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MBPMU</w:t>
            </w:r>
          </w:p>
        </w:tc>
        <w:tc>
          <w:tcPr>
            <w:tcW w:w="6705" w:type="dxa"/>
            <w:tcBorders>
              <w:top w:val="single" w:sz="4" w:space="0" w:color="auto"/>
              <w:left w:val="single" w:sz="4" w:space="0" w:color="auto"/>
              <w:bottom w:val="single" w:sz="4" w:space="0" w:color="auto"/>
              <w:right w:val="single" w:sz="4" w:space="0" w:color="auto"/>
            </w:tcBorders>
            <w:vAlign w:val="center"/>
          </w:tcPr>
          <w:p w14:paraId="7C29D70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Ministria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Bujqësisë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Pyjeve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Menaxhimit</w:t>
            </w:r>
            <w:proofErr w:type="spellEnd"/>
            <w:r>
              <w:rPr>
                <w:rFonts w:ascii="Arial Narrow" w:eastAsia="Calibri" w:hAnsi="Arial Narrow"/>
                <w:sz w:val="20"/>
                <w:szCs w:val="20"/>
                <w:lang w:eastAsia="en-US"/>
              </w:rPr>
              <w:t xml:space="preserve"> me </w:t>
            </w:r>
            <w:proofErr w:type="spellStart"/>
            <w:r>
              <w:rPr>
                <w:rFonts w:ascii="Arial Narrow" w:eastAsia="Calibri" w:hAnsi="Arial Narrow"/>
                <w:sz w:val="20"/>
                <w:szCs w:val="20"/>
                <w:lang w:eastAsia="en-US"/>
              </w:rPr>
              <w:t>Ujrat</w:t>
            </w:r>
            <w:proofErr w:type="spellEnd"/>
          </w:p>
        </w:tc>
      </w:tr>
      <w:tr w:rsidR="006A7283" w:rsidRPr="00E2175D" w14:paraId="5CA6A78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5F57FF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63B513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Ministria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Ekonomisë</w:t>
            </w:r>
            <w:proofErr w:type="spellEnd"/>
          </w:p>
        </w:tc>
      </w:tr>
      <w:tr w:rsidR="006A7283" w:rsidRPr="00E2175D" w14:paraId="279090B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076DC0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MIS SA</w:t>
            </w:r>
          </w:p>
        </w:tc>
        <w:tc>
          <w:tcPr>
            <w:tcW w:w="6705" w:type="dxa"/>
            <w:tcBorders>
              <w:top w:val="single" w:sz="4" w:space="0" w:color="auto"/>
              <w:left w:val="single" w:sz="4" w:space="0" w:color="auto"/>
              <w:bottom w:val="single" w:sz="4" w:space="0" w:color="auto"/>
              <w:right w:val="single" w:sz="4" w:space="0" w:color="auto"/>
            </w:tcBorders>
            <w:vAlign w:val="center"/>
          </w:tcPr>
          <w:p w14:paraId="6AE3285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Sistemi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proofErr w:type="gramStart"/>
            <w:r>
              <w:rPr>
                <w:rFonts w:ascii="Arial Narrow" w:eastAsia="Calibri" w:hAnsi="Arial Narrow"/>
                <w:sz w:val="20"/>
                <w:szCs w:val="20"/>
                <w:lang w:eastAsia="en-US"/>
              </w:rPr>
              <w:t>menaxhimit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informatik</w:t>
            </w:r>
            <w:proofErr w:type="spellEnd"/>
            <w:proofErr w:type="gram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ndihmës</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shtetërore</w:t>
            </w:r>
            <w:proofErr w:type="spellEnd"/>
          </w:p>
        </w:tc>
      </w:tr>
      <w:tr w:rsidR="006A7283" w:rsidRPr="00E2175D" w14:paraId="4045BBA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00C978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ML</w:t>
            </w:r>
          </w:p>
        </w:tc>
        <w:tc>
          <w:tcPr>
            <w:tcW w:w="6705" w:type="dxa"/>
            <w:tcBorders>
              <w:top w:val="single" w:sz="4" w:space="0" w:color="auto"/>
              <w:left w:val="single" w:sz="4" w:space="0" w:color="auto"/>
              <w:bottom w:val="single" w:sz="4" w:space="0" w:color="auto"/>
              <w:right w:val="single" w:sz="4" w:space="0" w:color="auto"/>
            </w:tcBorders>
            <w:vAlign w:val="center"/>
          </w:tcPr>
          <w:p w14:paraId="2E1D976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 xml:space="preserve"> Machine Learning </w:t>
            </w:r>
          </w:p>
        </w:tc>
      </w:tr>
      <w:tr w:rsidR="006A7283" w:rsidRPr="00E2175D" w14:paraId="622025D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E3CFE3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w:t>
            </w:r>
            <w:r>
              <w:rPr>
                <w:rFonts w:ascii="Arial Narrow" w:eastAsia="Calibri" w:hAnsi="Arial Narrow"/>
                <w:sz w:val="20"/>
                <w:szCs w:val="20"/>
                <w:lang w:eastAsia="en-US"/>
              </w:rPr>
              <w:t>APH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4F04F55"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Ministria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ambientit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planifikimit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hapësinëpr</w:t>
            </w:r>
            <w:proofErr w:type="spellEnd"/>
          </w:p>
        </w:tc>
      </w:tr>
      <w:tr w:rsidR="006A7283" w:rsidRPr="00E2175D" w14:paraId="31445B1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0658077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MASH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A2324B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Ministr</w:t>
            </w:r>
            <w:r>
              <w:rPr>
                <w:rFonts w:ascii="Arial Narrow" w:eastAsia="Calibri" w:hAnsi="Arial Narrow"/>
                <w:sz w:val="20"/>
                <w:szCs w:val="20"/>
                <w:lang w:eastAsia="en-US"/>
              </w:rPr>
              <w:t>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Arsimit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Shkencës</w:t>
            </w:r>
            <w:proofErr w:type="spellEnd"/>
          </w:p>
        </w:tc>
      </w:tr>
      <w:tr w:rsidR="006A7283" w:rsidRPr="00E2175D" w14:paraId="0BEA9B2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6668C3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MF</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71F040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Ministr</w:t>
            </w:r>
            <w:r>
              <w:rPr>
                <w:rFonts w:ascii="Arial Narrow" w:eastAsia="Calibri" w:hAnsi="Arial Narrow"/>
                <w:sz w:val="20"/>
                <w:szCs w:val="20"/>
                <w:lang w:eastAsia="en-US"/>
              </w:rPr>
              <w:t>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Financave</w:t>
            </w:r>
            <w:proofErr w:type="spellEnd"/>
          </w:p>
        </w:tc>
      </w:tr>
      <w:tr w:rsidR="006A7283" w:rsidRPr="00E2175D" w14:paraId="60B23EB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24DC38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M</w:t>
            </w:r>
            <w:r>
              <w:rPr>
                <w:rFonts w:ascii="Arial Narrow" w:eastAsia="Calibri" w:hAnsi="Arial Narrow"/>
                <w:sz w:val="20"/>
                <w:szCs w:val="20"/>
                <w:lang w:eastAsia="en-US"/>
              </w:rPr>
              <w:t>SHIA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C533F5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Ministria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Shoqërisë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Informatike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Administratës</w:t>
            </w:r>
            <w:proofErr w:type="spellEnd"/>
          </w:p>
        </w:tc>
      </w:tr>
      <w:tr w:rsidR="006A7283" w:rsidRPr="00E2175D" w14:paraId="5DF5730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11C6585"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r>
              <w:rPr>
                <w:rFonts w:ascii="Arial Narrow" w:eastAsia="Calibri" w:hAnsi="Arial Narrow"/>
                <w:iCs/>
                <w:sz w:val="20"/>
                <w:szCs w:val="20"/>
                <w:lang w:eastAsia="en-US"/>
              </w:rPr>
              <w:t>KSAE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96F68E6" w14:textId="77777777" w:rsidR="006A7283" w:rsidRPr="00E2175D" w:rsidRDefault="006A7283" w:rsidP="006825FC">
            <w:pPr>
              <w:spacing w:line="259" w:lineRule="auto"/>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Klasifikim</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statistikor</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i</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aktivitetit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ekonomik</w:t>
            </w:r>
            <w:proofErr w:type="spellEnd"/>
          </w:p>
          <w:p w14:paraId="32180145"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p>
        </w:tc>
      </w:tr>
      <w:tr w:rsidR="006A7283" w:rsidRPr="00E2175D" w14:paraId="3909C85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C49DD62"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r w:rsidRPr="00E2175D">
              <w:rPr>
                <w:rFonts w:ascii="Arial Narrow" w:eastAsia="Calibri" w:hAnsi="Arial Narrow"/>
                <w:iCs/>
                <w:sz w:val="20"/>
                <w:szCs w:val="20"/>
                <w:lang w:eastAsia="en-US"/>
              </w:rPr>
              <w:t>NATO</w:t>
            </w:r>
          </w:p>
        </w:tc>
        <w:tc>
          <w:tcPr>
            <w:tcW w:w="6705" w:type="dxa"/>
            <w:tcBorders>
              <w:top w:val="single" w:sz="4" w:space="0" w:color="auto"/>
              <w:left w:val="single" w:sz="4" w:space="0" w:color="auto"/>
              <w:bottom w:val="single" w:sz="4" w:space="0" w:color="auto"/>
              <w:right w:val="single" w:sz="4" w:space="0" w:color="auto"/>
            </w:tcBorders>
            <w:vAlign w:val="center"/>
          </w:tcPr>
          <w:p w14:paraId="28BEC149" w14:textId="77777777" w:rsidR="006A7283" w:rsidRPr="00E2175D" w:rsidRDefault="006A7283" w:rsidP="006825FC">
            <w:pPr>
              <w:spacing w:line="259" w:lineRule="auto"/>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Organizata</w:t>
            </w:r>
            <w:proofErr w:type="spellEnd"/>
            <w:r>
              <w:rPr>
                <w:rFonts w:ascii="Arial Narrow" w:eastAsia="Calibri" w:hAnsi="Arial Narrow"/>
                <w:iCs/>
                <w:sz w:val="20"/>
                <w:szCs w:val="20"/>
                <w:lang w:eastAsia="en-US"/>
              </w:rPr>
              <w:t xml:space="preserve"> e </w:t>
            </w:r>
            <w:proofErr w:type="spellStart"/>
            <w:r>
              <w:rPr>
                <w:rFonts w:ascii="Arial Narrow" w:eastAsia="Calibri" w:hAnsi="Arial Narrow"/>
                <w:iCs/>
                <w:sz w:val="20"/>
                <w:szCs w:val="20"/>
                <w:lang w:eastAsia="en-US"/>
              </w:rPr>
              <w:t>Traktatit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Atlantikut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Veriut</w:t>
            </w:r>
            <w:proofErr w:type="spellEnd"/>
          </w:p>
        </w:tc>
      </w:tr>
      <w:tr w:rsidR="006A7283" w:rsidRPr="00E2175D" w14:paraId="5B88EC7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7577BA2"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proofErr w:type="spellStart"/>
            <w:r w:rsidRPr="00E2175D">
              <w:rPr>
                <w:rFonts w:ascii="Arial Narrow" w:eastAsia="Calibri" w:hAnsi="Arial Narrow"/>
                <w:iCs/>
                <w:sz w:val="20"/>
                <w:szCs w:val="20"/>
                <w:lang w:eastAsia="en-US"/>
              </w:rPr>
              <w:t>NBStat</w:t>
            </w:r>
            <w:proofErr w:type="spellEnd"/>
          </w:p>
        </w:tc>
        <w:tc>
          <w:tcPr>
            <w:tcW w:w="6705" w:type="dxa"/>
            <w:tcBorders>
              <w:top w:val="single" w:sz="4" w:space="0" w:color="auto"/>
              <w:left w:val="single" w:sz="4" w:space="0" w:color="auto"/>
              <w:bottom w:val="single" w:sz="4" w:space="0" w:color="auto"/>
              <w:right w:val="single" w:sz="4" w:space="0" w:color="auto"/>
            </w:tcBorders>
            <w:vAlign w:val="center"/>
          </w:tcPr>
          <w:p w14:paraId="022EE161" w14:textId="77777777" w:rsidR="006A7283" w:rsidRPr="00E2175D" w:rsidRDefault="006A7283" w:rsidP="006825FC">
            <w:pPr>
              <w:spacing w:line="259" w:lineRule="auto"/>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dhëna</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statistikore</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Bankës</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Popullore</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Maqedonisë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së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Veriut</w:t>
            </w:r>
            <w:proofErr w:type="spellEnd"/>
          </w:p>
        </w:tc>
      </w:tr>
      <w:tr w:rsidR="006A7283" w:rsidRPr="00E2175D" w14:paraId="44751895"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EE3EA0C"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r>
              <w:rPr>
                <w:rFonts w:ascii="Arial Narrow" w:eastAsia="Calibri" w:hAnsi="Arial Narrow"/>
                <w:iCs/>
                <w:sz w:val="20"/>
                <w:szCs w:val="20"/>
                <w:lang w:eastAsia="en-US"/>
              </w:rPr>
              <w:t>QNZHIMS</w:t>
            </w:r>
          </w:p>
        </w:tc>
        <w:tc>
          <w:tcPr>
            <w:tcW w:w="6705" w:type="dxa"/>
            <w:tcBorders>
              <w:top w:val="single" w:sz="4" w:space="0" w:color="auto"/>
              <w:left w:val="single" w:sz="4" w:space="0" w:color="auto"/>
              <w:bottom w:val="single" w:sz="4" w:space="0" w:color="auto"/>
              <w:right w:val="single" w:sz="4" w:space="0" w:color="auto"/>
            </w:tcBorders>
            <w:vAlign w:val="center"/>
          </w:tcPr>
          <w:p w14:paraId="789698E9"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Qendra</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nacionale</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për</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zhvillimin</w:t>
            </w:r>
            <w:proofErr w:type="spellEnd"/>
            <w:r>
              <w:rPr>
                <w:rFonts w:ascii="Arial Narrow" w:eastAsia="Calibri" w:hAnsi="Arial Narrow"/>
                <w:iCs/>
                <w:sz w:val="20"/>
                <w:szCs w:val="20"/>
                <w:lang w:eastAsia="en-US"/>
              </w:rPr>
              <w:t xml:space="preserve"> e </w:t>
            </w:r>
            <w:proofErr w:type="spellStart"/>
            <w:r>
              <w:rPr>
                <w:rFonts w:ascii="Arial Narrow" w:eastAsia="Calibri" w:hAnsi="Arial Narrow"/>
                <w:iCs/>
                <w:sz w:val="20"/>
                <w:szCs w:val="20"/>
                <w:lang w:eastAsia="en-US"/>
              </w:rPr>
              <w:t>inovacionit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dhe</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mësimit</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sipërmarrësisë</w:t>
            </w:r>
            <w:proofErr w:type="spellEnd"/>
          </w:p>
        </w:tc>
      </w:tr>
      <w:tr w:rsidR="006A7283" w:rsidRPr="00E2175D" w14:paraId="2D4159D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B3CE25F"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r>
              <w:rPr>
                <w:rFonts w:ascii="Arial Narrow" w:eastAsia="Calibri" w:hAnsi="Arial Narrow"/>
                <w:iCs/>
                <w:sz w:val="20"/>
                <w:szCs w:val="20"/>
                <w:lang w:eastAsia="en-US"/>
              </w:rPr>
              <w:t>OJQ</w:t>
            </w:r>
          </w:p>
        </w:tc>
        <w:tc>
          <w:tcPr>
            <w:tcW w:w="6705" w:type="dxa"/>
            <w:tcBorders>
              <w:top w:val="single" w:sz="4" w:space="0" w:color="auto"/>
              <w:left w:val="single" w:sz="4" w:space="0" w:color="auto"/>
              <w:bottom w:val="single" w:sz="4" w:space="0" w:color="auto"/>
              <w:right w:val="single" w:sz="4" w:space="0" w:color="auto"/>
            </w:tcBorders>
            <w:vAlign w:val="center"/>
          </w:tcPr>
          <w:p w14:paraId="49C532F9"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Organizatë</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joqeveritare</w:t>
            </w:r>
            <w:proofErr w:type="spellEnd"/>
          </w:p>
        </w:tc>
      </w:tr>
      <w:tr w:rsidR="006A7283" w:rsidRPr="00E2175D" w14:paraId="4102701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F206FB6"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r>
              <w:rPr>
                <w:rFonts w:ascii="Arial Narrow" w:eastAsia="Calibri" w:hAnsi="Arial Narrow"/>
                <w:iCs/>
                <w:sz w:val="20"/>
                <w:szCs w:val="20"/>
                <w:lang w:eastAsia="en-US"/>
              </w:rPr>
              <w:t>PKMM</w:t>
            </w:r>
          </w:p>
        </w:tc>
        <w:tc>
          <w:tcPr>
            <w:tcW w:w="6705" w:type="dxa"/>
            <w:tcBorders>
              <w:top w:val="single" w:sz="4" w:space="0" w:color="auto"/>
              <w:left w:val="single" w:sz="4" w:space="0" w:color="auto"/>
              <w:bottom w:val="single" w:sz="4" w:space="0" w:color="auto"/>
              <w:right w:val="single" w:sz="4" w:space="0" w:color="auto"/>
            </w:tcBorders>
            <w:vAlign w:val="center"/>
          </w:tcPr>
          <w:p w14:paraId="5A6A7474" w14:textId="77777777" w:rsidR="006A7283" w:rsidRPr="00E2175D" w:rsidRDefault="006A7283" w:rsidP="006825FC">
            <w:pPr>
              <w:spacing w:after="0" w:line="240" w:lineRule="auto"/>
              <w:contextualSpacing/>
              <w:jc w:val="left"/>
              <w:rPr>
                <w:rFonts w:ascii="Arial Narrow" w:eastAsia="Calibri" w:hAnsi="Arial Narrow"/>
                <w:iCs/>
                <w:sz w:val="20"/>
                <w:szCs w:val="20"/>
                <w:lang w:eastAsia="en-US"/>
              </w:rPr>
            </w:pPr>
            <w:proofErr w:type="spellStart"/>
            <w:r>
              <w:rPr>
                <w:rFonts w:ascii="Arial Narrow" w:eastAsia="Calibri" w:hAnsi="Arial Narrow"/>
                <w:iCs/>
                <w:sz w:val="20"/>
                <w:szCs w:val="20"/>
                <w:lang w:eastAsia="en-US"/>
              </w:rPr>
              <w:t>Plani</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kombëtar</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për</w:t>
            </w:r>
            <w:proofErr w:type="spellEnd"/>
            <w:r>
              <w:rPr>
                <w:rFonts w:ascii="Arial Narrow" w:eastAsia="Calibri" w:hAnsi="Arial Narrow"/>
                <w:iCs/>
                <w:sz w:val="20"/>
                <w:szCs w:val="20"/>
                <w:lang w:eastAsia="en-US"/>
              </w:rPr>
              <w:t xml:space="preserve"> </w:t>
            </w:r>
            <w:proofErr w:type="spellStart"/>
            <w:r>
              <w:rPr>
                <w:rFonts w:ascii="Arial Narrow" w:eastAsia="Calibri" w:hAnsi="Arial Narrow"/>
                <w:iCs/>
                <w:sz w:val="20"/>
                <w:szCs w:val="20"/>
                <w:lang w:eastAsia="en-US"/>
              </w:rPr>
              <w:t>menazhimin</w:t>
            </w:r>
            <w:proofErr w:type="spellEnd"/>
            <w:r>
              <w:rPr>
                <w:rFonts w:ascii="Arial Narrow" w:eastAsia="Calibri" w:hAnsi="Arial Narrow"/>
                <w:iCs/>
                <w:sz w:val="20"/>
                <w:szCs w:val="20"/>
                <w:lang w:eastAsia="en-US"/>
              </w:rPr>
              <w:t xml:space="preserve"> e </w:t>
            </w:r>
            <w:proofErr w:type="spellStart"/>
            <w:r>
              <w:rPr>
                <w:rFonts w:ascii="Arial Narrow" w:eastAsia="Calibri" w:hAnsi="Arial Narrow"/>
                <w:iCs/>
                <w:sz w:val="20"/>
                <w:szCs w:val="20"/>
                <w:lang w:eastAsia="en-US"/>
              </w:rPr>
              <w:t>mbeturinave</w:t>
            </w:r>
            <w:proofErr w:type="spellEnd"/>
          </w:p>
        </w:tc>
      </w:tr>
      <w:tr w:rsidR="006A7283" w:rsidRPr="00E2175D" w14:paraId="1B2D8F1A"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592F60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PNMA</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1F6267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Programi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nacional</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miratimin</w:t>
            </w:r>
            <w:proofErr w:type="spellEnd"/>
            <w:r>
              <w:rPr>
                <w:rFonts w:ascii="Arial Narrow" w:eastAsia="Calibri" w:hAnsi="Arial Narrow"/>
                <w:sz w:val="20"/>
                <w:szCs w:val="20"/>
                <w:lang w:eastAsia="en-US"/>
              </w:rPr>
              <w:t xml:space="preserve"> e </w:t>
            </w:r>
            <w:r w:rsidRPr="00E2175D">
              <w:rPr>
                <w:rFonts w:ascii="Arial Narrow" w:eastAsia="Calibri" w:hAnsi="Arial Narrow"/>
                <w:sz w:val="20"/>
                <w:szCs w:val="20"/>
                <w:lang w:eastAsia="en-US"/>
              </w:rPr>
              <w:t>Acquis Communautaire</w:t>
            </w:r>
          </w:p>
        </w:tc>
      </w:tr>
      <w:tr w:rsidR="006A7283" w:rsidRPr="00E2175D" w14:paraId="32DEB8F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DD787F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KNK</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087554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Korniza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Nacionale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Kualifikimeve</w:t>
            </w:r>
            <w:proofErr w:type="spellEnd"/>
          </w:p>
        </w:tc>
      </w:tr>
      <w:tr w:rsidR="006A7283" w:rsidRPr="00E2175D" w14:paraId="71E5F472"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56ABC7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ZNTT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ACCE7D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Zyra </w:t>
            </w:r>
            <w:proofErr w:type="spellStart"/>
            <w:r>
              <w:rPr>
                <w:rFonts w:ascii="Arial Narrow" w:eastAsia="Calibri" w:hAnsi="Arial Narrow"/>
                <w:sz w:val="20"/>
                <w:szCs w:val="20"/>
                <w:lang w:eastAsia="en-US"/>
              </w:rPr>
              <w:t>nacionale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transfer </w:t>
            </w:r>
            <w:proofErr w:type="spellStart"/>
            <w:r>
              <w:rPr>
                <w:rFonts w:ascii="Arial Narrow" w:eastAsia="Calibri" w:hAnsi="Arial Narrow"/>
                <w:sz w:val="20"/>
                <w:szCs w:val="20"/>
                <w:lang w:eastAsia="en-US"/>
              </w:rPr>
              <w:t>teknologjik</w:t>
            </w:r>
            <w:proofErr w:type="spellEnd"/>
          </w:p>
        </w:tc>
      </w:tr>
      <w:tr w:rsidR="006A7283" w:rsidRPr="00E2175D" w14:paraId="5E79508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DDFAA1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OECD</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88DAED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Organizata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Bashkëpunim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Ekonomik</w:t>
            </w:r>
            <w:proofErr w:type="spellEnd"/>
          </w:p>
        </w:tc>
      </w:tr>
      <w:tr w:rsidR="006A7283" w:rsidRPr="00E2175D" w14:paraId="0E7EBAA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6F1471B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P</w:t>
            </w:r>
            <w:r>
              <w:rPr>
                <w:rFonts w:ascii="Arial Narrow" w:eastAsia="Calibri" w:hAnsi="Arial Narrow"/>
                <w:sz w:val="20"/>
                <w:szCs w:val="20"/>
                <w:lang w:eastAsia="en-US"/>
              </w:rPr>
              <w:t>RE</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E5B454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Plani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Rritjen</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Ekonomike</w:t>
            </w:r>
            <w:proofErr w:type="spellEnd"/>
          </w:p>
        </w:tc>
      </w:tr>
      <w:tr w:rsidR="006A7283" w:rsidRPr="00E2175D" w14:paraId="61726A8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2ECB28C7"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KRB</w:t>
            </w:r>
          </w:p>
        </w:tc>
        <w:tc>
          <w:tcPr>
            <w:tcW w:w="6705" w:type="dxa"/>
            <w:tcBorders>
              <w:top w:val="single" w:sz="4" w:space="0" w:color="auto"/>
              <w:left w:val="single" w:sz="4" w:space="0" w:color="auto"/>
              <w:bottom w:val="single" w:sz="4" w:space="0" w:color="auto"/>
              <w:right w:val="single" w:sz="4" w:space="0" w:color="auto"/>
            </w:tcBorders>
            <w:vAlign w:val="center"/>
          </w:tcPr>
          <w:p w14:paraId="42E8362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Këshilli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Rajonal</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Bashkëpunim</w:t>
            </w:r>
            <w:proofErr w:type="spellEnd"/>
          </w:p>
        </w:tc>
      </w:tr>
      <w:tr w:rsidR="006A7283" w:rsidRPr="00E2175D" w14:paraId="2517437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D6DC09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QRETP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68345B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Qendrat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Rajonale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Edukim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Trajnim</w:t>
            </w:r>
            <w:proofErr w:type="spellEnd"/>
            <w:r>
              <w:rPr>
                <w:rFonts w:ascii="Arial Narrow" w:eastAsia="Calibri" w:hAnsi="Arial Narrow"/>
                <w:sz w:val="20"/>
                <w:szCs w:val="20"/>
                <w:lang w:eastAsia="en-US"/>
              </w:rPr>
              <w:t xml:space="preserve"> Professional</w:t>
            </w:r>
          </w:p>
        </w:tc>
      </w:tr>
      <w:tr w:rsidR="006A7283" w:rsidRPr="00E2175D" w14:paraId="5E4CE93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8851EE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ERT</w:t>
            </w:r>
          </w:p>
        </w:tc>
        <w:tc>
          <w:tcPr>
            <w:tcW w:w="6705" w:type="dxa"/>
            <w:tcBorders>
              <w:top w:val="single" w:sz="4" w:space="0" w:color="auto"/>
              <w:left w:val="single" w:sz="4" w:space="0" w:color="auto"/>
              <w:bottom w:val="single" w:sz="4" w:space="0" w:color="auto"/>
              <w:right w:val="single" w:sz="4" w:space="0" w:color="auto"/>
            </w:tcBorders>
            <w:vAlign w:val="center"/>
          </w:tcPr>
          <w:p w14:paraId="75FF4D7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Elemente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rralla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tokës</w:t>
            </w:r>
            <w:proofErr w:type="spellEnd"/>
          </w:p>
        </w:tc>
      </w:tr>
      <w:tr w:rsidR="006A7283" w:rsidRPr="00E2175D" w14:paraId="4DB8C2E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479BA1F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H&amp;ZH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8A2844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Hulumtim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p>
        </w:tc>
      </w:tr>
      <w:tr w:rsidR="006A7283" w:rsidRPr="00E2175D" w14:paraId="70EE6AE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419D31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H&amp;I</w:t>
            </w:r>
          </w:p>
        </w:tc>
        <w:tc>
          <w:tcPr>
            <w:tcW w:w="6705" w:type="dxa"/>
            <w:tcBorders>
              <w:top w:val="single" w:sz="4" w:space="0" w:color="auto"/>
              <w:left w:val="single" w:sz="4" w:space="0" w:color="auto"/>
              <w:bottom w:val="single" w:sz="4" w:space="0" w:color="auto"/>
              <w:right w:val="single" w:sz="4" w:space="0" w:color="auto"/>
            </w:tcBorders>
            <w:vAlign w:val="center"/>
          </w:tcPr>
          <w:p w14:paraId="2DC4C60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Hulumtim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w:t>
            </w:r>
            <w:proofErr w:type="spellEnd"/>
          </w:p>
        </w:tc>
      </w:tr>
      <w:tr w:rsidR="006A7283" w:rsidRPr="00E2175D" w14:paraId="5F6938B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588617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IH</w:t>
            </w:r>
          </w:p>
        </w:tc>
        <w:tc>
          <w:tcPr>
            <w:tcW w:w="6705" w:type="dxa"/>
            <w:tcBorders>
              <w:top w:val="single" w:sz="4" w:space="0" w:color="auto"/>
              <w:left w:val="single" w:sz="4" w:space="0" w:color="auto"/>
              <w:bottom w:val="single" w:sz="4" w:space="0" w:color="auto"/>
              <w:right w:val="single" w:sz="4" w:space="0" w:color="auto"/>
            </w:tcBorders>
            <w:vAlign w:val="center"/>
          </w:tcPr>
          <w:p w14:paraId="5C0FA63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Infrastrukturë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hulumtimi</w:t>
            </w:r>
            <w:proofErr w:type="spellEnd"/>
          </w:p>
        </w:tc>
      </w:tr>
      <w:tr w:rsidR="006A7283" w:rsidRPr="00E2175D" w14:paraId="4AFF337D"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2B2AEE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SRI</w:t>
            </w:r>
          </w:p>
        </w:tc>
        <w:tc>
          <w:tcPr>
            <w:tcW w:w="6705" w:type="dxa"/>
            <w:tcBorders>
              <w:top w:val="single" w:sz="4" w:space="0" w:color="auto"/>
              <w:left w:val="single" w:sz="4" w:space="0" w:color="auto"/>
              <w:bottom w:val="single" w:sz="4" w:space="0" w:color="auto"/>
              <w:right w:val="single" w:sz="4" w:space="0" w:color="auto"/>
            </w:tcBorders>
            <w:vAlign w:val="center"/>
          </w:tcPr>
          <w:p w14:paraId="7BECEAF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Skema </w:t>
            </w:r>
            <w:proofErr w:type="spellStart"/>
            <w:r>
              <w:rPr>
                <w:rFonts w:ascii="Arial Narrow" w:eastAsia="Calibri" w:hAnsi="Arial Narrow"/>
                <w:sz w:val="20"/>
                <w:szCs w:val="20"/>
                <w:lang w:eastAsia="en-US"/>
              </w:rPr>
              <w:t>rajonale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inovacionit</w:t>
            </w:r>
            <w:proofErr w:type="spellEnd"/>
          </w:p>
        </w:tc>
      </w:tr>
      <w:tr w:rsidR="006A7283" w:rsidRPr="00E2175D" w14:paraId="654CF67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B6724F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RMV </w:t>
            </w:r>
          </w:p>
        </w:tc>
        <w:tc>
          <w:tcPr>
            <w:tcW w:w="6705" w:type="dxa"/>
            <w:tcBorders>
              <w:top w:val="single" w:sz="4" w:space="0" w:color="auto"/>
              <w:left w:val="single" w:sz="4" w:space="0" w:color="auto"/>
              <w:bottom w:val="single" w:sz="4" w:space="0" w:color="auto"/>
              <w:right w:val="single" w:sz="4" w:space="0" w:color="auto"/>
            </w:tcBorders>
            <w:vAlign w:val="center"/>
          </w:tcPr>
          <w:p w14:paraId="7F0105E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Republika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Maqedonisë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Veriut</w:t>
            </w:r>
            <w:proofErr w:type="spellEnd"/>
          </w:p>
        </w:tc>
      </w:tr>
      <w:tr w:rsidR="006A7283" w:rsidRPr="00E2175D" w14:paraId="44ACD74B"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5497207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HZHI</w:t>
            </w:r>
          </w:p>
        </w:tc>
        <w:tc>
          <w:tcPr>
            <w:tcW w:w="6705" w:type="dxa"/>
            <w:tcBorders>
              <w:top w:val="single" w:sz="4" w:space="0" w:color="auto"/>
              <w:left w:val="single" w:sz="4" w:space="0" w:color="auto"/>
              <w:bottom w:val="single" w:sz="4" w:space="0" w:color="auto"/>
              <w:right w:val="single" w:sz="4" w:space="0" w:color="auto"/>
            </w:tcBorders>
            <w:vAlign w:val="center"/>
          </w:tcPr>
          <w:p w14:paraId="44C4959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hulumtim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w:t>
            </w:r>
            <w:proofErr w:type="spellEnd"/>
          </w:p>
        </w:tc>
      </w:tr>
      <w:tr w:rsidR="006A7283" w:rsidRPr="00E2175D" w14:paraId="2E77EC21"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5CC2C9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S3</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4D8711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Strategjia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Specializimit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Mençur</w:t>
            </w:r>
            <w:proofErr w:type="spellEnd"/>
          </w:p>
        </w:tc>
      </w:tr>
      <w:tr w:rsidR="006A7283" w:rsidRPr="00E2175D" w14:paraId="1BF9673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9AA873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S3 MK</w:t>
            </w:r>
          </w:p>
        </w:tc>
        <w:tc>
          <w:tcPr>
            <w:tcW w:w="6705" w:type="dxa"/>
            <w:tcBorders>
              <w:top w:val="single" w:sz="4" w:space="0" w:color="auto"/>
              <w:left w:val="single" w:sz="4" w:space="0" w:color="auto"/>
              <w:bottom w:val="single" w:sz="4" w:space="0" w:color="auto"/>
              <w:right w:val="single" w:sz="4" w:space="0" w:color="auto"/>
            </w:tcBorders>
            <w:vAlign w:val="center"/>
          </w:tcPr>
          <w:p w14:paraId="2E12A2B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Strategjia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Specializimit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Mençur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Maqedoninë</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Veriut</w:t>
            </w:r>
            <w:proofErr w:type="spellEnd"/>
          </w:p>
        </w:tc>
      </w:tr>
      <w:tr w:rsidR="006A7283" w:rsidRPr="00E2175D" w14:paraId="2EE14D05"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49F9011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sidRPr="00E2175D">
              <w:rPr>
                <w:rFonts w:ascii="Arial Narrow" w:eastAsia="Calibri" w:hAnsi="Arial Narrow"/>
                <w:sz w:val="20"/>
                <w:szCs w:val="20"/>
                <w:lang w:eastAsia="en-US"/>
              </w:rPr>
              <w:t>S</w:t>
            </w:r>
            <w:r>
              <w:rPr>
                <w:rFonts w:ascii="Arial Narrow" w:eastAsia="Calibri" w:hAnsi="Arial Narrow"/>
                <w:sz w:val="20"/>
                <w:szCs w:val="20"/>
                <w:lang w:eastAsia="en-US"/>
              </w:rPr>
              <w:t>sSH</w:t>
            </w:r>
            <w:proofErr w:type="spellEnd"/>
            <w:r>
              <w:rPr>
                <w:rFonts w:ascii="Arial Narrow" w:eastAsia="Calibri" w:hAnsi="Arial Narrow"/>
                <w:sz w:val="20"/>
                <w:szCs w:val="20"/>
                <w:lang w:eastAsia="en-US"/>
              </w:rPr>
              <w:t xml:space="preserve"> </w:t>
            </w:r>
          </w:p>
        </w:tc>
        <w:tc>
          <w:tcPr>
            <w:tcW w:w="6705" w:type="dxa"/>
            <w:tcBorders>
              <w:top w:val="single" w:sz="4" w:space="0" w:color="auto"/>
              <w:left w:val="single" w:sz="4" w:space="0" w:color="auto"/>
              <w:bottom w:val="single" w:sz="4" w:space="0" w:color="auto"/>
              <w:right w:val="single" w:sz="4" w:space="0" w:color="auto"/>
            </w:tcBorders>
            <w:vAlign w:val="center"/>
          </w:tcPr>
          <w:p w14:paraId="70ACC3D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Softueri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Shërbim</w:t>
            </w:r>
            <w:proofErr w:type="spellEnd"/>
          </w:p>
        </w:tc>
      </w:tr>
      <w:tr w:rsidR="006A7283" w:rsidRPr="00E2175D" w14:paraId="233EB627"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4548AD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QQZH</w:t>
            </w:r>
          </w:p>
        </w:tc>
        <w:tc>
          <w:tcPr>
            <w:tcW w:w="6705" w:type="dxa"/>
            <w:tcBorders>
              <w:top w:val="single" w:sz="4" w:space="0" w:color="auto"/>
              <w:left w:val="single" w:sz="4" w:space="0" w:color="auto"/>
              <w:bottom w:val="single" w:sz="4" w:space="0" w:color="auto"/>
              <w:right w:val="single" w:sz="4" w:space="0" w:color="auto"/>
            </w:tcBorders>
            <w:vAlign w:val="center"/>
            <w:hideMark/>
          </w:tcPr>
          <w:p w14:paraId="0A60162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Qëllime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Qëndrueshme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Zhvillimore</w:t>
            </w:r>
            <w:proofErr w:type="spellEnd"/>
          </w:p>
        </w:tc>
      </w:tr>
      <w:tr w:rsidR="006A7283" w:rsidRPr="00E2175D" w14:paraId="37FFEC4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7DEC3CB"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GD</w:t>
            </w:r>
          </w:p>
        </w:tc>
        <w:tc>
          <w:tcPr>
            <w:tcW w:w="6705" w:type="dxa"/>
            <w:tcBorders>
              <w:top w:val="single" w:sz="4" w:space="0" w:color="auto"/>
              <w:left w:val="single" w:sz="4" w:space="0" w:color="auto"/>
              <w:bottom w:val="single" w:sz="4" w:space="0" w:color="auto"/>
              <w:right w:val="single" w:sz="4" w:space="0" w:color="auto"/>
            </w:tcBorders>
            <w:vAlign w:val="center"/>
          </w:tcPr>
          <w:p w14:paraId="780A237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Grup</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Drejtues</w:t>
            </w:r>
            <w:proofErr w:type="spellEnd"/>
          </w:p>
        </w:tc>
      </w:tr>
      <w:tr w:rsidR="006A7283" w:rsidRPr="00E2175D" w14:paraId="5E30390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017CAB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SMART</w:t>
            </w:r>
          </w:p>
        </w:tc>
        <w:tc>
          <w:tcPr>
            <w:tcW w:w="6705" w:type="dxa"/>
            <w:tcBorders>
              <w:top w:val="single" w:sz="4" w:space="0" w:color="auto"/>
              <w:left w:val="single" w:sz="4" w:space="0" w:color="auto"/>
              <w:bottom w:val="single" w:sz="4" w:space="0" w:color="auto"/>
              <w:right w:val="single" w:sz="4" w:space="0" w:color="auto"/>
            </w:tcBorders>
            <w:vAlign w:val="center"/>
          </w:tcPr>
          <w:p w14:paraId="5BC98CED"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Specifik</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matshëm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arrtishëm</w:t>
            </w:r>
            <w:proofErr w:type="spellEnd"/>
            <w:r>
              <w:rPr>
                <w:rFonts w:ascii="Arial Narrow" w:eastAsia="Calibri" w:hAnsi="Arial Narrow"/>
                <w:sz w:val="20"/>
                <w:szCs w:val="20"/>
                <w:lang w:eastAsia="en-US"/>
              </w:rPr>
              <w:t xml:space="preserve">, relevant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bazuar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në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kohë</w:t>
            </w:r>
            <w:proofErr w:type="spellEnd"/>
          </w:p>
        </w:tc>
      </w:tr>
      <w:tr w:rsidR="006A7283" w:rsidRPr="00E2175D" w14:paraId="339E1AEE"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7B08FF68"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SME</w:t>
            </w:r>
          </w:p>
        </w:tc>
        <w:tc>
          <w:tcPr>
            <w:tcW w:w="6705" w:type="dxa"/>
            <w:tcBorders>
              <w:top w:val="single" w:sz="4" w:space="0" w:color="auto"/>
              <w:left w:val="single" w:sz="4" w:space="0" w:color="auto"/>
              <w:bottom w:val="single" w:sz="4" w:space="0" w:color="auto"/>
              <w:right w:val="single" w:sz="4" w:space="0" w:color="auto"/>
            </w:tcBorders>
            <w:vAlign w:val="center"/>
          </w:tcPr>
          <w:p w14:paraId="233B43A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ndërmarrje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vogla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mesme</w:t>
            </w:r>
            <w:proofErr w:type="spellEnd"/>
          </w:p>
        </w:tc>
      </w:tr>
      <w:tr w:rsidR="006A7283" w:rsidRPr="00E2175D" w14:paraId="259EFF09"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37BF31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ESHPI</w:t>
            </w:r>
          </w:p>
        </w:tc>
        <w:tc>
          <w:tcPr>
            <w:tcW w:w="6705" w:type="dxa"/>
            <w:tcBorders>
              <w:top w:val="single" w:sz="4" w:space="0" w:color="auto"/>
              <w:left w:val="single" w:sz="4" w:space="0" w:color="auto"/>
              <w:bottom w:val="single" w:sz="4" w:space="0" w:color="auto"/>
              <w:right w:val="single" w:sz="4" w:space="0" w:color="auto"/>
            </w:tcBorders>
            <w:vAlign w:val="center"/>
            <w:hideMark/>
          </w:tcPr>
          <w:p w14:paraId="55291F3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Enti </w:t>
            </w:r>
            <w:proofErr w:type="spellStart"/>
            <w:r>
              <w:rPr>
                <w:rFonts w:ascii="Arial Narrow" w:eastAsia="Calibri" w:hAnsi="Arial Narrow"/>
                <w:sz w:val="20"/>
                <w:szCs w:val="20"/>
                <w:lang w:eastAsia="en-US"/>
              </w:rPr>
              <w:t>shtetëror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pronësi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industriale</w:t>
            </w:r>
            <w:proofErr w:type="spellEnd"/>
          </w:p>
        </w:tc>
      </w:tr>
      <w:tr w:rsidR="006A7283" w:rsidRPr="00E2175D" w14:paraId="7C28494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FAABA6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ESHS</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3BD31B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Enti </w:t>
            </w:r>
            <w:proofErr w:type="spellStart"/>
            <w:r>
              <w:rPr>
                <w:rFonts w:ascii="Arial Narrow" w:eastAsia="Calibri" w:hAnsi="Arial Narrow"/>
                <w:sz w:val="20"/>
                <w:szCs w:val="20"/>
                <w:lang w:eastAsia="en-US"/>
              </w:rPr>
              <w:t>shtetëror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statistikave</w:t>
            </w:r>
            <w:proofErr w:type="spellEnd"/>
          </w:p>
        </w:tc>
      </w:tr>
      <w:tr w:rsidR="006A7283" w:rsidRPr="00E2175D" w14:paraId="6301C948"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0915F2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 xml:space="preserve">SHTI </w:t>
            </w:r>
          </w:p>
        </w:tc>
        <w:tc>
          <w:tcPr>
            <w:tcW w:w="6705" w:type="dxa"/>
            <w:tcBorders>
              <w:top w:val="single" w:sz="4" w:space="0" w:color="auto"/>
              <w:left w:val="single" w:sz="4" w:space="0" w:color="auto"/>
              <w:bottom w:val="single" w:sz="4" w:space="0" w:color="auto"/>
              <w:right w:val="single" w:sz="4" w:space="0" w:color="auto"/>
            </w:tcBorders>
            <w:vAlign w:val="center"/>
          </w:tcPr>
          <w:p w14:paraId="53FB192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Shkencë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teknologji</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w:t>
            </w:r>
            <w:proofErr w:type="spellEnd"/>
          </w:p>
        </w:tc>
      </w:tr>
      <w:tr w:rsidR="006A7283" w:rsidRPr="00E2175D" w14:paraId="67DC9993"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5693CB9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PSHT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7EF7148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Parku</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shkencë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teknologji</w:t>
            </w:r>
            <w:proofErr w:type="spellEnd"/>
          </w:p>
        </w:tc>
      </w:tr>
      <w:tr w:rsidR="006A7283" w:rsidRPr="00E2175D" w14:paraId="274FD5BF"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14FC7E5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SWOT</w:t>
            </w:r>
          </w:p>
        </w:tc>
        <w:tc>
          <w:tcPr>
            <w:tcW w:w="6705" w:type="dxa"/>
            <w:tcBorders>
              <w:top w:val="single" w:sz="4" w:space="0" w:color="auto"/>
              <w:left w:val="single" w:sz="4" w:space="0" w:color="auto"/>
              <w:bottom w:val="single" w:sz="4" w:space="0" w:color="auto"/>
              <w:right w:val="single" w:sz="4" w:space="0" w:color="auto"/>
            </w:tcBorders>
            <w:vAlign w:val="center"/>
            <w:hideMark/>
          </w:tcPr>
          <w:p w14:paraId="35876C3B" w14:textId="77777777" w:rsidR="006A7283" w:rsidRPr="00D049AA" w:rsidRDefault="006A7283" w:rsidP="006825FC">
            <w:pPr>
              <w:spacing w:after="0" w:line="240" w:lineRule="auto"/>
              <w:contextualSpacing/>
              <w:jc w:val="left"/>
              <w:rPr>
                <w:rFonts w:ascii="Arial Narrow" w:eastAsia="Calibri" w:hAnsi="Arial Narrow"/>
                <w:sz w:val="20"/>
                <w:szCs w:val="20"/>
                <w:lang w:eastAsia="en-US"/>
              </w:rPr>
            </w:pPr>
            <w:proofErr w:type="spellStart"/>
            <w:r w:rsidRPr="00D049AA">
              <w:rPr>
                <w:rFonts w:ascii="Arial Narrow" w:hAnsi="Arial Narrow"/>
                <w:color w:val="3C4043"/>
                <w:sz w:val="20"/>
                <w:szCs w:val="20"/>
                <w:shd w:val="clear" w:color="auto" w:fill="F5F5F5"/>
              </w:rPr>
              <w:t>Pikat</w:t>
            </w:r>
            <w:proofErr w:type="spellEnd"/>
            <w:r w:rsidRPr="00D049AA">
              <w:rPr>
                <w:rFonts w:ascii="Arial Narrow" w:hAnsi="Arial Narrow"/>
                <w:color w:val="3C4043"/>
                <w:sz w:val="20"/>
                <w:szCs w:val="20"/>
                <w:shd w:val="clear" w:color="auto" w:fill="F5F5F5"/>
              </w:rPr>
              <w:t xml:space="preserve"> e </w:t>
            </w:r>
            <w:proofErr w:type="spellStart"/>
            <w:r w:rsidRPr="00D049AA">
              <w:rPr>
                <w:rFonts w:ascii="Arial Narrow" w:hAnsi="Arial Narrow"/>
                <w:color w:val="3C4043"/>
                <w:sz w:val="20"/>
                <w:szCs w:val="20"/>
                <w:shd w:val="clear" w:color="auto" w:fill="F5F5F5"/>
              </w:rPr>
              <w:t>forta</w:t>
            </w:r>
            <w:proofErr w:type="spellEnd"/>
            <w:r w:rsidRPr="00D049AA">
              <w:rPr>
                <w:rFonts w:ascii="Arial Narrow" w:hAnsi="Arial Narrow"/>
                <w:color w:val="3C4043"/>
                <w:sz w:val="20"/>
                <w:szCs w:val="20"/>
                <w:shd w:val="clear" w:color="auto" w:fill="F5F5F5"/>
              </w:rPr>
              <w:t xml:space="preserve">, </w:t>
            </w:r>
            <w:proofErr w:type="spellStart"/>
            <w:r w:rsidRPr="00D049AA">
              <w:rPr>
                <w:rFonts w:ascii="Arial Narrow" w:hAnsi="Arial Narrow"/>
                <w:color w:val="3C4043"/>
                <w:sz w:val="20"/>
                <w:szCs w:val="20"/>
                <w:shd w:val="clear" w:color="auto" w:fill="F5F5F5"/>
              </w:rPr>
              <w:t>dobësitë</w:t>
            </w:r>
            <w:proofErr w:type="spellEnd"/>
            <w:r w:rsidRPr="00D049AA">
              <w:rPr>
                <w:rFonts w:ascii="Arial Narrow" w:hAnsi="Arial Narrow"/>
                <w:color w:val="3C4043"/>
                <w:sz w:val="20"/>
                <w:szCs w:val="20"/>
                <w:shd w:val="clear" w:color="auto" w:fill="F5F5F5"/>
              </w:rPr>
              <w:t xml:space="preserve">, </w:t>
            </w:r>
            <w:proofErr w:type="spellStart"/>
            <w:r w:rsidRPr="00D049AA">
              <w:rPr>
                <w:rFonts w:ascii="Arial Narrow" w:hAnsi="Arial Narrow"/>
                <w:color w:val="3C4043"/>
                <w:sz w:val="20"/>
                <w:szCs w:val="20"/>
                <w:shd w:val="clear" w:color="auto" w:fill="F5F5F5"/>
              </w:rPr>
              <w:t>mundësitë</w:t>
            </w:r>
            <w:proofErr w:type="spellEnd"/>
            <w:r w:rsidRPr="00D049AA">
              <w:rPr>
                <w:rFonts w:ascii="Arial Narrow" w:hAnsi="Arial Narrow"/>
                <w:color w:val="3C4043"/>
                <w:sz w:val="20"/>
                <w:szCs w:val="20"/>
                <w:shd w:val="clear" w:color="auto" w:fill="F5F5F5"/>
              </w:rPr>
              <w:t xml:space="preserve"> </w:t>
            </w:r>
            <w:proofErr w:type="spellStart"/>
            <w:r w:rsidRPr="00D049AA">
              <w:rPr>
                <w:rFonts w:ascii="Arial Narrow" w:hAnsi="Arial Narrow"/>
                <w:color w:val="3C4043"/>
                <w:sz w:val="20"/>
                <w:szCs w:val="20"/>
                <w:shd w:val="clear" w:color="auto" w:fill="F5F5F5"/>
              </w:rPr>
              <w:t>dhe</w:t>
            </w:r>
            <w:proofErr w:type="spellEnd"/>
            <w:r w:rsidRPr="00D049AA">
              <w:rPr>
                <w:rFonts w:ascii="Arial Narrow" w:hAnsi="Arial Narrow"/>
                <w:color w:val="3C4043"/>
                <w:sz w:val="20"/>
                <w:szCs w:val="20"/>
                <w:shd w:val="clear" w:color="auto" w:fill="F5F5F5"/>
              </w:rPr>
              <w:t xml:space="preserve"> </w:t>
            </w:r>
            <w:proofErr w:type="spellStart"/>
            <w:r w:rsidRPr="00D049AA">
              <w:rPr>
                <w:rFonts w:ascii="Arial Narrow" w:hAnsi="Arial Narrow"/>
                <w:color w:val="3C4043"/>
                <w:sz w:val="20"/>
                <w:szCs w:val="20"/>
                <w:shd w:val="clear" w:color="auto" w:fill="F5F5F5"/>
              </w:rPr>
              <w:t>kërcënimet</w:t>
            </w:r>
            <w:proofErr w:type="spellEnd"/>
          </w:p>
        </w:tc>
      </w:tr>
      <w:tr w:rsidR="006A7283" w:rsidRPr="00E2175D" w14:paraId="59332E4C"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3CC7D0B6"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lastRenderedPageBreak/>
              <w:t>PHTI</w:t>
            </w:r>
          </w:p>
        </w:tc>
        <w:tc>
          <w:tcPr>
            <w:tcW w:w="6705" w:type="dxa"/>
            <w:tcBorders>
              <w:top w:val="single" w:sz="4" w:space="0" w:color="auto"/>
              <w:left w:val="single" w:sz="4" w:space="0" w:color="auto"/>
              <w:bottom w:val="single" w:sz="4" w:space="0" w:color="auto"/>
              <w:right w:val="single" w:sz="4" w:space="0" w:color="auto"/>
            </w:tcBorders>
            <w:vAlign w:val="center"/>
          </w:tcPr>
          <w:p w14:paraId="589EA52A"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Platforma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hulumtim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tematik</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inovacion</w:t>
            </w:r>
            <w:proofErr w:type="spellEnd"/>
          </w:p>
        </w:tc>
      </w:tr>
      <w:tr w:rsidR="006A7283" w:rsidRPr="00E2175D" w14:paraId="0954639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1B8404F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sidRPr="00E2175D">
              <w:rPr>
                <w:rFonts w:ascii="Arial Narrow" w:eastAsia="Calibri" w:hAnsi="Arial Narrow"/>
                <w:sz w:val="20"/>
                <w:szCs w:val="20"/>
                <w:lang w:eastAsia="en-US"/>
              </w:rPr>
              <w:t>UNESCO</w:t>
            </w:r>
          </w:p>
        </w:tc>
        <w:tc>
          <w:tcPr>
            <w:tcW w:w="6705" w:type="dxa"/>
            <w:tcBorders>
              <w:top w:val="single" w:sz="4" w:space="0" w:color="auto"/>
              <w:left w:val="single" w:sz="4" w:space="0" w:color="auto"/>
              <w:bottom w:val="single" w:sz="4" w:space="0" w:color="auto"/>
              <w:right w:val="single" w:sz="4" w:space="0" w:color="auto"/>
            </w:tcBorders>
            <w:vAlign w:val="center"/>
          </w:tcPr>
          <w:p w14:paraId="32BFF63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Organizata</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Kombeve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Bashkuara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Arsim, </w:t>
            </w:r>
            <w:proofErr w:type="spellStart"/>
            <w:r>
              <w:rPr>
                <w:rFonts w:ascii="Arial Narrow" w:eastAsia="Calibri" w:hAnsi="Arial Narrow"/>
                <w:sz w:val="20"/>
                <w:szCs w:val="20"/>
                <w:lang w:eastAsia="en-US"/>
              </w:rPr>
              <w:t>Shkencë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Kulturë</w:t>
            </w:r>
            <w:proofErr w:type="spellEnd"/>
            <w:r w:rsidRPr="00E2175D">
              <w:rPr>
                <w:rFonts w:ascii="Arial Narrow" w:eastAsia="Calibri" w:hAnsi="Arial Narrow"/>
                <w:sz w:val="20"/>
                <w:szCs w:val="20"/>
                <w:lang w:eastAsia="en-US"/>
              </w:rPr>
              <w:t xml:space="preserve"> </w:t>
            </w:r>
          </w:p>
        </w:tc>
      </w:tr>
      <w:tr w:rsidR="006A7283" w:rsidRPr="00E2175D" w14:paraId="15EFF294"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057D244C"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SHBA</w:t>
            </w:r>
          </w:p>
        </w:tc>
        <w:tc>
          <w:tcPr>
            <w:tcW w:w="6705" w:type="dxa"/>
            <w:tcBorders>
              <w:top w:val="single" w:sz="4" w:space="0" w:color="auto"/>
              <w:left w:val="single" w:sz="4" w:space="0" w:color="auto"/>
              <w:bottom w:val="single" w:sz="4" w:space="0" w:color="auto"/>
              <w:right w:val="single" w:sz="4" w:space="0" w:color="auto"/>
            </w:tcBorders>
            <w:vAlign w:val="center"/>
          </w:tcPr>
          <w:p w14:paraId="2CE630EE"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Shtetet</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Bashkuara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të</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Amerikës</w:t>
            </w:r>
            <w:proofErr w:type="spellEnd"/>
          </w:p>
        </w:tc>
      </w:tr>
      <w:tr w:rsidR="006A7283" w:rsidRPr="00E2175D" w14:paraId="6654F47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3139E29F"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ATP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14B7B2D9"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arsim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dhe</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trajnim</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profesional</w:t>
            </w:r>
            <w:proofErr w:type="spellEnd"/>
          </w:p>
        </w:tc>
      </w:tr>
      <w:tr w:rsidR="006A7283" w:rsidRPr="00E2175D" w14:paraId="7FE43036"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tcPr>
          <w:p w14:paraId="6432631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SHBP</w:t>
            </w:r>
          </w:p>
        </w:tc>
        <w:tc>
          <w:tcPr>
            <w:tcW w:w="6705" w:type="dxa"/>
            <w:tcBorders>
              <w:top w:val="single" w:sz="4" w:space="0" w:color="auto"/>
              <w:left w:val="single" w:sz="4" w:space="0" w:color="auto"/>
              <w:bottom w:val="single" w:sz="4" w:space="0" w:color="auto"/>
              <w:right w:val="single" w:sz="4" w:space="0" w:color="auto"/>
            </w:tcBorders>
            <w:vAlign w:val="center"/>
          </w:tcPr>
          <w:p w14:paraId="7C0FA970"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Shtetet</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Ballkanit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Perëndimor</w:t>
            </w:r>
            <w:proofErr w:type="spellEnd"/>
          </w:p>
        </w:tc>
      </w:tr>
      <w:tr w:rsidR="006A7283" w:rsidRPr="00E2175D" w14:paraId="5F35AB1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701A71A3"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KIBP</w:t>
            </w:r>
          </w:p>
        </w:tc>
        <w:tc>
          <w:tcPr>
            <w:tcW w:w="6705" w:type="dxa"/>
            <w:tcBorders>
              <w:top w:val="single" w:sz="4" w:space="0" w:color="auto"/>
              <w:left w:val="single" w:sz="4" w:space="0" w:color="auto"/>
              <w:bottom w:val="single" w:sz="4" w:space="0" w:color="auto"/>
              <w:right w:val="single" w:sz="4" w:space="0" w:color="auto"/>
            </w:tcBorders>
            <w:vAlign w:val="center"/>
            <w:hideMark/>
          </w:tcPr>
          <w:p w14:paraId="41867B51"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Korniza</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Investime</w:t>
            </w:r>
            <w:proofErr w:type="spellEnd"/>
            <w:r>
              <w:rPr>
                <w:rFonts w:ascii="Arial Narrow" w:eastAsia="Calibri" w:hAnsi="Arial Narrow"/>
                <w:sz w:val="20"/>
                <w:szCs w:val="20"/>
                <w:lang w:eastAsia="en-US"/>
              </w:rPr>
              <w:t xml:space="preserve"> e </w:t>
            </w:r>
            <w:proofErr w:type="spellStart"/>
            <w:r>
              <w:rPr>
                <w:rFonts w:ascii="Arial Narrow" w:eastAsia="Calibri" w:hAnsi="Arial Narrow"/>
                <w:sz w:val="20"/>
                <w:szCs w:val="20"/>
                <w:lang w:eastAsia="en-US"/>
              </w:rPr>
              <w:t>Ballkanit</w:t>
            </w:r>
            <w:proofErr w:type="spellEnd"/>
            <w:r>
              <w:rPr>
                <w:rFonts w:ascii="Arial Narrow" w:eastAsia="Calibri" w:hAnsi="Arial Narrow"/>
                <w:sz w:val="20"/>
                <w:szCs w:val="20"/>
                <w:lang w:eastAsia="en-US"/>
              </w:rPr>
              <w:t xml:space="preserve"> </w:t>
            </w:r>
            <w:proofErr w:type="spellStart"/>
            <w:r>
              <w:rPr>
                <w:rFonts w:ascii="Arial Narrow" w:eastAsia="Calibri" w:hAnsi="Arial Narrow"/>
                <w:sz w:val="20"/>
                <w:szCs w:val="20"/>
                <w:lang w:eastAsia="en-US"/>
              </w:rPr>
              <w:t>Perëndimor</w:t>
            </w:r>
            <w:proofErr w:type="spellEnd"/>
          </w:p>
        </w:tc>
      </w:tr>
      <w:tr w:rsidR="006A7283" w:rsidRPr="00E2175D" w14:paraId="1815B5B0" w14:textId="77777777" w:rsidTr="006825FC">
        <w:trPr>
          <w:trHeight w:hRule="exact" w:val="278"/>
          <w:jc w:val="center"/>
        </w:trPr>
        <w:tc>
          <w:tcPr>
            <w:tcW w:w="2287" w:type="dxa"/>
            <w:tcBorders>
              <w:top w:val="single" w:sz="4" w:space="0" w:color="auto"/>
              <w:left w:val="single" w:sz="4" w:space="0" w:color="auto"/>
              <w:bottom w:val="single" w:sz="4" w:space="0" w:color="auto"/>
              <w:right w:val="single" w:sz="4" w:space="0" w:color="auto"/>
            </w:tcBorders>
            <w:vAlign w:val="center"/>
            <w:hideMark/>
          </w:tcPr>
          <w:p w14:paraId="28F08072"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r>
              <w:rPr>
                <w:rFonts w:ascii="Arial Narrow" w:eastAsia="Calibri" w:hAnsi="Arial Narrow"/>
                <w:sz w:val="20"/>
                <w:szCs w:val="20"/>
                <w:lang w:eastAsia="en-US"/>
              </w:rPr>
              <w:t>OBPI</w:t>
            </w:r>
          </w:p>
        </w:tc>
        <w:tc>
          <w:tcPr>
            <w:tcW w:w="6705" w:type="dxa"/>
            <w:tcBorders>
              <w:top w:val="single" w:sz="4" w:space="0" w:color="auto"/>
              <w:left w:val="single" w:sz="4" w:space="0" w:color="auto"/>
              <w:bottom w:val="single" w:sz="4" w:space="0" w:color="auto"/>
              <w:right w:val="single" w:sz="4" w:space="0" w:color="auto"/>
            </w:tcBorders>
            <w:vAlign w:val="center"/>
            <w:hideMark/>
          </w:tcPr>
          <w:p w14:paraId="2D7C6404" w14:textId="77777777" w:rsidR="006A7283" w:rsidRPr="00E2175D" w:rsidRDefault="006A7283" w:rsidP="006825FC">
            <w:pPr>
              <w:spacing w:after="0" w:line="240" w:lineRule="auto"/>
              <w:contextualSpacing/>
              <w:jc w:val="left"/>
              <w:rPr>
                <w:rFonts w:ascii="Arial Narrow" w:eastAsia="Calibri" w:hAnsi="Arial Narrow"/>
                <w:sz w:val="20"/>
                <w:szCs w:val="20"/>
                <w:lang w:eastAsia="en-US"/>
              </w:rPr>
            </w:pPr>
            <w:proofErr w:type="spellStart"/>
            <w:r>
              <w:rPr>
                <w:rFonts w:ascii="Arial Narrow" w:eastAsia="Calibri" w:hAnsi="Arial Narrow"/>
                <w:sz w:val="20"/>
                <w:szCs w:val="20"/>
                <w:lang w:eastAsia="en-US"/>
              </w:rPr>
              <w:t>Organizata</w:t>
            </w:r>
            <w:proofErr w:type="spellEnd"/>
            <w:r>
              <w:rPr>
                <w:rFonts w:ascii="Arial Narrow" w:eastAsia="Calibri" w:hAnsi="Arial Narrow"/>
                <w:sz w:val="20"/>
                <w:szCs w:val="20"/>
                <w:lang w:eastAsia="en-US"/>
              </w:rPr>
              <w:t xml:space="preserve"> Botërore </w:t>
            </w:r>
            <w:proofErr w:type="spellStart"/>
            <w:r>
              <w:rPr>
                <w:rFonts w:ascii="Arial Narrow" w:eastAsia="Calibri" w:hAnsi="Arial Narrow"/>
                <w:sz w:val="20"/>
                <w:szCs w:val="20"/>
                <w:lang w:eastAsia="en-US"/>
              </w:rPr>
              <w:t>për</w:t>
            </w:r>
            <w:proofErr w:type="spellEnd"/>
            <w:r>
              <w:rPr>
                <w:rFonts w:ascii="Arial Narrow" w:eastAsia="Calibri" w:hAnsi="Arial Narrow"/>
                <w:sz w:val="20"/>
                <w:szCs w:val="20"/>
                <w:lang w:eastAsia="en-US"/>
              </w:rPr>
              <w:t xml:space="preserve"> Pronësi </w:t>
            </w:r>
            <w:proofErr w:type="spellStart"/>
            <w:r>
              <w:rPr>
                <w:rFonts w:ascii="Arial Narrow" w:eastAsia="Calibri" w:hAnsi="Arial Narrow"/>
                <w:sz w:val="20"/>
                <w:szCs w:val="20"/>
                <w:lang w:eastAsia="en-US"/>
              </w:rPr>
              <w:t>Intelektuale</w:t>
            </w:r>
            <w:proofErr w:type="spellEnd"/>
          </w:p>
        </w:tc>
      </w:tr>
    </w:tbl>
    <w:p w14:paraId="13E7D850" w14:textId="77777777" w:rsidR="006A7283" w:rsidRPr="009B3027" w:rsidRDefault="006A7283" w:rsidP="006A7283"/>
    <w:p w14:paraId="40623174" w14:textId="77777777" w:rsidR="006A7283" w:rsidRDefault="006A7283" w:rsidP="006A7283"/>
    <w:p w14:paraId="1210186B" w14:textId="77777777" w:rsidR="006A7283" w:rsidRPr="00475824" w:rsidRDefault="006A7283" w:rsidP="006A7283"/>
    <w:p w14:paraId="0E857C38" w14:textId="77777777" w:rsidR="006A7283" w:rsidRDefault="006A7283" w:rsidP="006A7283"/>
    <w:p w14:paraId="06972627" w14:textId="77777777" w:rsidR="00475824" w:rsidRDefault="00475824" w:rsidP="00475824"/>
    <w:bookmarkEnd w:id="99"/>
    <w:p w14:paraId="6481122E" w14:textId="77777777" w:rsidR="00A23E89" w:rsidRPr="00475824" w:rsidRDefault="00A23E89" w:rsidP="00475824"/>
    <w:sectPr w:rsidR="00A23E89" w:rsidRPr="00475824" w:rsidSect="00165685">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DEE86" w14:textId="77777777" w:rsidR="00CC06FA" w:rsidRDefault="00CC06FA" w:rsidP="00470DB5">
      <w:pPr>
        <w:spacing w:after="0" w:line="240" w:lineRule="auto"/>
      </w:pPr>
      <w:r>
        <w:separator/>
      </w:r>
    </w:p>
  </w:endnote>
  <w:endnote w:type="continuationSeparator" w:id="0">
    <w:p w14:paraId="63E15A74" w14:textId="77777777" w:rsidR="00CC06FA" w:rsidRDefault="00CC06FA" w:rsidP="00470DB5">
      <w:pPr>
        <w:spacing w:after="0" w:line="240" w:lineRule="auto"/>
      </w:pPr>
      <w:r>
        <w:continuationSeparator/>
      </w:r>
    </w:p>
  </w:endnote>
  <w:endnote w:type="continuationNotice" w:id="1">
    <w:p w14:paraId="6562700F" w14:textId="77777777" w:rsidR="00CC06FA" w:rsidRDefault="00CC06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Helvetica Neue Medium">
    <w:altName w:val="Arial"/>
    <w:charset w:val="00"/>
    <w:family w:val="roman"/>
    <w:pitch w:val="default"/>
  </w:font>
  <w:font w:name="EuroSansPro">
    <w:altName w:val="Calibri"/>
    <w:charset w:val="00"/>
    <w:family w:val="auto"/>
    <w:pitch w:val="variable"/>
    <w:sig w:usb0="00000003" w:usb1="1000204A" w:usb2="00000000" w:usb3="00000000" w:csb0="00000001" w:csb1="00000000"/>
  </w:font>
  <w:font w:name="OpenSymbol">
    <w:altName w:val="Calibri"/>
    <w:charset w:val="01"/>
    <w:family w:val="auto"/>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ans CJK SC">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FBBA" w14:textId="77777777" w:rsidR="001A3EC7" w:rsidRDefault="001A3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8F59" w14:textId="35DB3DE2" w:rsidR="001A3EC7" w:rsidRDefault="001A3EC7" w:rsidP="001A3EC7">
    <w:pPr>
      <w:pStyle w:val="Footer"/>
      <w:jc w:val="right"/>
    </w:pPr>
    <w:r>
      <w:fldChar w:fldCharType="begin"/>
    </w:r>
    <w:r>
      <w:instrText xml:space="preserve"> PAGE   \* MERGEFORMAT </w:instrText>
    </w:r>
    <w:r>
      <w:fldChar w:fldCharType="separate"/>
    </w:r>
    <w:r w:rsidR="00E410FB">
      <w:rPr>
        <w:noProof/>
      </w:rPr>
      <w:t>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4B89" w14:textId="7D019F2F" w:rsidR="001A3EC7" w:rsidRDefault="001A3EC7">
    <w:pPr>
      <w:pStyle w:val="Footer"/>
      <w:jc w:val="right"/>
    </w:pPr>
    <w:r>
      <w:fldChar w:fldCharType="begin"/>
    </w:r>
    <w:r>
      <w:instrText xml:space="preserve"> PAGE   \* MERGEFORMAT </w:instrText>
    </w:r>
    <w:r>
      <w:fldChar w:fldCharType="separate"/>
    </w:r>
    <w:r w:rsidR="00E410FB">
      <w:rPr>
        <w:noProof/>
      </w:rPr>
      <w:t>79</w:t>
    </w:r>
    <w:r>
      <w:rPr>
        <w:noProof/>
      </w:rPr>
      <w:fldChar w:fldCharType="end"/>
    </w:r>
  </w:p>
  <w:p w14:paraId="57549239" w14:textId="77777777" w:rsidR="001A3EC7" w:rsidRDefault="001A3E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52C6" w14:textId="77777777" w:rsidR="001A3EC7" w:rsidRDefault="001A3E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A35D" w14:textId="06084A93" w:rsidR="001A3EC7" w:rsidRDefault="001A3EC7" w:rsidP="00B328CD">
    <w:pPr>
      <w:pStyle w:val="Footer"/>
      <w:jc w:val="right"/>
    </w:pPr>
    <w:r>
      <w:fldChar w:fldCharType="begin"/>
    </w:r>
    <w:r>
      <w:instrText xml:space="preserve"> PAGE   \* MERGEFORMAT </w:instrText>
    </w:r>
    <w:r>
      <w:fldChar w:fldCharType="separate"/>
    </w:r>
    <w:r w:rsidR="00E410FB">
      <w:rPr>
        <w:noProof/>
      </w:rPr>
      <w:t>130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007E" w14:textId="1D8BA3A7" w:rsidR="001A3EC7" w:rsidRDefault="001A3EC7">
    <w:pPr>
      <w:pStyle w:val="Footer"/>
      <w:jc w:val="right"/>
    </w:pPr>
    <w:r>
      <w:fldChar w:fldCharType="begin"/>
    </w:r>
    <w:r>
      <w:instrText xml:space="preserve"> PAGE   \* MERGEFORMAT </w:instrText>
    </w:r>
    <w:r>
      <w:fldChar w:fldCharType="separate"/>
    </w:r>
    <w:r>
      <w:rPr>
        <w:noProof/>
      </w:rPr>
      <w:t>82</w:t>
    </w:r>
    <w:r>
      <w:rPr>
        <w:noProof/>
      </w:rPr>
      <w:fldChar w:fldCharType="end"/>
    </w:r>
  </w:p>
  <w:p w14:paraId="1FDBC9DA" w14:textId="77777777" w:rsidR="001A3EC7" w:rsidRDefault="001A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D376" w14:textId="77777777" w:rsidR="00CC06FA" w:rsidRDefault="00CC06FA" w:rsidP="00470DB5">
      <w:pPr>
        <w:spacing w:after="0" w:line="240" w:lineRule="auto"/>
      </w:pPr>
      <w:r>
        <w:separator/>
      </w:r>
    </w:p>
  </w:footnote>
  <w:footnote w:type="continuationSeparator" w:id="0">
    <w:p w14:paraId="5C532CD5" w14:textId="77777777" w:rsidR="00CC06FA" w:rsidRDefault="00CC06FA" w:rsidP="00470DB5">
      <w:pPr>
        <w:spacing w:after="0" w:line="240" w:lineRule="auto"/>
      </w:pPr>
      <w:r>
        <w:continuationSeparator/>
      </w:r>
    </w:p>
  </w:footnote>
  <w:footnote w:type="continuationNotice" w:id="1">
    <w:p w14:paraId="583534F4" w14:textId="77777777" w:rsidR="00CC06FA" w:rsidRDefault="00CC06FA">
      <w:pPr>
        <w:spacing w:after="0" w:line="240" w:lineRule="auto"/>
      </w:pPr>
    </w:p>
  </w:footnote>
  <w:footnote w:id="2">
    <w:p w14:paraId="7D048707"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Pr>
          <w:rFonts w:ascii="Arial" w:hAnsi="Arial" w:cs="Arial"/>
          <w:sz w:val="16"/>
          <w:szCs w:val="16"/>
        </w:rPr>
        <w:t xml:space="preserve"> </w:t>
      </w:r>
      <w:hyperlink r:id="rId1" w:history="1">
        <w:proofErr w:type="spellStart"/>
        <w:r>
          <w:rPr>
            <w:rStyle w:val="Hyperlink"/>
            <w:rFonts w:eastAsia="SimSun" w:cs="Arial"/>
            <w:sz w:val="16"/>
            <w:szCs w:val="16"/>
          </w:rPr>
          <w:t>Agjenda</w:t>
        </w:r>
        <w:proofErr w:type="spellEnd"/>
        <w:r>
          <w:rPr>
            <w:rStyle w:val="Hyperlink"/>
            <w:rFonts w:eastAsia="SimSun" w:cs="Arial"/>
            <w:sz w:val="16"/>
            <w:szCs w:val="16"/>
          </w:rPr>
          <w:t xml:space="preserve"> e re </w:t>
        </w:r>
        <w:proofErr w:type="spellStart"/>
        <w:r>
          <w:rPr>
            <w:rStyle w:val="Hyperlink"/>
            <w:rFonts w:eastAsia="SimSun" w:cs="Arial"/>
            <w:sz w:val="16"/>
            <w:szCs w:val="16"/>
          </w:rPr>
          <w:t>inovative</w:t>
        </w:r>
        <w:proofErr w:type="spellEnd"/>
        <w:r>
          <w:rPr>
            <w:rStyle w:val="Hyperlink"/>
            <w:rFonts w:eastAsia="SimSun" w:cs="Arial"/>
            <w:sz w:val="16"/>
            <w:szCs w:val="16"/>
          </w:rPr>
          <w:t xml:space="preserve"> </w:t>
        </w:r>
        <w:proofErr w:type="spellStart"/>
        <w:r>
          <w:rPr>
            <w:rStyle w:val="Hyperlink"/>
            <w:rFonts w:eastAsia="SimSun" w:cs="Arial"/>
            <w:sz w:val="16"/>
            <w:szCs w:val="16"/>
          </w:rPr>
          <w:t>evropiane</w:t>
        </w:r>
        <w:proofErr w:type="spellEnd"/>
        <w:r>
          <w:rPr>
            <w:rStyle w:val="Hyperlink"/>
            <w:rFonts w:eastAsia="SimSun" w:cs="Arial"/>
            <w:sz w:val="16"/>
            <w:szCs w:val="16"/>
          </w:rPr>
          <w:t xml:space="preserve"> </w:t>
        </w:r>
        <w:r w:rsidRPr="000A523E">
          <w:rPr>
            <w:rStyle w:val="Hyperlink"/>
            <w:rFonts w:eastAsia="SimSun" w:cs="Arial"/>
            <w:sz w:val="16"/>
            <w:szCs w:val="16"/>
          </w:rPr>
          <w:t>(europa.eu)</w:t>
        </w:r>
      </w:hyperlink>
    </w:p>
  </w:footnote>
  <w:footnote w:id="3">
    <w:p w14:paraId="31BD2336"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Pr>
          <w:rFonts w:ascii="Arial" w:hAnsi="Arial" w:cs="Arial"/>
          <w:sz w:val="16"/>
          <w:szCs w:val="16"/>
        </w:rPr>
        <w:t xml:space="preserve"> </w:t>
      </w:r>
      <w:hyperlink r:id="rId2" w:anchor=":~:text=The%20EU%27s%20industrial%20policy%20aims,The%20importance%20of%20EU%20industry" w:history="1">
        <w:proofErr w:type="spellStart"/>
        <w:r>
          <w:rPr>
            <w:rStyle w:val="Hyperlink"/>
            <w:rFonts w:eastAsia="SimSun" w:cs="Arial"/>
            <w:sz w:val="16"/>
            <w:szCs w:val="16"/>
          </w:rPr>
          <w:t>Politika</w:t>
        </w:r>
        <w:proofErr w:type="spellEnd"/>
        <w:r>
          <w:rPr>
            <w:rStyle w:val="Hyperlink"/>
            <w:rFonts w:eastAsia="SimSun" w:cs="Arial"/>
            <w:sz w:val="16"/>
            <w:szCs w:val="16"/>
          </w:rPr>
          <w:t xml:space="preserve"> </w:t>
        </w:r>
        <w:proofErr w:type="spellStart"/>
        <w:r>
          <w:rPr>
            <w:rStyle w:val="Hyperlink"/>
            <w:rFonts w:eastAsia="SimSun" w:cs="Arial"/>
            <w:sz w:val="16"/>
            <w:szCs w:val="16"/>
          </w:rPr>
          <w:t>industriale</w:t>
        </w:r>
        <w:proofErr w:type="spellEnd"/>
        <w:r>
          <w:rPr>
            <w:rStyle w:val="Hyperlink"/>
            <w:rFonts w:eastAsia="SimSun" w:cs="Arial"/>
            <w:sz w:val="16"/>
            <w:szCs w:val="16"/>
          </w:rPr>
          <w:t xml:space="preserve"> e BE-</w:t>
        </w:r>
        <w:proofErr w:type="spellStart"/>
        <w:r>
          <w:rPr>
            <w:rStyle w:val="Hyperlink"/>
            <w:rFonts w:eastAsia="SimSun" w:cs="Arial"/>
            <w:sz w:val="16"/>
            <w:szCs w:val="16"/>
          </w:rPr>
          <w:t>së</w:t>
        </w:r>
        <w:proofErr w:type="spellEnd"/>
        <w:r w:rsidRPr="000A523E">
          <w:rPr>
            <w:rStyle w:val="Hyperlink"/>
            <w:rFonts w:eastAsia="SimSun" w:cs="Arial"/>
            <w:sz w:val="16"/>
            <w:szCs w:val="16"/>
          </w:rPr>
          <w:t xml:space="preserve"> - </w:t>
        </w:r>
        <w:proofErr w:type="spellStart"/>
        <w:r w:rsidRPr="000A523E">
          <w:rPr>
            <w:rStyle w:val="Hyperlink"/>
            <w:rFonts w:eastAsia="SimSun" w:cs="Arial"/>
            <w:sz w:val="16"/>
            <w:szCs w:val="16"/>
          </w:rPr>
          <w:t>Consilium</w:t>
        </w:r>
        <w:r>
          <w:rPr>
            <w:rStyle w:val="Hyperlink"/>
            <w:rFonts w:eastAsia="SimSun" w:cs="Arial"/>
            <w:sz w:val="16"/>
            <w:szCs w:val="16"/>
          </w:rPr>
          <w:t>i</w:t>
        </w:r>
        <w:proofErr w:type="spellEnd"/>
        <w:r w:rsidRPr="000A523E">
          <w:rPr>
            <w:rStyle w:val="Hyperlink"/>
            <w:rFonts w:eastAsia="SimSun" w:cs="Arial"/>
            <w:sz w:val="16"/>
            <w:szCs w:val="16"/>
          </w:rPr>
          <w:t xml:space="preserve"> (europa.eu)</w:t>
        </w:r>
      </w:hyperlink>
    </w:p>
  </w:footnote>
  <w:footnote w:id="4">
    <w:p w14:paraId="3FFC9846"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Pr>
          <w:rFonts w:ascii="Arial" w:hAnsi="Arial" w:cs="Arial"/>
          <w:sz w:val="16"/>
          <w:szCs w:val="16"/>
        </w:rPr>
        <w:t xml:space="preserve"> </w:t>
      </w:r>
      <w:hyperlink r:id="rId3" w:history="1">
        <w:proofErr w:type="spellStart"/>
        <w:r>
          <w:rPr>
            <w:rStyle w:val="Hyperlink"/>
            <w:rFonts w:eastAsia="SimSun" w:cs="Arial"/>
            <w:sz w:val="16"/>
            <w:szCs w:val="16"/>
          </w:rPr>
          <w:t>Marrëveshja</w:t>
        </w:r>
        <w:proofErr w:type="spellEnd"/>
        <w:r>
          <w:rPr>
            <w:rStyle w:val="Hyperlink"/>
            <w:rFonts w:eastAsia="SimSun" w:cs="Arial"/>
            <w:sz w:val="16"/>
            <w:szCs w:val="16"/>
          </w:rPr>
          <w:t xml:space="preserve"> e </w:t>
        </w:r>
        <w:proofErr w:type="spellStart"/>
        <w:r>
          <w:rPr>
            <w:rStyle w:val="Hyperlink"/>
            <w:rFonts w:eastAsia="SimSun" w:cs="Arial"/>
            <w:sz w:val="16"/>
            <w:szCs w:val="16"/>
          </w:rPr>
          <w:t>Gjelbër</w:t>
        </w:r>
        <w:proofErr w:type="spellEnd"/>
        <w:r>
          <w:rPr>
            <w:rStyle w:val="Hyperlink"/>
            <w:rFonts w:eastAsia="SimSun" w:cs="Arial"/>
            <w:sz w:val="16"/>
            <w:szCs w:val="16"/>
          </w:rPr>
          <w:t xml:space="preserve"> </w:t>
        </w:r>
        <w:proofErr w:type="spellStart"/>
        <w:r>
          <w:rPr>
            <w:rStyle w:val="Hyperlink"/>
            <w:rFonts w:eastAsia="SimSun" w:cs="Arial"/>
            <w:sz w:val="16"/>
            <w:szCs w:val="16"/>
          </w:rPr>
          <w:t>Evropiane</w:t>
        </w:r>
        <w:proofErr w:type="spellEnd"/>
        <w:r>
          <w:rPr>
            <w:rStyle w:val="Hyperlink"/>
            <w:rFonts w:eastAsia="SimSun" w:cs="Arial"/>
            <w:sz w:val="16"/>
            <w:szCs w:val="16"/>
          </w:rPr>
          <w:t xml:space="preserve"> </w:t>
        </w:r>
        <w:r w:rsidRPr="000A523E">
          <w:rPr>
            <w:rStyle w:val="Hyperlink"/>
            <w:rFonts w:eastAsia="SimSun" w:cs="Arial"/>
            <w:sz w:val="16"/>
            <w:szCs w:val="16"/>
          </w:rPr>
          <w:t>(europa.eu)</w:t>
        </w:r>
      </w:hyperlink>
    </w:p>
  </w:footnote>
  <w:footnote w:id="5">
    <w:p w14:paraId="586A7E1C"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Pr>
          <w:rFonts w:ascii="Arial" w:hAnsi="Arial" w:cs="Arial"/>
          <w:sz w:val="16"/>
          <w:szCs w:val="16"/>
        </w:rPr>
        <w:t xml:space="preserve"> </w:t>
      </w:r>
      <w:hyperlink r:id="rId4" w:history="1">
        <w:r>
          <w:rPr>
            <w:rStyle w:val="Hyperlink"/>
            <w:rFonts w:eastAsia="SimSun" w:cs="Arial"/>
            <w:sz w:val="16"/>
            <w:szCs w:val="16"/>
          </w:rPr>
          <w:t xml:space="preserve">Evropa e </w:t>
        </w:r>
        <w:proofErr w:type="spellStart"/>
        <w:r>
          <w:rPr>
            <w:rStyle w:val="Hyperlink"/>
            <w:rFonts w:eastAsia="SimSun" w:cs="Arial"/>
            <w:sz w:val="16"/>
            <w:szCs w:val="16"/>
          </w:rPr>
          <w:t>përshtatshme</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epokën</w:t>
        </w:r>
        <w:proofErr w:type="spellEnd"/>
        <w:r>
          <w:rPr>
            <w:rStyle w:val="Hyperlink"/>
            <w:rFonts w:eastAsia="SimSun" w:cs="Arial"/>
            <w:sz w:val="16"/>
            <w:szCs w:val="16"/>
          </w:rPr>
          <w:t xml:space="preserve"> </w:t>
        </w:r>
        <w:proofErr w:type="spellStart"/>
        <w:r>
          <w:rPr>
            <w:rStyle w:val="Hyperlink"/>
            <w:rFonts w:eastAsia="SimSun" w:cs="Arial"/>
            <w:sz w:val="16"/>
            <w:szCs w:val="16"/>
          </w:rPr>
          <w:t>digjitale</w:t>
        </w:r>
        <w:proofErr w:type="spellEnd"/>
        <w:r>
          <w:rPr>
            <w:rStyle w:val="Hyperlink"/>
            <w:rFonts w:eastAsia="SimSun" w:cs="Arial"/>
            <w:sz w:val="16"/>
            <w:szCs w:val="16"/>
          </w:rPr>
          <w:t xml:space="preserve"> </w:t>
        </w:r>
        <w:r w:rsidRPr="000A523E">
          <w:rPr>
            <w:rStyle w:val="Hyperlink"/>
            <w:rFonts w:eastAsia="SimSun" w:cs="Arial"/>
            <w:sz w:val="16"/>
            <w:szCs w:val="16"/>
          </w:rPr>
          <w:t>(europa.eu)</w:t>
        </w:r>
      </w:hyperlink>
    </w:p>
  </w:footnote>
  <w:footnote w:id="6">
    <w:p w14:paraId="0874D95C" w14:textId="77777777" w:rsidR="001A3EC7" w:rsidRPr="000A523E" w:rsidRDefault="001A3EC7" w:rsidP="00475824">
      <w:pPr>
        <w:pStyle w:val="FootnoteText"/>
        <w:ind w:left="142" w:hanging="142"/>
        <w:jc w:val="left"/>
        <w:rPr>
          <w:rFonts w:ascii="Arial" w:hAnsi="Arial" w:cs="Arial"/>
          <w:sz w:val="16"/>
          <w:szCs w:val="16"/>
        </w:rPr>
      </w:pPr>
      <w:r w:rsidRPr="000A523E">
        <w:rPr>
          <w:rStyle w:val="FootnoteReference"/>
          <w:rFonts w:ascii="Arial" w:hAnsi="Arial" w:cs="Arial"/>
          <w:sz w:val="16"/>
          <w:szCs w:val="16"/>
        </w:rPr>
        <w:footnoteRef/>
      </w:r>
      <w:r w:rsidRPr="000A523E">
        <w:rPr>
          <w:rFonts w:ascii="Arial" w:hAnsi="Arial" w:cs="Arial"/>
          <w:sz w:val="16"/>
          <w:szCs w:val="16"/>
        </w:rPr>
        <w:t xml:space="preserve"> </w:t>
      </w:r>
      <w:proofErr w:type="spellStart"/>
      <w:r>
        <w:rPr>
          <w:rFonts w:ascii="Arial" w:hAnsi="Arial" w:cs="Arial"/>
          <w:sz w:val="16"/>
          <w:szCs w:val="16"/>
        </w:rPr>
        <w:t>Komunikata</w:t>
      </w:r>
      <w:proofErr w:type="spellEnd"/>
      <w:r>
        <w:rPr>
          <w:rFonts w:ascii="Arial" w:hAnsi="Arial" w:cs="Arial"/>
          <w:sz w:val="16"/>
          <w:szCs w:val="16"/>
        </w:rPr>
        <w:t xml:space="preserve"> e </w:t>
      </w:r>
      <w:proofErr w:type="spellStart"/>
      <w:r>
        <w:rPr>
          <w:rFonts w:ascii="Arial" w:hAnsi="Arial" w:cs="Arial"/>
          <w:sz w:val="16"/>
          <w:szCs w:val="16"/>
        </w:rPr>
        <w:t>Komisionit</w:t>
      </w:r>
      <w:proofErr w:type="spellEnd"/>
      <w:r w:rsidRPr="000A523E">
        <w:rPr>
          <w:rFonts w:ascii="Arial" w:hAnsi="Arial" w:cs="Arial"/>
          <w:sz w:val="16"/>
          <w:szCs w:val="16"/>
        </w:rPr>
        <w:t xml:space="preserve"> “</w:t>
      </w:r>
      <w:proofErr w:type="spellStart"/>
      <w:r>
        <w:rPr>
          <w:rFonts w:ascii="Arial" w:hAnsi="Arial" w:cs="Arial"/>
          <w:sz w:val="16"/>
          <w:szCs w:val="16"/>
        </w:rPr>
        <w:t>Perspektiva</w:t>
      </w:r>
      <w:proofErr w:type="spellEnd"/>
      <w:r>
        <w:rPr>
          <w:rFonts w:ascii="Arial" w:hAnsi="Arial" w:cs="Arial"/>
          <w:sz w:val="16"/>
          <w:szCs w:val="16"/>
        </w:rPr>
        <w:t xml:space="preserve"> e </w:t>
      </w:r>
      <w:proofErr w:type="spellStart"/>
      <w:r>
        <w:rPr>
          <w:rFonts w:ascii="Arial" w:hAnsi="Arial" w:cs="Arial"/>
          <w:sz w:val="16"/>
          <w:szCs w:val="16"/>
        </w:rPr>
        <w:t>besueshme</w:t>
      </w:r>
      <w:proofErr w:type="spellEnd"/>
      <w:r>
        <w:rPr>
          <w:rFonts w:ascii="Arial" w:hAnsi="Arial" w:cs="Arial"/>
          <w:sz w:val="16"/>
          <w:szCs w:val="16"/>
        </w:rPr>
        <w:t xml:space="preserve"> </w:t>
      </w:r>
      <w:proofErr w:type="spellStart"/>
      <w:r>
        <w:rPr>
          <w:rFonts w:ascii="Arial" w:hAnsi="Arial" w:cs="Arial"/>
          <w:sz w:val="16"/>
          <w:szCs w:val="16"/>
        </w:rPr>
        <w:t>për</w:t>
      </w:r>
      <w:proofErr w:type="spellEnd"/>
      <w:r>
        <w:rPr>
          <w:rFonts w:ascii="Arial" w:hAnsi="Arial" w:cs="Arial"/>
          <w:sz w:val="16"/>
          <w:szCs w:val="16"/>
        </w:rPr>
        <w:t xml:space="preserve"> </w:t>
      </w:r>
      <w:proofErr w:type="spellStart"/>
      <w:r>
        <w:rPr>
          <w:rFonts w:ascii="Arial" w:hAnsi="Arial" w:cs="Arial"/>
          <w:sz w:val="16"/>
          <w:szCs w:val="16"/>
        </w:rPr>
        <w:t>zgjerim</w:t>
      </w:r>
      <w:proofErr w:type="spellEnd"/>
      <w:r>
        <w:rPr>
          <w:rFonts w:ascii="Arial" w:hAnsi="Arial" w:cs="Arial"/>
          <w:sz w:val="16"/>
          <w:szCs w:val="16"/>
        </w:rPr>
        <w:t xml:space="preserve"> </w:t>
      </w:r>
      <w:proofErr w:type="spellStart"/>
      <w:r>
        <w:rPr>
          <w:rFonts w:ascii="Arial" w:hAnsi="Arial" w:cs="Arial"/>
          <w:sz w:val="16"/>
          <w:szCs w:val="16"/>
        </w:rPr>
        <w:t>dhe</w:t>
      </w:r>
      <w:proofErr w:type="spellEnd"/>
      <w:r>
        <w:rPr>
          <w:rFonts w:ascii="Arial" w:hAnsi="Arial" w:cs="Arial"/>
          <w:sz w:val="16"/>
          <w:szCs w:val="16"/>
        </w:rPr>
        <w:t xml:space="preserve"> </w:t>
      </w:r>
      <w:proofErr w:type="spellStart"/>
      <w:r>
        <w:rPr>
          <w:rFonts w:ascii="Arial" w:hAnsi="Arial" w:cs="Arial"/>
          <w:sz w:val="16"/>
          <w:szCs w:val="16"/>
        </w:rPr>
        <w:t>angazhimi</w:t>
      </w:r>
      <w:proofErr w:type="spellEnd"/>
      <w:r>
        <w:rPr>
          <w:rFonts w:ascii="Arial" w:hAnsi="Arial" w:cs="Arial"/>
          <w:sz w:val="16"/>
          <w:szCs w:val="16"/>
        </w:rPr>
        <w:t xml:space="preserve"> </w:t>
      </w:r>
      <w:proofErr w:type="spellStart"/>
      <w:r>
        <w:rPr>
          <w:rFonts w:ascii="Arial" w:hAnsi="Arial" w:cs="Arial"/>
          <w:sz w:val="16"/>
          <w:szCs w:val="16"/>
        </w:rPr>
        <w:t>i</w:t>
      </w:r>
      <w:proofErr w:type="spellEnd"/>
      <w:r>
        <w:rPr>
          <w:rFonts w:ascii="Arial" w:hAnsi="Arial" w:cs="Arial"/>
          <w:sz w:val="16"/>
          <w:szCs w:val="16"/>
        </w:rPr>
        <w:t xml:space="preserve"> </w:t>
      </w:r>
      <w:proofErr w:type="spellStart"/>
      <w:r>
        <w:rPr>
          <w:rFonts w:ascii="Arial" w:hAnsi="Arial" w:cs="Arial"/>
          <w:sz w:val="16"/>
          <w:szCs w:val="16"/>
        </w:rPr>
        <w:t>rritur</w:t>
      </w:r>
      <w:proofErr w:type="spellEnd"/>
      <w:r>
        <w:rPr>
          <w:rFonts w:ascii="Arial" w:hAnsi="Arial" w:cs="Arial"/>
          <w:sz w:val="16"/>
          <w:szCs w:val="16"/>
        </w:rPr>
        <w:t xml:space="preserve"> I BE-</w:t>
      </w:r>
      <w:proofErr w:type="spellStart"/>
      <w:r>
        <w:rPr>
          <w:rFonts w:ascii="Arial" w:hAnsi="Arial" w:cs="Arial"/>
          <w:sz w:val="16"/>
          <w:szCs w:val="16"/>
        </w:rPr>
        <w:t>së</w:t>
      </w:r>
      <w:proofErr w:type="spellEnd"/>
      <w:r>
        <w:rPr>
          <w:rFonts w:ascii="Arial" w:hAnsi="Arial" w:cs="Arial"/>
          <w:sz w:val="16"/>
          <w:szCs w:val="16"/>
        </w:rPr>
        <w:t xml:space="preserve"> me </w:t>
      </w:r>
      <w:proofErr w:type="spellStart"/>
      <w:r>
        <w:rPr>
          <w:rFonts w:ascii="Arial" w:hAnsi="Arial" w:cs="Arial"/>
          <w:sz w:val="16"/>
          <w:szCs w:val="16"/>
        </w:rPr>
        <w:t>Ballkanin</w:t>
      </w:r>
      <w:proofErr w:type="spellEnd"/>
      <w:r>
        <w:rPr>
          <w:rFonts w:ascii="Arial" w:hAnsi="Arial" w:cs="Arial"/>
          <w:sz w:val="16"/>
          <w:szCs w:val="16"/>
        </w:rPr>
        <w:t xml:space="preserve"> </w:t>
      </w:r>
      <w:proofErr w:type="spellStart"/>
      <w:r>
        <w:rPr>
          <w:rFonts w:ascii="Arial" w:hAnsi="Arial" w:cs="Arial"/>
          <w:sz w:val="16"/>
          <w:szCs w:val="16"/>
        </w:rPr>
        <w:t>Perëndimor</w:t>
      </w:r>
      <w:proofErr w:type="spellEnd"/>
      <w:r>
        <w:rPr>
          <w:rFonts w:ascii="Arial" w:hAnsi="Arial" w:cs="Arial"/>
          <w:sz w:val="16"/>
          <w:szCs w:val="16"/>
        </w:rPr>
        <w:t xml:space="preserve">” </w:t>
      </w:r>
      <w:proofErr w:type="gramStart"/>
      <w:r>
        <w:rPr>
          <w:rFonts w:ascii="Arial" w:hAnsi="Arial" w:cs="Arial"/>
          <w:sz w:val="16"/>
          <w:szCs w:val="16"/>
        </w:rPr>
        <w:t>COM(</w:t>
      </w:r>
      <w:proofErr w:type="gramEnd"/>
      <w:r>
        <w:rPr>
          <w:rFonts w:ascii="Arial" w:hAnsi="Arial" w:cs="Arial"/>
          <w:sz w:val="16"/>
          <w:szCs w:val="16"/>
        </w:rPr>
        <w:t>2018) 65 final</w:t>
      </w:r>
      <w:r w:rsidRPr="000A523E">
        <w:rPr>
          <w:rFonts w:ascii="Arial" w:hAnsi="Arial" w:cs="Arial"/>
          <w:sz w:val="16"/>
          <w:szCs w:val="16"/>
        </w:rPr>
        <w:t>.</w:t>
      </w:r>
    </w:p>
  </w:footnote>
  <w:footnote w:id="7">
    <w:p w14:paraId="05C34217"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Pr>
          <w:rFonts w:ascii="Arial" w:hAnsi="Arial" w:cs="Arial"/>
          <w:sz w:val="16"/>
          <w:szCs w:val="16"/>
        </w:rPr>
        <w:t xml:space="preserve"> </w:t>
      </w:r>
      <w:hyperlink r:id="rId5" w:history="1">
        <w:r w:rsidRPr="000A523E">
          <w:rPr>
            <w:rStyle w:val="Hyperlink"/>
            <w:rFonts w:eastAsia="SimSun" w:cs="Arial"/>
            <w:sz w:val="16"/>
            <w:szCs w:val="16"/>
          </w:rPr>
          <w:t>EIP (wbif.eu)</w:t>
        </w:r>
      </w:hyperlink>
    </w:p>
  </w:footnote>
  <w:footnote w:id="8">
    <w:p w14:paraId="2ECB3184"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6" w:history="1">
        <w:proofErr w:type="spellStart"/>
        <w:r>
          <w:rPr>
            <w:rStyle w:val="Hyperlink"/>
            <w:rFonts w:eastAsia="SimSun" w:cs="Arial"/>
            <w:sz w:val="16"/>
            <w:szCs w:val="16"/>
          </w:rPr>
          <w:t>Agjenda</w:t>
        </w:r>
        <w:proofErr w:type="spellEnd"/>
        <w:r>
          <w:rPr>
            <w:rStyle w:val="Hyperlink"/>
            <w:rFonts w:eastAsia="SimSun" w:cs="Arial"/>
            <w:sz w:val="16"/>
            <w:szCs w:val="16"/>
          </w:rPr>
          <w:t xml:space="preserve"> e </w:t>
        </w:r>
        <w:proofErr w:type="spellStart"/>
        <w:r>
          <w:rPr>
            <w:rStyle w:val="Hyperlink"/>
            <w:rFonts w:eastAsia="SimSun" w:cs="Arial"/>
            <w:sz w:val="16"/>
            <w:szCs w:val="16"/>
          </w:rPr>
          <w:t>Ballkanit</w:t>
        </w:r>
        <w:proofErr w:type="spellEnd"/>
        <w:r>
          <w:rPr>
            <w:rStyle w:val="Hyperlink"/>
            <w:rFonts w:eastAsia="SimSun" w:cs="Arial"/>
            <w:sz w:val="16"/>
            <w:szCs w:val="16"/>
          </w:rPr>
          <w:t xml:space="preserve"> </w:t>
        </w:r>
        <w:proofErr w:type="spellStart"/>
        <w:r>
          <w:rPr>
            <w:rStyle w:val="Hyperlink"/>
            <w:rFonts w:eastAsia="SimSun" w:cs="Arial"/>
            <w:sz w:val="16"/>
            <w:szCs w:val="16"/>
          </w:rPr>
          <w:t>Perëndimor</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inovacion</w:t>
        </w:r>
        <w:proofErr w:type="spellEnd"/>
        <w:r>
          <w:rPr>
            <w:rStyle w:val="Hyperlink"/>
            <w:rFonts w:eastAsia="SimSun" w:cs="Arial"/>
            <w:sz w:val="16"/>
            <w:szCs w:val="16"/>
          </w:rPr>
          <w:t xml:space="preserve">, </w:t>
        </w:r>
        <w:proofErr w:type="spellStart"/>
        <w:r>
          <w:rPr>
            <w:rStyle w:val="Hyperlink"/>
            <w:rFonts w:eastAsia="SimSun" w:cs="Arial"/>
            <w:sz w:val="16"/>
            <w:szCs w:val="16"/>
          </w:rPr>
          <w:t>hulumtim</w:t>
        </w:r>
        <w:proofErr w:type="spellEnd"/>
        <w:r>
          <w:rPr>
            <w:rStyle w:val="Hyperlink"/>
            <w:rFonts w:eastAsia="SimSun" w:cs="Arial"/>
            <w:sz w:val="16"/>
            <w:szCs w:val="16"/>
          </w:rPr>
          <w:t xml:space="preserve">, </w:t>
        </w:r>
        <w:proofErr w:type="spellStart"/>
        <w:r>
          <w:rPr>
            <w:rStyle w:val="Hyperlink"/>
            <w:rFonts w:eastAsia="SimSun" w:cs="Arial"/>
            <w:sz w:val="16"/>
            <w:szCs w:val="16"/>
          </w:rPr>
          <w:t>arsim</w:t>
        </w:r>
        <w:proofErr w:type="spellEnd"/>
        <w:r>
          <w:rPr>
            <w:rStyle w:val="Hyperlink"/>
            <w:rFonts w:eastAsia="SimSun" w:cs="Arial"/>
            <w:sz w:val="16"/>
            <w:szCs w:val="16"/>
          </w:rPr>
          <w:t xml:space="preserve">, </w:t>
        </w:r>
        <w:proofErr w:type="spellStart"/>
        <w:r>
          <w:rPr>
            <w:rStyle w:val="Hyperlink"/>
            <w:rFonts w:eastAsia="SimSun" w:cs="Arial"/>
            <w:sz w:val="16"/>
            <w:szCs w:val="16"/>
          </w:rPr>
          <w:t>kulturë</w:t>
        </w:r>
        <w:proofErr w:type="spellEnd"/>
        <w:r>
          <w:rPr>
            <w:rStyle w:val="Hyperlink"/>
            <w:rFonts w:eastAsia="SimSun" w:cs="Arial"/>
            <w:sz w:val="16"/>
            <w:szCs w:val="16"/>
          </w:rPr>
          <w:t xml:space="preserve">, </w:t>
        </w:r>
        <w:proofErr w:type="spellStart"/>
        <w:r>
          <w:rPr>
            <w:rStyle w:val="Hyperlink"/>
            <w:rFonts w:eastAsia="SimSun" w:cs="Arial"/>
            <w:sz w:val="16"/>
            <w:szCs w:val="16"/>
          </w:rPr>
          <w:t>rini</w:t>
        </w:r>
        <w:proofErr w:type="spellEnd"/>
        <w:r>
          <w:rPr>
            <w:rStyle w:val="Hyperlink"/>
            <w:rFonts w:eastAsia="SimSun" w:cs="Arial"/>
            <w:sz w:val="16"/>
            <w:szCs w:val="16"/>
          </w:rPr>
          <w:t xml:space="preserve"> </w:t>
        </w:r>
        <w:proofErr w:type="spellStart"/>
        <w:r>
          <w:rPr>
            <w:rStyle w:val="Hyperlink"/>
            <w:rFonts w:eastAsia="SimSun" w:cs="Arial"/>
            <w:sz w:val="16"/>
            <w:szCs w:val="16"/>
          </w:rPr>
          <w:t>dhe</w:t>
        </w:r>
        <w:proofErr w:type="spellEnd"/>
        <w:r>
          <w:rPr>
            <w:rStyle w:val="Hyperlink"/>
            <w:rFonts w:eastAsia="SimSun" w:cs="Arial"/>
            <w:sz w:val="16"/>
            <w:szCs w:val="16"/>
          </w:rPr>
          <w:t xml:space="preserve"> sport – Zyra e </w:t>
        </w:r>
        <w:proofErr w:type="spellStart"/>
        <w:r>
          <w:rPr>
            <w:rStyle w:val="Hyperlink"/>
            <w:rFonts w:eastAsia="SimSun" w:cs="Arial"/>
            <w:sz w:val="16"/>
            <w:szCs w:val="16"/>
          </w:rPr>
          <w:t>botimit</w:t>
        </w:r>
        <w:proofErr w:type="spellEnd"/>
        <w:r>
          <w:rPr>
            <w:rStyle w:val="Hyperlink"/>
            <w:rFonts w:eastAsia="SimSun" w:cs="Arial"/>
            <w:sz w:val="16"/>
            <w:szCs w:val="16"/>
          </w:rPr>
          <w:t xml:space="preserve"> e BE-</w:t>
        </w:r>
        <w:proofErr w:type="spellStart"/>
        <w:r>
          <w:rPr>
            <w:rStyle w:val="Hyperlink"/>
            <w:rFonts w:eastAsia="SimSun" w:cs="Arial"/>
            <w:sz w:val="16"/>
            <w:szCs w:val="16"/>
          </w:rPr>
          <w:t>së</w:t>
        </w:r>
        <w:proofErr w:type="spellEnd"/>
        <w:r w:rsidRPr="000A523E">
          <w:rPr>
            <w:rStyle w:val="Hyperlink"/>
            <w:rFonts w:eastAsia="SimSun" w:cs="Arial"/>
            <w:sz w:val="16"/>
            <w:szCs w:val="16"/>
          </w:rPr>
          <w:t xml:space="preserve"> (europa.eu)</w:t>
        </w:r>
      </w:hyperlink>
    </w:p>
  </w:footnote>
  <w:footnote w:id="9">
    <w:p w14:paraId="44376188"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7" w:history="1">
        <w:proofErr w:type="spellStart"/>
        <w:r>
          <w:rPr>
            <w:rStyle w:val="Hyperlink"/>
            <w:rFonts w:eastAsia="SimSun" w:cs="Arial"/>
            <w:sz w:val="16"/>
            <w:szCs w:val="16"/>
          </w:rPr>
          <w:t>Këshilli</w:t>
        </w:r>
        <w:proofErr w:type="spellEnd"/>
        <w:r>
          <w:rPr>
            <w:rStyle w:val="Hyperlink"/>
            <w:rFonts w:eastAsia="SimSun" w:cs="Arial"/>
            <w:sz w:val="16"/>
            <w:szCs w:val="16"/>
          </w:rPr>
          <w:t xml:space="preserve"> </w:t>
        </w:r>
        <w:proofErr w:type="spellStart"/>
        <w:r>
          <w:rPr>
            <w:rStyle w:val="Hyperlink"/>
            <w:rFonts w:eastAsia="SimSun" w:cs="Arial"/>
            <w:sz w:val="16"/>
            <w:szCs w:val="16"/>
          </w:rPr>
          <w:t>Rajonal</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Bashkëpunim</w:t>
        </w:r>
        <w:proofErr w:type="spellEnd"/>
        <w:r w:rsidRPr="000A523E">
          <w:rPr>
            <w:rStyle w:val="Hyperlink"/>
            <w:rFonts w:eastAsia="SimSun" w:cs="Arial"/>
            <w:sz w:val="16"/>
            <w:szCs w:val="16"/>
          </w:rPr>
          <w:t xml:space="preserve"> | </w:t>
        </w:r>
        <w:proofErr w:type="spellStart"/>
        <w:r>
          <w:rPr>
            <w:rStyle w:val="Hyperlink"/>
            <w:rFonts w:eastAsia="SimSun" w:cs="Arial"/>
            <w:sz w:val="16"/>
            <w:szCs w:val="16"/>
          </w:rPr>
          <w:t>Tregu</w:t>
        </w:r>
        <w:proofErr w:type="spellEnd"/>
        <w:r>
          <w:rPr>
            <w:rStyle w:val="Hyperlink"/>
            <w:rFonts w:eastAsia="SimSun" w:cs="Arial"/>
            <w:sz w:val="16"/>
            <w:szCs w:val="16"/>
          </w:rPr>
          <w:t xml:space="preserve"> </w:t>
        </w:r>
        <w:proofErr w:type="spellStart"/>
        <w:r>
          <w:rPr>
            <w:rStyle w:val="Hyperlink"/>
            <w:rFonts w:eastAsia="SimSun" w:cs="Arial"/>
            <w:sz w:val="16"/>
            <w:szCs w:val="16"/>
          </w:rPr>
          <w:t>i</w:t>
        </w:r>
        <w:proofErr w:type="spellEnd"/>
        <w:r>
          <w:rPr>
            <w:rStyle w:val="Hyperlink"/>
            <w:rFonts w:eastAsia="SimSun" w:cs="Arial"/>
            <w:sz w:val="16"/>
            <w:szCs w:val="16"/>
          </w:rPr>
          <w:t xml:space="preserve"> </w:t>
        </w:r>
        <w:proofErr w:type="spellStart"/>
        <w:r>
          <w:rPr>
            <w:rStyle w:val="Hyperlink"/>
            <w:rFonts w:eastAsia="SimSun" w:cs="Arial"/>
            <w:sz w:val="16"/>
            <w:szCs w:val="16"/>
          </w:rPr>
          <w:t>Përbashkët</w:t>
        </w:r>
        <w:proofErr w:type="spellEnd"/>
        <w:r>
          <w:rPr>
            <w:rStyle w:val="Hyperlink"/>
            <w:rFonts w:eastAsia="SimSun" w:cs="Arial"/>
            <w:sz w:val="16"/>
            <w:szCs w:val="16"/>
          </w:rPr>
          <w:t xml:space="preserve"> </w:t>
        </w:r>
        <w:proofErr w:type="spellStart"/>
        <w:r>
          <w:rPr>
            <w:rStyle w:val="Hyperlink"/>
            <w:rFonts w:eastAsia="SimSun" w:cs="Arial"/>
            <w:sz w:val="16"/>
            <w:szCs w:val="16"/>
          </w:rPr>
          <w:t>Rajonal</w:t>
        </w:r>
        <w:proofErr w:type="spellEnd"/>
        <w:r w:rsidRPr="000A523E">
          <w:rPr>
            <w:rStyle w:val="Hyperlink"/>
            <w:rFonts w:eastAsia="SimSun" w:cs="Arial"/>
            <w:sz w:val="16"/>
            <w:szCs w:val="16"/>
          </w:rPr>
          <w:t xml:space="preserve"> (rcc.int)</w:t>
        </w:r>
      </w:hyperlink>
    </w:p>
  </w:footnote>
  <w:footnote w:id="10">
    <w:p w14:paraId="1BA56A50"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8" w:history="1">
        <w:proofErr w:type="spellStart"/>
        <w:r>
          <w:rPr>
            <w:rStyle w:val="Hyperlink"/>
            <w:rFonts w:eastAsia="SimSun" w:cs="Arial"/>
            <w:sz w:val="16"/>
            <w:szCs w:val="16"/>
          </w:rPr>
          <w:t>Agjenda</w:t>
        </w:r>
        <w:proofErr w:type="spellEnd"/>
        <w:r>
          <w:rPr>
            <w:rStyle w:val="Hyperlink"/>
            <w:rFonts w:eastAsia="SimSun" w:cs="Arial"/>
            <w:sz w:val="16"/>
            <w:szCs w:val="16"/>
          </w:rPr>
          <w:t xml:space="preserve"> e </w:t>
        </w:r>
        <w:proofErr w:type="spellStart"/>
        <w:r>
          <w:rPr>
            <w:rStyle w:val="Hyperlink"/>
            <w:rFonts w:eastAsia="SimSun" w:cs="Arial"/>
            <w:sz w:val="16"/>
            <w:szCs w:val="16"/>
          </w:rPr>
          <w:t>gjelbër</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Ballkanin</w:t>
        </w:r>
        <w:proofErr w:type="spellEnd"/>
        <w:r>
          <w:rPr>
            <w:rStyle w:val="Hyperlink"/>
            <w:rFonts w:eastAsia="SimSun" w:cs="Arial"/>
            <w:sz w:val="16"/>
            <w:szCs w:val="16"/>
          </w:rPr>
          <w:t xml:space="preserve"> Perëndimor</w:t>
        </w:r>
        <w:r w:rsidRPr="000A523E">
          <w:rPr>
            <w:rStyle w:val="Hyperlink"/>
            <w:rFonts w:eastAsia="SimSun" w:cs="Arial"/>
            <w:sz w:val="16"/>
            <w:szCs w:val="16"/>
          </w:rPr>
          <w:t>_en.pdf (europa.eu)</w:t>
        </w:r>
      </w:hyperlink>
    </w:p>
  </w:footnote>
  <w:footnote w:id="11">
    <w:p w14:paraId="33EC329D"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9" w:history="1">
        <w:proofErr w:type="spellStart"/>
        <w:r>
          <w:rPr>
            <w:rStyle w:val="Hyperlink"/>
            <w:rFonts w:eastAsia="SimSun" w:cs="Arial"/>
            <w:sz w:val="16"/>
            <w:szCs w:val="16"/>
          </w:rPr>
          <w:t>Lëshimi</w:t>
        </w:r>
        <w:proofErr w:type="spellEnd"/>
        <w:r>
          <w:rPr>
            <w:rStyle w:val="Hyperlink"/>
            <w:rFonts w:eastAsia="SimSun" w:cs="Arial"/>
            <w:sz w:val="16"/>
            <w:szCs w:val="16"/>
          </w:rPr>
          <w:t xml:space="preserve"> </w:t>
        </w:r>
        <w:proofErr w:type="spellStart"/>
        <w:r>
          <w:rPr>
            <w:rStyle w:val="Hyperlink"/>
            <w:rFonts w:eastAsia="SimSun" w:cs="Arial"/>
            <w:sz w:val="16"/>
            <w:szCs w:val="16"/>
          </w:rPr>
          <w:t>i</w:t>
        </w:r>
        <w:proofErr w:type="spellEnd"/>
        <w:r>
          <w:rPr>
            <w:rStyle w:val="Hyperlink"/>
            <w:rFonts w:eastAsia="SimSun" w:cs="Arial"/>
            <w:sz w:val="16"/>
            <w:szCs w:val="16"/>
          </w:rPr>
          <w:t xml:space="preserve"> </w:t>
        </w:r>
        <w:proofErr w:type="spellStart"/>
        <w:r>
          <w:rPr>
            <w:rStyle w:val="Hyperlink"/>
            <w:rFonts w:eastAsia="SimSun" w:cs="Arial"/>
            <w:sz w:val="16"/>
            <w:szCs w:val="16"/>
          </w:rPr>
          <w:t>Agjendës</w:t>
        </w:r>
        <w:proofErr w:type="spellEnd"/>
        <w:r>
          <w:rPr>
            <w:rStyle w:val="Hyperlink"/>
            <w:rFonts w:eastAsia="SimSun" w:cs="Arial"/>
            <w:sz w:val="16"/>
            <w:szCs w:val="16"/>
          </w:rPr>
          <w:t xml:space="preserve"> </w:t>
        </w:r>
        <w:proofErr w:type="spellStart"/>
        <w:r>
          <w:rPr>
            <w:rStyle w:val="Hyperlink"/>
            <w:rFonts w:eastAsia="SimSun" w:cs="Arial"/>
            <w:sz w:val="16"/>
            <w:szCs w:val="16"/>
          </w:rPr>
          <w:t>digjitale</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Ballkanin</w:t>
        </w:r>
        <w:proofErr w:type="spellEnd"/>
        <w:r>
          <w:rPr>
            <w:rStyle w:val="Hyperlink"/>
            <w:rFonts w:eastAsia="SimSun" w:cs="Arial"/>
            <w:sz w:val="16"/>
            <w:szCs w:val="16"/>
          </w:rPr>
          <w:t xml:space="preserve"> </w:t>
        </w:r>
        <w:proofErr w:type="spellStart"/>
        <w:r>
          <w:rPr>
            <w:rStyle w:val="Hyperlink"/>
            <w:rFonts w:eastAsia="SimSun" w:cs="Arial"/>
            <w:sz w:val="16"/>
            <w:szCs w:val="16"/>
          </w:rPr>
          <w:t>Perëndimor</w:t>
        </w:r>
        <w:proofErr w:type="spellEnd"/>
        <w:r w:rsidRPr="000A523E">
          <w:rPr>
            <w:rStyle w:val="Hyperlink"/>
            <w:rFonts w:eastAsia="SimSun" w:cs="Arial"/>
            <w:sz w:val="16"/>
            <w:szCs w:val="16"/>
          </w:rPr>
          <w:t xml:space="preserve"> (europa.eu)</w:t>
        </w:r>
      </w:hyperlink>
    </w:p>
  </w:footnote>
  <w:footnote w:id="12">
    <w:p w14:paraId="075E89AE" w14:textId="77777777" w:rsidR="001A3EC7" w:rsidRPr="00BB2523" w:rsidRDefault="001A3EC7" w:rsidP="00475824">
      <w:pPr>
        <w:pStyle w:val="FootnoteText"/>
      </w:pPr>
      <w:r>
        <w:rPr>
          <w:rStyle w:val="FootnoteReference"/>
        </w:rPr>
        <w:footnoteRef/>
      </w:r>
      <w:r>
        <w:t xml:space="preserve"> </w:t>
      </w:r>
      <w:proofErr w:type="spellStart"/>
      <w:r>
        <w:rPr>
          <w:rStyle w:val="Hyperlink"/>
          <w:rFonts w:eastAsia="SimSun" w:cs="Arial"/>
          <w:sz w:val="16"/>
          <w:szCs w:val="16"/>
        </w:rPr>
        <w:t>Vendimi</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Prioritetet</w:t>
      </w:r>
      <w:proofErr w:type="spellEnd"/>
      <w:r>
        <w:rPr>
          <w:rStyle w:val="Hyperlink"/>
          <w:rFonts w:eastAsia="SimSun" w:cs="Arial"/>
          <w:sz w:val="16"/>
          <w:szCs w:val="16"/>
        </w:rPr>
        <w:t xml:space="preserve"> </w:t>
      </w:r>
      <w:proofErr w:type="spellStart"/>
      <w:r>
        <w:rPr>
          <w:rStyle w:val="Hyperlink"/>
          <w:rFonts w:eastAsia="SimSun" w:cs="Arial"/>
          <w:sz w:val="16"/>
          <w:szCs w:val="16"/>
        </w:rPr>
        <w:t>strategjike</w:t>
      </w:r>
      <w:proofErr w:type="spellEnd"/>
      <w:r>
        <w:rPr>
          <w:rStyle w:val="Hyperlink"/>
          <w:rFonts w:eastAsia="SimSun" w:cs="Arial"/>
          <w:sz w:val="16"/>
          <w:szCs w:val="16"/>
        </w:rPr>
        <w:t xml:space="preserve"> </w:t>
      </w:r>
      <w:proofErr w:type="spellStart"/>
      <w:r>
        <w:rPr>
          <w:rStyle w:val="Hyperlink"/>
          <w:rFonts w:eastAsia="SimSun" w:cs="Arial"/>
          <w:sz w:val="16"/>
          <w:szCs w:val="16"/>
        </w:rPr>
        <w:t>të</w:t>
      </w:r>
      <w:proofErr w:type="spellEnd"/>
      <w:r>
        <w:rPr>
          <w:rStyle w:val="Hyperlink"/>
          <w:rFonts w:eastAsia="SimSun" w:cs="Arial"/>
          <w:sz w:val="16"/>
          <w:szCs w:val="16"/>
        </w:rPr>
        <w:t xml:space="preserve"> </w:t>
      </w:r>
      <w:proofErr w:type="spellStart"/>
      <w:r>
        <w:rPr>
          <w:rStyle w:val="Hyperlink"/>
          <w:rFonts w:eastAsia="SimSun" w:cs="Arial"/>
          <w:sz w:val="16"/>
          <w:szCs w:val="16"/>
        </w:rPr>
        <w:t>Qeverisë</w:t>
      </w:r>
      <w:proofErr w:type="spellEnd"/>
      <w:r>
        <w:t xml:space="preserve"> </w:t>
      </w:r>
    </w:p>
  </w:footnote>
  <w:footnote w:id="13">
    <w:p w14:paraId="50D4871E"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10" w:anchor=".YBk1RehKjIU" w:history="1">
        <w:r w:rsidRPr="000A523E">
          <w:rPr>
            <w:rStyle w:val="Hyperlink"/>
            <w:rFonts w:eastAsia="SimSun" w:cs="Arial"/>
            <w:sz w:val="16"/>
            <w:szCs w:val="16"/>
          </w:rPr>
          <w:t xml:space="preserve">NPAA | </w:t>
        </w:r>
        <w:proofErr w:type="spellStart"/>
        <w:r>
          <w:rPr>
            <w:rStyle w:val="Hyperlink"/>
            <w:rFonts w:eastAsia="SimSun" w:cs="Arial"/>
            <w:sz w:val="16"/>
            <w:szCs w:val="16"/>
          </w:rPr>
          <w:t>Sekretariati</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Çështje</w:t>
        </w:r>
        <w:proofErr w:type="spellEnd"/>
        <w:r>
          <w:rPr>
            <w:rStyle w:val="Hyperlink"/>
            <w:rFonts w:eastAsia="SimSun" w:cs="Arial"/>
            <w:sz w:val="16"/>
            <w:szCs w:val="16"/>
          </w:rPr>
          <w:t xml:space="preserve"> </w:t>
        </w:r>
        <w:proofErr w:type="spellStart"/>
        <w:r>
          <w:rPr>
            <w:rStyle w:val="Hyperlink"/>
            <w:rFonts w:eastAsia="SimSun" w:cs="Arial"/>
            <w:sz w:val="16"/>
            <w:szCs w:val="16"/>
          </w:rPr>
          <w:t>Evropiane</w:t>
        </w:r>
        <w:proofErr w:type="spellEnd"/>
        <w:r>
          <w:rPr>
            <w:rStyle w:val="Hyperlink"/>
            <w:rFonts w:eastAsia="SimSun" w:cs="Arial"/>
            <w:sz w:val="16"/>
            <w:szCs w:val="16"/>
          </w:rPr>
          <w:t xml:space="preserve"> </w:t>
        </w:r>
        <w:r w:rsidRPr="000A523E">
          <w:rPr>
            <w:rStyle w:val="Hyperlink"/>
            <w:rFonts w:eastAsia="SimSun" w:cs="Arial"/>
            <w:sz w:val="16"/>
            <w:szCs w:val="16"/>
          </w:rPr>
          <w:t>(sep.gov.mk)</w:t>
        </w:r>
      </w:hyperlink>
    </w:p>
  </w:footnote>
  <w:footnote w:id="14">
    <w:p w14:paraId="04505881" w14:textId="77777777" w:rsidR="001A3EC7" w:rsidRPr="00D2258D" w:rsidRDefault="001A3EC7" w:rsidP="00475824">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1" w:history="1">
        <w:r w:rsidRPr="000A523E">
          <w:rPr>
            <w:rStyle w:val="Hyperlink"/>
            <w:rFonts w:eastAsia="SimSun" w:cs="Arial"/>
            <w:sz w:val="16"/>
            <w:szCs w:val="16"/>
          </w:rPr>
          <w:t xml:space="preserve">IPA III </w:t>
        </w:r>
        <w:r>
          <w:rPr>
            <w:rStyle w:val="Hyperlink"/>
            <w:rFonts w:eastAsia="SimSun" w:cs="Arial"/>
            <w:sz w:val="16"/>
            <w:szCs w:val="16"/>
          </w:rPr>
          <w:t>PËRGJIGJJA STRATEGJIKE</w:t>
        </w:r>
        <w:r w:rsidRPr="000A523E">
          <w:rPr>
            <w:rStyle w:val="Hyperlink"/>
            <w:rFonts w:eastAsia="SimSun" w:cs="Arial"/>
            <w:sz w:val="16"/>
            <w:szCs w:val="16"/>
          </w:rPr>
          <w:t>.docx (live.com)</w:t>
        </w:r>
      </w:hyperlink>
    </w:p>
  </w:footnote>
  <w:footnote w:id="15">
    <w:p w14:paraId="195FEEBC" w14:textId="77777777" w:rsidR="001A3EC7" w:rsidRPr="00D2258D" w:rsidRDefault="001A3EC7" w:rsidP="00475824">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2" w:history="1">
        <w:r w:rsidRPr="001A3EC7">
          <w:rPr>
            <w:rStyle w:val="Hyperlink"/>
            <w:rFonts w:eastAsia="SimSun" w:cs="Arial"/>
            <w:sz w:val="16"/>
            <w:szCs w:val="16"/>
            <w:lang w:val="pl-PL"/>
          </w:rPr>
          <w:t>https://www.nrs.mk</w:t>
        </w:r>
      </w:hyperlink>
    </w:p>
  </w:footnote>
  <w:footnote w:id="16">
    <w:p w14:paraId="105659AC" w14:textId="77777777" w:rsidR="001A3EC7" w:rsidRPr="00D2258D" w:rsidRDefault="001A3EC7" w:rsidP="00475824">
      <w:pPr>
        <w:pStyle w:val="FootnoteText"/>
        <w:rPr>
          <w:rFonts w:ascii="Arial" w:hAnsi="Arial" w:cs="Arial"/>
          <w:sz w:val="16"/>
          <w:szCs w:val="16"/>
          <w:lang w:val="pl-PL"/>
        </w:rPr>
      </w:pPr>
      <w:r w:rsidRPr="000A523E">
        <w:rPr>
          <w:rStyle w:val="FootnoteReference"/>
          <w:rFonts w:ascii="Arial" w:hAnsi="Arial" w:cs="Arial"/>
          <w:sz w:val="16"/>
          <w:szCs w:val="16"/>
        </w:rPr>
        <w:footnoteRef/>
      </w:r>
      <w:r w:rsidRPr="001A3EC7">
        <w:rPr>
          <w:rStyle w:val="Hyperlink"/>
          <w:rFonts w:eastAsia="SimSun" w:cs="Arial"/>
          <w:sz w:val="16"/>
          <w:szCs w:val="16"/>
          <w:lang w:val="pl-PL"/>
        </w:rPr>
        <w:t>https://finance.gov.mk</w:t>
      </w:r>
    </w:p>
  </w:footnote>
  <w:footnote w:id="17">
    <w:p w14:paraId="5BBAD7E0" w14:textId="77777777" w:rsidR="001A3EC7" w:rsidRPr="00D2258D" w:rsidRDefault="001A3EC7" w:rsidP="00475824">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3" w:history="1">
        <w:proofErr w:type="spellStart"/>
        <w:r>
          <w:rPr>
            <w:rStyle w:val="Hyperlink"/>
            <w:rFonts w:eastAsia="SimSun" w:cs="Arial"/>
            <w:sz w:val="16"/>
            <w:szCs w:val="16"/>
          </w:rPr>
          <w:t>Rritja</w:t>
        </w:r>
        <w:proofErr w:type="spellEnd"/>
        <w:r>
          <w:rPr>
            <w:rStyle w:val="Hyperlink"/>
            <w:rFonts w:eastAsia="SimSun" w:cs="Arial"/>
            <w:sz w:val="16"/>
            <w:szCs w:val="16"/>
          </w:rPr>
          <w:t xml:space="preserve"> </w:t>
        </w:r>
        <w:proofErr w:type="spellStart"/>
        <w:r>
          <w:rPr>
            <w:rStyle w:val="Hyperlink"/>
            <w:rFonts w:eastAsia="SimSun" w:cs="Arial"/>
            <w:sz w:val="16"/>
            <w:szCs w:val="16"/>
          </w:rPr>
          <w:t>ekonomike</w:t>
        </w:r>
        <w:proofErr w:type="spellEnd"/>
        <w:r>
          <w:rPr>
            <w:rStyle w:val="Hyperlink"/>
            <w:rFonts w:eastAsia="SimSun" w:cs="Arial"/>
            <w:sz w:val="16"/>
            <w:szCs w:val="16"/>
          </w:rPr>
          <w:t xml:space="preserve"> </w:t>
        </w:r>
        <w:r w:rsidRPr="000A523E">
          <w:rPr>
            <w:rStyle w:val="Hyperlink"/>
            <w:rFonts w:eastAsia="SimSun" w:cs="Arial"/>
            <w:sz w:val="16"/>
            <w:szCs w:val="16"/>
          </w:rPr>
          <w:t>infografik_ANG_04 (vlada.mk)</w:t>
        </w:r>
      </w:hyperlink>
    </w:p>
  </w:footnote>
  <w:footnote w:id="18">
    <w:p w14:paraId="29F895A7"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14" w:history="1">
        <w:proofErr w:type="spellStart"/>
        <w:r>
          <w:rPr>
            <w:rStyle w:val="Hyperlink"/>
            <w:rFonts w:eastAsia="SimSun" w:cs="Arial"/>
            <w:sz w:val="16"/>
            <w:szCs w:val="16"/>
          </w:rPr>
          <w:t>Strategjija</w:t>
        </w:r>
        <w:proofErr w:type="spellEnd"/>
        <w:r>
          <w:rPr>
            <w:rStyle w:val="Hyperlink"/>
            <w:rFonts w:eastAsia="SimSun" w:cs="Arial"/>
            <w:sz w:val="16"/>
            <w:szCs w:val="16"/>
          </w:rPr>
          <w:t xml:space="preserve"> finale industriale</w:t>
        </w:r>
        <w:r w:rsidRPr="000A523E">
          <w:rPr>
            <w:rStyle w:val="Hyperlink"/>
            <w:rFonts w:eastAsia="SimSun" w:cs="Arial"/>
            <w:sz w:val="16"/>
            <w:szCs w:val="16"/>
          </w:rPr>
          <w:t>.pdf (economy.gov.mk)</w:t>
        </w:r>
      </w:hyperlink>
    </w:p>
  </w:footnote>
  <w:footnote w:id="19">
    <w:p w14:paraId="4091E303"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15" w:history="1">
        <w:proofErr w:type="spellStart"/>
        <w:r>
          <w:rPr>
            <w:rStyle w:val="Hyperlink"/>
            <w:rFonts w:eastAsia="SimSun" w:cs="Arial"/>
            <w:sz w:val="16"/>
            <w:szCs w:val="16"/>
          </w:rPr>
          <w:t>Plani</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w:t>
        </w:r>
        <w:proofErr w:type="spellStart"/>
        <w:r>
          <w:rPr>
            <w:rStyle w:val="Hyperlink"/>
            <w:rFonts w:eastAsia="SimSun" w:cs="Arial"/>
            <w:sz w:val="16"/>
            <w:szCs w:val="16"/>
          </w:rPr>
          <w:t>përshpejtim</w:t>
        </w:r>
        <w:proofErr w:type="spellEnd"/>
        <w:r>
          <w:rPr>
            <w:rStyle w:val="Hyperlink"/>
            <w:rFonts w:eastAsia="SimSun" w:cs="Arial"/>
            <w:sz w:val="16"/>
            <w:szCs w:val="16"/>
          </w:rPr>
          <w:t xml:space="preserve"> </w:t>
        </w:r>
        <w:proofErr w:type="spellStart"/>
        <w:r>
          <w:rPr>
            <w:rStyle w:val="Hyperlink"/>
            <w:rFonts w:eastAsia="SimSun" w:cs="Arial"/>
            <w:sz w:val="16"/>
            <w:szCs w:val="16"/>
          </w:rPr>
          <w:t>të</w:t>
        </w:r>
        <w:proofErr w:type="spellEnd"/>
        <w:r>
          <w:rPr>
            <w:rStyle w:val="Hyperlink"/>
            <w:rFonts w:eastAsia="SimSun" w:cs="Arial"/>
            <w:sz w:val="16"/>
            <w:szCs w:val="16"/>
          </w:rPr>
          <w:t xml:space="preserve"> </w:t>
        </w:r>
        <w:proofErr w:type="spellStart"/>
        <w:r>
          <w:rPr>
            <w:rStyle w:val="Hyperlink"/>
            <w:rFonts w:eastAsia="SimSun" w:cs="Arial"/>
            <w:sz w:val="16"/>
            <w:szCs w:val="16"/>
          </w:rPr>
          <w:t>rritjes</w:t>
        </w:r>
        <w:proofErr w:type="spellEnd"/>
        <w:r w:rsidRPr="000A523E">
          <w:rPr>
            <w:rStyle w:val="Hyperlink"/>
            <w:rFonts w:eastAsia="SimSun" w:cs="Arial"/>
            <w:sz w:val="16"/>
            <w:szCs w:val="16"/>
          </w:rPr>
          <w:t xml:space="preserve"> _final-1.doc (live.com)</w:t>
        </w:r>
      </w:hyperlink>
    </w:p>
  </w:footnote>
  <w:footnote w:id="20">
    <w:p w14:paraId="37BEBE89"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16" w:history="1">
        <w:proofErr w:type="spellStart"/>
        <w:r>
          <w:rPr>
            <w:rStyle w:val="Hyperlink"/>
            <w:rFonts w:eastAsia="SimSun" w:cs="Arial"/>
            <w:sz w:val="16"/>
            <w:szCs w:val="16"/>
          </w:rPr>
          <w:t>Strategjia</w:t>
        </w:r>
        <w:proofErr w:type="spellEnd"/>
        <w:r>
          <w:rPr>
            <w:rStyle w:val="Hyperlink"/>
            <w:rFonts w:eastAsia="SimSun" w:cs="Arial"/>
            <w:sz w:val="16"/>
            <w:szCs w:val="16"/>
          </w:rPr>
          <w:t xml:space="preserve"> </w:t>
        </w:r>
        <w:proofErr w:type="spellStart"/>
        <w:r>
          <w:rPr>
            <w:rStyle w:val="Hyperlink"/>
            <w:rFonts w:eastAsia="SimSun" w:cs="Arial"/>
            <w:sz w:val="16"/>
            <w:szCs w:val="16"/>
          </w:rPr>
          <w:t>për</w:t>
        </w:r>
        <w:proofErr w:type="spellEnd"/>
        <w:r>
          <w:rPr>
            <w:rStyle w:val="Hyperlink"/>
            <w:rFonts w:eastAsia="SimSun" w:cs="Arial"/>
            <w:sz w:val="16"/>
            <w:szCs w:val="16"/>
          </w:rPr>
          <w:t xml:space="preserve"> NVM</w:t>
        </w:r>
        <w:r w:rsidRPr="000A523E">
          <w:rPr>
            <w:rStyle w:val="Hyperlink"/>
            <w:rFonts w:eastAsia="SimSun" w:cs="Arial"/>
            <w:sz w:val="16"/>
            <w:szCs w:val="16"/>
          </w:rPr>
          <w:t xml:space="preserve"> FINAL.pdf (economy.gov.mk)</w:t>
        </w:r>
      </w:hyperlink>
    </w:p>
  </w:footnote>
  <w:footnote w:id="21">
    <w:p w14:paraId="2BA05C72" w14:textId="77777777" w:rsidR="001A3EC7" w:rsidRPr="00D2258D" w:rsidRDefault="001A3EC7" w:rsidP="00475824">
      <w:pPr>
        <w:pStyle w:val="FootnoteText"/>
        <w:rPr>
          <w:rFonts w:ascii="Arial" w:hAnsi="Arial" w:cs="Arial"/>
          <w:sz w:val="16"/>
          <w:szCs w:val="16"/>
          <w:lang w:val="pl-PL"/>
        </w:rPr>
      </w:pPr>
      <w:r w:rsidRPr="000A523E">
        <w:rPr>
          <w:rStyle w:val="FootnoteReference"/>
          <w:rFonts w:ascii="Arial" w:hAnsi="Arial" w:cs="Arial"/>
          <w:sz w:val="16"/>
          <w:szCs w:val="16"/>
        </w:rPr>
        <w:footnoteRef/>
      </w:r>
      <w:hyperlink r:id="rId17" w:history="1">
        <w:r w:rsidRPr="000A523E">
          <w:rPr>
            <w:rStyle w:val="Hyperlink"/>
            <w:rFonts w:eastAsia="SimSun" w:cs="Arial"/>
            <w:sz w:val="16"/>
            <w:szCs w:val="16"/>
            <w:lang w:val="sl-SI"/>
          </w:rPr>
          <w:t>Strateg</w:t>
        </w:r>
        <w:r>
          <w:rPr>
            <w:rStyle w:val="Hyperlink"/>
            <w:rFonts w:eastAsia="SimSun" w:cs="Arial"/>
            <w:sz w:val="16"/>
            <w:szCs w:val="16"/>
            <w:lang w:val="sl-SI"/>
          </w:rPr>
          <w:t>j</w:t>
        </w:r>
        <w:r w:rsidRPr="000A523E">
          <w:rPr>
            <w:rStyle w:val="Hyperlink"/>
            <w:rFonts w:eastAsia="SimSun" w:cs="Arial"/>
            <w:sz w:val="16"/>
            <w:szCs w:val="16"/>
            <w:lang w:val="sl-SI"/>
          </w:rPr>
          <w:t>ija</w:t>
        </w:r>
        <w:r>
          <w:rPr>
            <w:rStyle w:val="Hyperlink"/>
            <w:rFonts w:eastAsia="SimSun" w:cs="Arial"/>
            <w:sz w:val="16"/>
            <w:szCs w:val="16"/>
            <w:lang w:val="sl-SI"/>
          </w:rPr>
          <w:t xml:space="preserve"> për arsim</w:t>
        </w:r>
        <w:r w:rsidRPr="000A523E">
          <w:rPr>
            <w:rStyle w:val="Hyperlink"/>
            <w:rFonts w:eastAsia="SimSun" w:cs="Arial"/>
            <w:sz w:val="16"/>
            <w:szCs w:val="16"/>
            <w:lang w:val="sl-SI"/>
          </w:rPr>
          <w:t xml:space="preserve"> -ENG-WEB-1.pdf (mrk.mk)</w:t>
        </w:r>
      </w:hyperlink>
    </w:p>
  </w:footnote>
  <w:footnote w:id="22">
    <w:p w14:paraId="4207509D"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18" w:history="1">
        <w:r w:rsidRPr="000A523E">
          <w:rPr>
            <w:rStyle w:val="Hyperlink"/>
            <w:rFonts w:eastAsia="SimSun" w:cs="Arial"/>
            <w:sz w:val="16"/>
            <w:szCs w:val="16"/>
            <w:lang w:val="sl-SI"/>
          </w:rPr>
          <w:t xml:space="preserve">vet </w:t>
        </w:r>
        <w:r w:rsidRPr="000A523E">
          <w:rPr>
            <w:rStyle w:val="Hyperlink"/>
            <w:rFonts w:eastAsia="SimSun" w:cs="Arial"/>
            <w:sz w:val="16"/>
            <w:szCs w:val="16"/>
            <w:lang w:val="sl-SI"/>
          </w:rPr>
          <w:t>strategy_en - final.pdf (csoo.edu.mk)</w:t>
        </w:r>
      </w:hyperlink>
    </w:p>
  </w:footnote>
  <w:footnote w:id="23">
    <w:p w14:paraId="2DAC70A7" w14:textId="77777777" w:rsidR="001A3EC7" w:rsidRPr="003645EB" w:rsidRDefault="001A3EC7" w:rsidP="00475824">
      <w:pPr>
        <w:pStyle w:val="FootnoteText"/>
        <w:rPr>
          <w:rFonts w:ascii="Arial" w:hAnsi="Arial" w:cs="Arial"/>
          <w:sz w:val="16"/>
          <w:szCs w:val="16"/>
          <w:lang w:val="mk-MK"/>
        </w:rPr>
      </w:pPr>
      <w:r w:rsidRPr="000A523E">
        <w:rPr>
          <w:rStyle w:val="FootnoteReference"/>
          <w:rFonts w:ascii="Arial" w:hAnsi="Arial" w:cs="Arial"/>
          <w:sz w:val="16"/>
          <w:szCs w:val="16"/>
        </w:rPr>
        <w:footnoteRef/>
      </w:r>
      <w:hyperlink r:id="rId19" w:history="1">
        <w:r w:rsidRPr="000A523E">
          <w:rPr>
            <w:rStyle w:val="Hyperlink"/>
            <w:rFonts w:eastAsia="SimSun" w:cs="Arial"/>
            <w:sz w:val="16"/>
            <w:szCs w:val="16"/>
          </w:rPr>
          <w:t>http://www.moepp.gov.mk/wp-content/uploads/2014/12/NSSD-1-EN.pdf</w:t>
        </w:r>
      </w:hyperlink>
    </w:p>
  </w:footnote>
  <w:footnote w:id="24">
    <w:p w14:paraId="4B6A736F"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0" w:history="1">
        <w:proofErr w:type="spellStart"/>
        <w:r>
          <w:rPr>
            <w:rFonts w:ascii="Arial" w:hAnsi="Arial" w:cs="Arial"/>
            <w:color w:val="0000FF"/>
            <w:sz w:val="16"/>
            <w:szCs w:val="16"/>
            <w:u w:val="single"/>
          </w:rPr>
          <w:t>Strategjia</w:t>
        </w:r>
        <w:proofErr w:type="spellEnd"/>
        <w:r>
          <w:rPr>
            <w:rFonts w:ascii="Arial" w:hAnsi="Arial" w:cs="Arial"/>
            <w:color w:val="0000FF"/>
            <w:sz w:val="16"/>
            <w:szCs w:val="16"/>
            <w:u w:val="single"/>
          </w:rPr>
          <w:t xml:space="preserve"> </w:t>
        </w:r>
        <w:proofErr w:type="spellStart"/>
        <w:r>
          <w:rPr>
            <w:rFonts w:ascii="Arial" w:hAnsi="Arial" w:cs="Arial"/>
            <w:color w:val="0000FF"/>
            <w:sz w:val="16"/>
            <w:szCs w:val="16"/>
            <w:u w:val="single"/>
          </w:rPr>
          <w:t>zhvillimore</w:t>
        </w:r>
        <w:proofErr w:type="spellEnd"/>
        <w:r>
          <w:rPr>
            <w:rFonts w:ascii="Arial" w:hAnsi="Arial" w:cs="Arial"/>
            <w:color w:val="0000FF"/>
            <w:sz w:val="16"/>
            <w:szCs w:val="16"/>
            <w:u w:val="single"/>
          </w:rPr>
          <w:t xml:space="preserve"> </w:t>
        </w:r>
        <w:proofErr w:type="spellStart"/>
        <w:r>
          <w:rPr>
            <w:rFonts w:ascii="Arial" w:hAnsi="Arial" w:cs="Arial"/>
            <w:color w:val="0000FF"/>
            <w:sz w:val="16"/>
            <w:szCs w:val="16"/>
            <w:u w:val="single"/>
          </w:rPr>
          <w:t>për</w:t>
        </w:r>
        <w:proofErr w:type="spellEnd"/>
        <w:r>
          <w:rPr>
            <w:rFonts w:ascii="Arial" w:hAnsi="Arial" w:cs="Arial"/>
            <w:color w:val="0000FF"/>
            <w:sz w:val="16"/>
            <w:szCs w:val="16"/>
            <w:u w:val="single"/>
          </w:rPr>
          <w:t xml:space="preserve"> </w:t>
        </w:r>
        <w:proofErr w:type="spellStart"/>
        <w:r>
          <w:rPr>
            <w:rFonts w:ascii="Arial" w:hAnsi="Arial" w:cs="Arial"/>
            <w:color w:val="0000FF"/>
            <w:sz w:val="16"/>
            <w:szCs w:val="16"/>
            <w:u w:val="single"/>
          </w:rPr>
          <w:t>energji</w:t>
        </w:r>
        <w:proofErr w:type="spellEnd"/>
        <w:r w:rsidRPr="000A523E">
          <w:rPr>
            <w:rFonts w:ascii="Arial" w:hAnsi="Arial" w:cs="Arial"/>
            <w:color w:val="0000FF"/>
            <w:sz w:val="16"/>
            <w:szCs w:val="16"/>
            <w:u w:val="single"/>
          </w:rPr>
          <w:t xml:space="preserve"> EN (economy.gov.mk)</w:t>
        </w:r>
      </w:hyperlink>
    </w:p>
  </w:footnote>
  <w:footnote w:id="25">
    <w:p w14:paraId="4DDB4F14"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1" w:history="1">
        <w:r w:rsidRPr="000A523E">
          <w:rPr>
            <w:rFonts w:ascii="Arial" w:hAnsi="Arial" w:cs="Arial"/>
            <w:color w:val="0000FF"/>
            <w:sz w:val="16"/>
            <w:szCs w:val="16"/>
            <w:u w:val="single"/>
          </w:rPr>
          <w:t>mac209144.pdf (fao.org)</w:t>
        </w:r>
      </w:hyperlink>
    </w:p>
  </w:footnote>
  <w:footnote w:id="26">
    <w:p w14:paraId="71757F5D"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2" w:history="1">
        <w:r w:rsidRPr="000A523E">
          <w:rPr>
            <w:rStyle w:val="Hyperlink"/>
            <w:rFonts w:eastAsia="SimSun" w:cs="Arial"/>
            <w:sz w:val="16"/>
            <w:szCs w:val="16"/>
          </w:rPr>
          <w:t>https://s3platform.jrc.ec.europa.eu/documents/20182/201464/Supporting+an+Innovation+Agenda+for+the+Western+Balkans+-+Tools+and+Methodologies/f7a54003-7e75-449f-8a66-f9caeadfc59e</w:t>
        </w:r>
      </w:hyperlink>
    </w:p>
  </w:footnote>
  <w:footnote w:id="27">
    <w:p w14:paraId="43A40F77" w14:textId="77777777" w:rsidR="001A3EC7" w:rsidRPr="000A523E" w:rsidRDefault="001A3EC7" w:rsidP="00475824">
      <w:pPr>
        <w:pStyle w:val="FootnoteText"/>
        <w:rPr>
          <w:rFonts w:ascii="Arial" w:hAnsi="Arial" w:cs="Arial"/>
          <w:sz w:val="16"/>
          <w:szCs w:val="16"/>
        </w:rPr>
      </w:pPr>
      <w:r w:rsidRPr="002836AE">
        <w:rPr>
          <w:rStyle w:val="FootnoteReference"/>
          <w:rFonts w:ascii="Arial" w:hAnsi="Arial" w:cs="Arial"/>
          <w:color w:val="000000" w:themeColor="text1"/>
          <w:sz w:val="16"/>
          <w:szCs w:val="16"/>
        </w:rPr>
        <w:footnoteRef/>
      </w:r>
      <w:r w:rsidRPr="002836AE">
        <w:rPr>
          <w:rFonts w:ascii="Arial" w:hAnsi="Arial" w:cs="Arial"/>
          <w:color w:val="000000" w:themeColor="text1"/>
          <w:sz w:val="16"/>
          <w:szCs w:val="16"/>
        </w:rPr>
        <w:t>https://s3platform.jrc.ec.europa.eu/en/w/smart-specialisation-implementation-framework-for-the-eu-enlargement-and-neighbourhood-region</w:t>
      </w:r>
    </w:p>
  </w:footnote>
  <w:footnote w:id="28">
    <w:p w14:paraId="07F22BAA" w14:textId="77777777" w:rsidR="001A3EC7" w:rsidRPr="000A523E" w:rsidRDefault="001A3EC7" w:rsidP="00475824">
      <w:pPr>
        <w:spacing w:after="120" w:line="276" w:lineRule="auto"/>
        <w:rPr>
          <w:rFonts w:ascii="Arial" w:hAnsi="Arial" w:cs="Arial"/>
          <w:sz w:val="16"/>
          <w:szCs w:val="16"/>
        </w:rPr>
      </w:pPr>
      <w:r w:rsidRPr="000A523E">
        <w:rPr>
          <w:rStyle w:val="FootnoteReference"/>
          <w:rFonts w:ascii="Arial" w:hAnsi="Arial" w:cs="Arial"/>
          <w:sz w:val="16"/>
          <w:szCs w:val="16"/>
        </w:rPr>
        <w:footnoteRef/>
      </w:r>
      <w:r>
        <w:rPr>
          <w:rStyle w:val="rynqvb"/>
          <w:sz w:val="16"/>
          <w:szCs w:val="16"/>
          <w:lang w:val="sq-AL"/>
        </w:rPr>
        <w:t>Pasqyra</w:t>
      </w:r>
      <w:r w:rsidRPr="00F8165E">
        <w:rPr>
          <w:rStyle w:val="rynqvb"/>
          <w:sz w:val="16"/>
          <w:szCs w:val="16"/>
          <w:lang w:val="sq-AL"/>
        </w:rPr>
        <w:t xml:space="preserve"> e dokumenteve ekzistuese të politikave publike që kanë të bëjnë me zhvillimin e strate</w:t>
      </w:r>
      <w:r>
        <w:rPr>
          <w:rStyle w:val="rynqvb"/>
          <w:sz w:val="16"/>
          <w:szCs w:val="16"/>
          <w:lang w:val="sq-AL"/>
        </w:rPr>
        <w:t>gjisë së specializimit të mençur</w:t>
      </w:r>
      <w:r w:rsidRPr="00F8165E">
        <w:rPr>
          <w:rStyle w:val="rynqvb"/>
          <w:sz w:val="16"/>
          <w:szCs w:val="16"/>
          <w:lang w:val="sq-AL"/>
        </w:rPr>
        <w:t xml:space="preserve"> të Republikës së Maqedonisë së Veriut</w:t>
      </w:r>
    </w:p>
  </w:footnote>
  <w:footnote w:id="29">
    <w:p w14:paraId="7081CDA8"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3" w:history="1">
        <w:r w:rsidRPr="000A523E">
          <w:rPr>
            <w:rFonts w:ascii="Arial" w:hAnsi="Arial" w:cs="Arial"/>
            <w:color w:val="0000FF"/>
            <w:sz w:val="16"/>
            <w:szCs w:val="16"/>
            <w:u w:val="single"/>
            <w:lang w:val="sl-SI" w:eastAsia="en-US"/>
          </w:rPr>
          <w:t>konkurentnost.mk/index.php/download/s3-quantitative-analysis/?wpdmdl=4971&amp;refresh=652eff9e3b0621697578910</w:t>
        </w:r>
      </w:hyperlink>
    </w:p>
  </w:footnote>
  <w:footnote w:id="30">
    <w:p w14:paraId="3EBB8903"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sidRPr="000A523E">
        <w:rPr>
          <w:rFonts w:ascii="Arial" w:hAnsi="Arial" w:cs="Arial"/>
          <w:sz w:val="16"/>
          <w:szCs w:val="16"/>
        </w:rPr>
        <w:t>https://s3platform.jrc.ec.europa.eu/w/qualitative-analysis-of-economic-innovation-and-scientific-potential-in-north-macedonia</w:t>
      </w:r>
    </w:p>
  </w:footnote>
  <w:footnote w:id="31">
    <w:p w14:paraId="3B840FFB"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r w:rsidRPr="000A523E">
        <w:rPr>
          <w:rFonts w:ascii="Arial" w:hAnsi="Arial" w:cs="Arial"/>
          <w:sz w:val="16"/>
          <w:szCs w:val="16"/>
        </w:rPr>
        <w:t xml:space="preserve">GIZ, </w:t>
      </w:r>
      <w:proofErr w:type="spellStart"/>
      <w:r>
        <w:rPr>
          <w:rFonts w:ascii="Arial" w:hAnsi="Arial" w:cs="Arial"/>
          <w:sz w:val="16"/>
          <w:szCs w:val="16"/>
        </w:rPr>
        <w:t>Hartëzimi</w:t>
      </w:r>
      <w:proofErr w:type="spellEnd"/>
      <w:r>
        <w:rPr>
          <w:rFonts w:ascii="Arial" w:hAnsi="Arial" w:cs="Arial"/>
          <w:sz w:val="16"/>
          <w:szCs w:val="16"/>
        </w:rPr>
        <w:t xml:space="preserve"> I </w:t>
      </w:r>
      <w:proofErr w:type="spellStart"/>
      <w:r>
        <w:rPr>
          <w:rFonts w:ascii="Arial" w:hAnsi="Arial" w:cs="Arial"/>
          <w:sz w:val="16"/>
          <w:szCs w:val="16"/>
        </w:rPr>
        <w:t>potencialit</w:t>
      </w:r>
      <w:proofErr w:type="spellEnd"/>
      <w:r>
        <w:rPr>
          <w:rFonts w:ascii="Arial" w:hAnsi="Arial" w:cs="Arial"/>
          <w:sz w:val="16"/>
          <w:szCs w:val="16"/>
        </w:rPr>
        <w:t xml:space="preserve"> </w:t>
      </w:r>
      <w:proofErr w:type="spellStart"/>
      <w:r>
        <w:rPr>
          <w:rFonts w:ascii="Arial" w:hAnsi="Arial" w:cs="Arial"/>
          <w:sz w:val="16"/>
          <w:szCs w:val="16"/>
        </w:rPr>
        <w:t>ekonomik</w:t>
      </w:r>
      <w:proofErr w:type="spellEnd"/>
      <w:r>
        <w:rPr>
          <w:rFonts w:ascii="Arial" w:hAnsi="Arial" w:cs="Arial"/>
          <w:sz w:val="16"/>
          <w:szCs w:val="16"/>
        </w:rPr>
        <w:t xml:space="preserve">, </w:t>
      </w:r>
      <w:proofErr w:type="spellStart"/>
      <w:r>
        <w:rPr>
          <w:rFonts w:ascii="Arial" w:hAnsi="Arial" w:cs="Arial"/>
          <w:sz w:val="16"/>
          <w:szCs w:val="16"/>
        </w:rPr>
        <w:t>inovativ</w:t>
      </w:r>
      <w:proofErr w:type="spellEnd"/>
      <w:r>
        <w:rPr>
          <w:rFonts w:ascii="Arial" w:hAnsi="Arial" w:cs="Arial"/>
          <w:sz w:val="16"/>
          <w:szCs w:val="16"/>
        </w:rPr>
        <w:t xml:space="preserve"> </w:t>
      </w:r>
      <w:proofErr w:type="spellStart"/>
      <w:r>
        <w:rPr>
          <w:rFonts w:ascii="Arial" w:hAnsi="Arial" w:cs="Arial"/>
          <w:sz w:val="16"/>
          <w:szCs w:val="16"/>
        </w:rPr>
        <w:t>dhe</w:t>
      </w:r>
      <w:proofErr w:type="spellEnd"/>
      <w:r>
        <w:rPr>
          <w:rFonts w:ascii="Arial" w:hAnsi="Arial" w:cs="Arial"/>
          <w:sz w:val="16"/>
          <w:szCs w:val="16"/>
        </w:rPr>
        <w:t xml:space="preserve"> </w:t>
      </w:r>
      <w:proofErr w:type="spellStart"/>
      <w:r>
        <w:rPr>
          <w:rFonts w:ascii="Arial" w:hAnsi="Arial" w:cs="Arial"/>
          <w:sz w:val="16"/>
          <w:szCs w:val="16"/>
        </w:rPr>
        <w:t>shkencor</w:t>
      </w:r>
      <w:proofErr w:type="spellEnd"/>
      <w:r>
        <w:rPr>
          <w:rFonts w:ascii="Arial" w:hAnsi="Arial" w:cs="Arial"/>
          <w:sz w:val="16"/>
          <w:szCs w:val="16"/>
        </w:rPr>
        <w:t xml:space="preserve"> </w:t>
      </w:r>
      <w:proofErr w:type="spellStart"/>
      <w:r>
        <w:rPr>
          <w:rFonts w:ascii="Arial" w:hAnsi="Arial" w:cs="Arial"/>
          <w:sz w:val="16"/>
          <w:szCs w:val="16"/>
        </w:rPr>
        <w:t>në</w:t>
      </w:r>
      <w:proofErr w:type="spellEnd"/>
      <w:r>
        <w:rPr>
          <w:rFonts w:ascii="Arial" w:hAnsi="Arial" w:cs="Arial"/>
          <w:sz w:val="16"/>
          <w:szCs w:val="16"/>
        </w:rPr>
        <w:t xml:space="preserve"> </w:t>
      </w:r>
      <w:proofErr w:type="spellStart"/>
      <w:r>
        <w:rPr>
          <w:rFonts w:ascii="Arial" w:hAnsi="Arial" w:cs="Arial"/>
          <w:sz w:val="16"/>
          <w:szCs w:val="16"/>
        </w:rPr>
        <w:t>Republikën</w:t>
      </w:r>
      <w:proofErr w:type="spellEnd"/>
      <w:r>
        <w:rPr>
          <w:rFonts w:ascii="Arial" w:hAnsi="Arial" w:cs="Arial"/>
          <w:sz w:val="16"/>
          <w:szCs w:val="16"/>
        </w:rPr>
        <w:t xml:space="preserve"> e </w:t>
      </w:r>
      <w:proofErr w:type="spellStart"/>
      <w:r>
        <w:rPr>
          <w:rFonts w:ascii="Arial" w:hAnsi="Arial" w:cs="Arial"/>
          <w:sz w:val="16"/>
          <w:szCs w:val="16"/>
        </w:rPr>
        <w:t>Maqedonisë</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Veriut</w:t>
      </w:r>
      <w:proofErr w:type="spellEnd"/>
      <w:r w:rsidRPr="000A523E">
        <w:rPr>
          <w:rFonts w:ascii="Arial" w:hAnsi="Arial" w:cs="Arial"/>
          <w:sz w:val="16"/>
          <w:szCs w:val="16"/>
        </w:rPr>
        <w:t xml:space="preserve">, NCDIEL, </w:t>
      </w:r>
      <w:proofErr w:type="spellStart"/>
      <w:r>
        <w:rPr>
          <w:rFonts w:ascii="Arial" w:hAnsi="Arial" w:cs="Arial"/>
          <w:sz w:val="16"/>
          <w:szCs w:val="16"/>
        </w:rPr>
        <w:t>shtator</w:t>
      </w:r>
      <w:proofErr w:type="spellEnd"/>
      <w:r w:rsidRPr="000A523E">
        <w:rPr>
          <w:rFonts w:ascii="Arial" w:hAnsi="Arial" w:cs="Arial"/>
          <w:sz w:val="16"/>
          <w:szCs w:val="16"/>
        </w:rPr>
        <w:t xml:space="preserve"> 2019.</w:t>
      </w:r>
    </w:p>
  </w:footnote>
  <w:footnote w:id="32">
    <w:p w14:paraId="5465EC7F" w14:textId="77777777" w:rsidR="001A3EC7" w:rsidRDefault="001A3EC7" w:rsidP="00475824">
      <w:pPr>
        <w:pStyle w:val="FootnoteText"/>
        <w:rPr>
          <w:rStyle w:val="Hyperlink"/>
          <w:rFonts w:eastAsia="SimSun" w:cs="Arial"/>
          <w:sz w:val="16"/>
          <w:szCs w:val="16"/>
          <w:lang w:val="sl-SI" w:eastAsia="en-US"/>
        </w:rPr>
      </w:pPr>
      <w:r w:rsidRPr="000A523E">
        <w:rPr>
          <w:rFonts w:ascii="Arial" w:hAnsi="Arial" w:cs="Arial"/>
          <w:sz w:val="16"/>
          <w:szCs w:val="16"/>
        </w:rPr>
        <w:footnoteRef/>
      </w:r>
      <w:hyperlink r:id="rId24" w:history="1">
        <w:r>
          <w:rPr>
            <w:rStyle w:val="Hyperlink"/>
            <w:rFonts w:eastAsia="SimSun" w:cs="Arial"/>
            <w:sz w:val="16"/>
            <w:szCs w:val="16"/>
            <w:lang w:val="sl-SI" w:eastAsia="en-US"/>
          </w:rPr>
          <w:t>Ligji për veprimtari shkencore-hulumtuese</w:t>
        </w:r>
        <w:r w:rsidRPr="000A523E">
          <w:rPr>
            <w:rStyle w:val="Hyperlink"/>
            <w:rFonts w:eastAsia="SimSun" w:cs="Arial"/>
            <w:sz w:val="16"/>
            <w:szCs w:val="16"/>
            <w:lang w:val="sl-SI" w:eastAsia="en-US"/>
          </w:rPr>
          <w:t>.docx (live.com)</w:t>
        </w:r>
      </w:hyperlink>
    </w:p>
    <w:p w14:paraId="652E9595" w14:textId="77777777" w:rsidR="001A3EC7" w:rsidRPr="000A523E" w:rsidRDefault="001A3EC7" w:rsidP="00475824">
      <w:pPr>
        <w:pStyle w:val="FootnoteText"/>
        <w:rPr>
          <w:rFonts w:ascii="Arial" w:hAnsi="Arial" w:cs="Arial"/>
          <w:sz w:val="16"/>
          <w:szCs w:val="16"/>
        </w:rPr>
      </w:pPr>
      <w:r>
        <w:rPr>
          <w:rFonts w:ascii="Arial" w:hAnsi="Arial" w:cs="Arial"/>
          <w:sz w:val="16"/>
          <w:szCs w:val="16"/>
        </w:rPr>
        <w:t xml:space="preserve">Gazeta </w:t>
      </w:r>
      <w:proofErr w:type="spellStart"/>
      <w:r>
        <w:rPr>
          <w:rFonts w:ascii="Arial" w:hAnsi="Arial" w:cs="Arial"/>
          <w:sz w:val="16"/>
          <w:szCs w:val="16"/>
        </w:rPr>
        <w:t>zyrtare</w:t>
      </w:r>
      <w:proofErr w:type="spellEnd"/>
      <w:r>
        <w:rPr>
          <w:rFonts w:ascii="Arial" w:hAnsi="Arial" w:cs="Arial"/>
          <w:sz w:val="16"/>
          <w:szCs w:val="16"/>
        </w:rPr>
        <w:t xml:space="preserve"> e </w:t>
      </w:r>
      <w:proofErr w:type="spellStart"/>
      <w:r>
        <w:rPr>
          <w:rFonts w:ascii="Arial" w:hAnsi="Arial" w:cs="Arial"/>
          <w:sz w:val="16"/>
          <w:szCs w:val="16"/>
        </w:rPr>
        <w:t>Republikës</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Maqedonisë</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Veriut</w:t>
      </w:r>
      <w:proofErr w:type="spellEnd"/>
      <w:r w:rsidRPr="000A523E">
        <w:rPr>
          <w:rFonts w:ascii="Arial" w:hAnsi="Arial" w:cs="Arial"/>
          <w:sz w:val="16"/>
          <w:szCs w:val="16"/>
        </w:rPr>
        <w:t>" 46/08, 103/08, 24/11, 80/12, 24/13, 147/13, 41/14, 145/15,</w:t>
      </w:r>
      <w:r>
        <w:rPr>
          <w:rFonts w:ascii="Arial" w:hAnsi="Arial" w:cs="Arial"/>
          <w:sz w:val="16"/>
          <w:szCs w:val="16"/>
        </w:rPr>
        <w:t xml:space="preserve"> 154/15, 30/16, 53/</w:t>
      </w:r>
      <w:proofErr w:type="gramStart"/>
      <w:r>
        <w:rPr>
          <w:rFonts w:ascii="Arial" w:hAnsi="Arial" w:cs="Arial"/>
          <w:sz w:val="16"/>
          <w:szCs w:val="16"/>
        </w:rPr>
        <w:t>16,  257</w:t>
      </w:r>
      <w:proofErr w:type="gramEnd"/>
      <w:r>
        <w:rPr>
          <w:rFonts w:ascii="Arial" w:hAnsi="Arial" w:cs="Arial"/>
          <w:sz w:val="16"/>
          <w:szCs w:val="16"/>
        </w:rPr>
        <w:t xml:space="preserve">/20 </w:t>
      </w:r>
      <w:proofErr w:type="spellStart"/>
      <w:r>
        <w:rPr>
          <w:rFonts w:ascii="Arial" w:hAnsi="Arial" w:cs="Arial"/>
          <w:sz w:val="16"/>
          <w:szCs w:val="16"/>
        </w:rPr>
        <w:t>dhe</w:t>
      </w:r>
      <w:proofErr w:type="spellEnd"/>
      <w:r w:rsidRPr="000A523E">
        <w:rPr>
          <w:rFonts w:ascii="Arial" w:hAnsi="Arial" w:cs="Arial"/>
          <w:sz w:val="16"/>
          <w:szCs w:val="16"/>
        </w:rPr>
        <w:t xml:space="preserve"> 163/21</w:t>
      </w:r>
    </w:p>
  </w:footnote>
  <w:footnote w:id="33">
    <w:p w14:paraId="472D5FFA" w14:textId="77777777" w:rsidR="001A3EC7" w:rsidRPr="000A523E" w:rsidRDefault="001A3EC7" w:rsidP="00475824">
      <w:pPr>
        <w:pStyle w:val="FootnoteText"/>
        <w:rPr>
          <w:rFonts w:ascii="Arial" w:hAnsi="Arial" w:cs="Arial"/>
          <w:sz w:val="16"/>
          <w:szCs w:val="16"/>
        </w:rPr>
      </w:pPr>
      <w:r w:rsidRPr="000A523E">
        <w:rPr>
          <w:rFonts w:ascii="Arial" w:hAnsi="Arial" w:cs="Arial"/>
          <w:sz w:val="16"/>
          <w:szCs w:val="16"/>
        </w:rPr>
        <w:footnoteRef/>
      </w:r>
      <w:r w:rsidRPr="000A523E">
        <w:rPr>
          <w:rFonts w:ascii="Arial" w:hAnsi="Arial" w:cs="Arial"/>
          <w:sz w:val="16"/>
          <w:szCs w:val="16"/>
        </w:rPr>
        <w:t xml:space="preserve"> "</w:t>
      </w:r>
      <w:r>
        <w:rPr>
          <w:rFonts w:ascii="Arial" w:hAnsi="Arial" w:cs="Arial"/>
          <w:sz w:val="16"/>
          <w:szCs w:val="16"/>
        </w:rPr>
        <w:t xml:space="preserve">Gazeta </w:t>
      </w:r>
      <w:proofErr w:type="spellStart"/>
      <w:r>
        <w:rPr>
          <w:rFonts w:ascii="Arial" w:hAnsi="Arial" w:cs="Arial"/>
          <w:sz w:val="16"/>
          <w:szCs w:val="16"/>
        </w:rPr>
        <w:t>zyrtare</w:t>
      </w:r>
      <w:proofErr w:type="spellEnd"/>
      <w:r>
        <w:rPr>
          <w:rFonts w:ascii="Arial" w:hAnsi="Arial" w:cs="Arial"/>
          <w:sz w:val="16"/>
          <w:szCs w:val="16"/>
        </w:rPr>
        <w:t xml:space="preserve"> e </w:t>
      </w:r>
      <w:proofErr w:type="spellStart"/>
      <w:r>
        <w:rPr>
          <w:rFonts w:ascii="Arial" w:hAnsi="Arial" w:cs="Arial"/>
          <w:sz w:val="16"/>
          <w:szCs w:val="16"/>
        </w:rPr>
        <w:t>Republikës</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Maqedonisë</w:t>
      </w:r>
      <w:proofErr w:type="spellEnd"/>
      <w:r>
        <w:rPr>
          <w:rFonts w:ascii="Arial" w:hAnsi="Arial" w:cs="Arial"/>
          <w:sz w:val="16"/>
          <w:szCs w:val="16"/>
        </w:rPr>
        <w:t>" Nr</w:t>
      </w:r>
      <w:r w:rsidRPr="000A523E">
        <w:rPr>
          <w:rFonts w:ascii="Arial" w:hAnsi="Arial" w:cs="Arial"/>
          <w:sz w:val="16"/>
          <w:szCs w:val="16"/>
        </w:rPr>
        <w:t>. 82/2018</w:t>
      </w:r>
    </w:p>
  </w:footnote>
  <w:footnote w:id="34">
    <w:p w14:paraId="32C7D469" w14:textId="77777777" w:rsidR="001A3EC7" w:rsidRPr="000A523E" w:rsidRDefault="001A3EC7" w:rsidP="00475824">
      <w:pPr>
        <w:pStyle w:val="FootnoteText"/>
        <w:rPr>
          <w:rFonts w:ascii="Arial" w:hAnsi="Arial" w:cs="Arial"/>
          <w:sz w:val="16"/>
          <w:szCs w:val="16"/>
        </w:rPr>
      </w:pPr>
      <w:r w:rsidRPr="000A523E">
        <w:rPr>
          <w:rFonts w:ascii="Arial" w:hAnsi="Arial" w:cs="Arial"/>
          <w:sz w:val="16"/>
          <w:szCs w:val="16"/>
        </w:rPr>
        <w:footnoteRef/>
      </w:r>
      <w:r w:rsidRPr="000A523E">
        <w:rPr>
          <w:rFonts w:ascii="Arial" w:hAnsi="Arial" w:cs="Arial"/>
          <w:sz w:val="16"/>
          <w:szCs w:val="16"/>
        </w:rPr>
        <w:t xml:space="preserve"> "</w:t>
      </w:r>
      <w:r>
        <w:rPr>
          <w:rFonts w:ascii="Arial" w:hAnsi="Arial" w:cs="Arial"/>
          <w:sz w:val="16"/>
          <w:szCs w:val="16"/>
        </w:rPr>
        <w:t xml:space="preserve">Gazeta </w:t>
      </w:r>
      <w:proofErr w:type="spellStart"/>
      <w:r>
        <w:rPr>
          <w:rFonts w:ascii="Arial" w:hAnsi="Arial" w:cs="Arial"/>
          <w:sz w:val="16"/>
          <w:szCs w:val="16"/>
        </w:rPr>
        <w:t>zyrtare</w:t>
      </w:r>
      <w:proofErr w:type="spellEnd"/>
      <w:r>
        <w:rPr>
          <w:rFonts w:ascii="Arial" w:hAnsi="Arial" w:cs="Arial"/>
          <w:sz w:val="16"/>
          <w:szCs w:val="16"/>
        </w:rPr>
        <w:t xml:space="preserve"> e </w:t>
      </w:r>
      <w:proofErr w:type="spellStart"/>
      <w:r>
        <w:rPr>
          <w:rFonts w:ascii="Arial" w:hAnsi="Arial" w:cs="Arial"/>
          <w:sz w:val="16"/>
          <w:szCs w:val="16"/>
        </w:rPr>
        <w:t>Republikës</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Maqedonisë</w:t>
      </w:r>
      <w:proofErr w:type="spellEnd"/>
      <w:r>
        <w:rPr>
          <w:rFonts w:ascii="Arial" w:hAnsi="Arial" w:cs="Arial"/>
          <w:sz w:val="16"/>
          <w:szCs w:val="16"/>
        </w:rPr>
        <w:t xml:space="preserve"> </w:t>
      </w:r>
      <w:proofErr w:type="spellStart"/>
      <w:r>
        <w:rPr>
          <w:rFonts w:ascii="Arial" w:hAnsi="Arial" w:cs="Arial"/>
          <w:sz w:val="16"/>
          <w:szCs w:val="16"/>
        </w:rPr>
        <w:t>së</w:t>
      </w:r>
      <w:proofErr w:type="spellEnd"/>
      <w:r>
        <w:rPr>
          <w:rFonts w:ascii="Arial" w:hAnsi="Arial" w:cs="Arial"/>
          <w:sz w:val="16"/>
          <w:szCs w:val="16"/>
        </w:rPr>
        <w:t xml:space="preserve"> </w:t>
      </w:r>
      <w:proofErr w:type="spellStart"/>
      <w:r>
        <w:rPr>
          <w:rFonts w:ascii="Arial" w:hAnsi="Arial" w:cs="Arial"/>
          <w:sz w:val="16"/>
          <w:szCs w:val="16"/>
        </w:rPr>
        <w:t>Veriut</w:t>
      </w:r>
      <w:proofErr w:type="spellEnd"/>
      <w:r w:rsidRPr="000A523E">
        <w:rPr>
          <w:rFonts w:ascii="Arial" w:hAnsi="Arial" w:cs="Arial"/>
          <w:sz w:val="16"/>
          <w:szCs w:val="16"/>
        </w:rPr>
        <w:t xml:space="preserve"> </w:t>
      </w:r>
      <w:r>
        <w:rPr>
          <w:rFonts w:ascii="Arial" w:hAnsi="Arial" w:cs="Arial"/>
          <w:sz w:val="16"/>
          <w:szCs w:val="16"/>
        </w:rPr>
        <w:t>" nr</w:t>
      </w:r>
      <w:r w:rsidRPr="000A523E">
        <w:rPr>
          <w:rFonts w:ascii="Arial" w:hAnsi="Arial" w:cs="Arial"/>
          <w:sz w:val="16"/>
          <w:szCs w:val="16"/>
        </w:rPr>
        <w:t>. 13/96, 13/9</w:t>
      </w:r>
      <w:r>
        <w:rPr>
          <w:rFonts w:ascii="Arial" w:hAnsi="Arial" w:cs="Arial"/>
          <w:sz w:val="16"/>
          <w:szCs w:val="16"/>
        </w:rPr>
        <w:t xml:space="preserve">6, nr. 5/2009 </w:t>
      </w:r>
      <w:proofErr w:type="spellStart"/>
      <w:r>
        <w:rPr>
          <w:rFonts w:ascii="Arial" w:hAnsi="Arial" w:cs="Arial"/>
          <w:sz w:val="16"/>
          <w:szCs w:val="16"/>
        </w:rPr>
        <w:t>dhe</w:t>
      </w:r>
      <w:proofErr w:type="spellEnd"/>
      <w:r w:rsidRPr="000A523E">
        <w:rPr>
          <w:rFonts w:ascii="Arial" w:hAnsi="Arial" w:cs="Arial"/>
          <w:sz w:val="16"/>
          <w:szCs w:val="16"/>
        </w:rPr>
        <w:t xml:space="preserve"> 59/2012</w:t>
      </w:r>
    </w:p>
  </w:footnote>
  <w:footnote w:id="35">
    <w:p w14:paraId="372C8AC6"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5" w:history="1">
        <w:r w:rsidRPr="000A523E">
          <w:rPr>
            <w:rStyle w:val="Hyperlink"/>
            <w:rFonts w:eastAsia="SimSun" w:cs="Arial"/>
            <w:sz w:val="16"/>
            <w:szCs w:val="16"/>
          </w:rPr>
          <w:t>https://mon.gov.mk/content/?id=4750</w:t>
        </w:r>
      </w:hyperlink>
      <w:r w:rsidRPr="000A523E">
        <w:rPr>
          <w:rFonts w:ascii="Arial" w:hAnsi="Arial" w:cs="Arial"/>
          <w:sz w:val="16"/>
          <w:szCs w:val="16"/>
        </w:rPr>
        <w:t xml:space="preserve"> </w:t>
      </w:r>
    </w:p>
  </w:footnote>
  <w:footnote w:id="36">
    <w:p w14:paraId="42D4A479"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6" w:history="1">
        <w:proofErr w:type="spellStart"/>
        <w:r>
          <w:rPr>
            <w:rStyle w:val="Hyperlink"/>
            <w:rFonts w:eastAsia="SimSun" w:cs="Arial"/>
            <w:sz w:val="16"/>
            <w:szCs w:val="16"/>
          </w:rPr>
          <w:t>PROPOZIm</w:t>
        </w:r>
        <w:proofErr w:type="spellEnd"/>
        <w:r w:rsidRPr="000A523E">
          <w:rPr>
            <w:rStyle w:val="Hyperlink"/>
            <w:rFonts w:eastAsia="SimSun" w:cs="Arial"/>
            <w:sz w:val="16"/>
            <w:szCs w:val="16"/>
          </w:rPr>
          <w:t xml:space="preserve"> (fitr.mk)</w:t>
        </w:r>
      </w:hyperlink>
    </w:p>
  </w:footnote>
  <w:footnote w:id="37">
    <w:p w14:paraId="72B687ED"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7" w:history="1">
        <w:r>
          <w:rPr>
            <w:rFonts w:ascii="Arial" w:hAnsi="Arial" w:cs="Arial"/>
            <w:color w:val="0000FF"/>
            <w:sz w:val="16"/>
            <w:szCs w:val="16"/>
            <w:u w:val="single"/>
          </w:rPr>
          <w:t xml:space="preserve">Ligji </w:t>
        </w:r>
        <w:proofErr w:type="spellStart"/>
        <w:r>
          <w:rPr>
            <w:rFonts w:ascii="Arial" w:hAnsi="Arial" w:cs="Arial"/>
            <w:color w:val="0000FF"/>
            <w:sz w:val="16"/>
            <w:szCs w:val="16"/>
            <w:u w:val="single"/>
          </w:rPr>
          <w:t>për</w:t>
        </w:r>
        <w:proofErr w:type="spellEnd"/>
        <w:r>
          <w:rPr>
            <w:rFonts w:ascii="Arial" w:hAnsi="Arial" w:cs="Arial"/>
            <w:color w:val="0000FF"/>
            <w:sz w:val="16"/>
            <w:szCs w:val="16"/>
            <w:u w:val="single"/>
          </w:rPr>
          <w:t xml:space="preserve"> </w:t>
        </w:r>
        <w:proofErr w:type="spellStart"/>
        <w:r>
          <w:rPr>
            <w:rFonts w:ascii="Arial" w:hAnsi="Arial" w:cs="Arial"/>
            <w:color w:val="0000FF"/>
            <w:sz w:val="16"/>
            <w:szCs w:val="16"/>
            <w:u w:val="single"/>
          </w:rPr>
          <w:t>veprimtari</w:t>
        </w:r>
        <w:proofErr w:type="spellEnd"/>
        <w:r>
          <w:rPr>
            <w:rFonts w:ascii="Arial" w:hAnsi="Arial" w:cs="Arial"/>
            <w:color w:val="0000FF"/>
            <w:sz w:val="16"/>
            <w:szCs w:val="16"/>
            <w:u w:val="single"/>
          </w:rPr>
          <w:t xml:space="preserve"> inovative</w:t>
        </w:r>
        <w:r w:rsidRPr="000A523E">
          <w:rPr>
            <w:rFonts w:ascii="Arial" w:hAnsi="Arial" w:cs="Arial"/>
            <w:color w:val="0000FF"/>
            <w:sz w:val="16"/>
            <w:szCs w:val="16"/>
            <w:u w:val="single"/>
          </w:rPr>
          <w:t>.pdf (fitr.mk)</w:t>
        </w:r>
      </w:hyperlink>
    </w:p>
  </w:footnote>
  <w:footnote w:id="38">
    <w:p w14:paraId="5F89845C" w14:textId="77777777" w:rsidR="001A3EC7" w:rsidRPr="000A523E" w:rsidRDefault="001A3EC7" w:rsidP="00475824">
      <w:pPr>
        <w:pStyle w:val="FootnoteText"/>
        <w:rPr>
          <w:rFonts w:ascii="Arial" w:hAnsi="Arial" w:cs="Arial"/>
          <w:sz w:val="16"/>
          <w:szCs w:val="16"/>
        </w:rPr>
      </w:pPr>
      <w:r w:rsidRPr="000A523E">
        <w:rPr>
          <w:rStyle w:val="FootnoteReference"/>
          <w:rFonts w:ascii="Arial" w:hAnsi="Arial" w:cs="Arial"/>
          <w:sz w:val="16"/>
          <w:szCs w:val="16"/>
        </w:rPr>
        <w:footnoteRef/>
      </w:r>
      <w:hyperlink r:id="rId28" w:history="1">
        <w:proofErr w:type="spellStart"/>
        <w:r>
          <w:rPr>
            <w:rStyle w:val="Hyperlink"/>
            <w:rFonts w:eastAsia="SimSun" w:cs="Arial"/>
            <w:sz w:val="16"/>
            <w:szCs w:val="16"/>
          </w:rPr>
          <w:t>Programi</w:t>
        </w:r>
        <w:proofErr w:type="spellEnd"/>
        <w:r>
          <w:rPr>
            <w:rStyle w:val="Hyperlink"/>
            <w:rFonts w:eastAsia="SimSun" w:cs="Arial"/>
            <w:sz w:val="16"/>
            <w:szCs w:val="16"/>
          </w:rPr>
          <w:t xml:space="preserve"> </w:t>
        </w:r>
        <w:proofErr w:type="spellStart"/>
        <w:r>
          <w:rPr>
            <w:rStyle w:val="Hyperlink"/>
            <w:rFonts w:eastAsia="SimSun" w:cs="Arial"/>
            <w:sz w:val="16"/>
            <w:szCs w:val="16"/>
          </w:rPr>
          <w:t>afatmesëm</w:t>
        </w:r>
        <w:proofErr w:type="spellEnd"/>
        <w:r>
          <w:rPr>
            <w:rStyle w:val="Hyperlink"/>
            <w:rFonts w:eastAsia="SimSun" w:cs="Arial"/>
            <w:sz w:val="16"/>
            <w:szCs w:val="16"/>
          </w:rPr>
          <w:t xml:space="preserve"> </w:t>
        </w:r>
        <w:proofErr w:type="spellStart"/>
        <w:r>
          <w:rPr>
            <w:rStyle w:val="Hyperlink"/>
            <w:rFonts w:eastAsia="SimSun" w:cs="Arial"/>
            <w:sz w:val="16"/>
            <w:szCs w:val="16"/>
          </w:rPr>
          <w:t>i</w:t>
        </w:r>
        <w:proofErr w:type="spellEnd"/>
        <w:r>
          <w:rPr>
            <w:rStyle w:val="Hyperlink"/>
            <w:rFonts w:eastAsia="SimSun" w:cs="Arial"/>
            <w:sz w:val="16"/>
            <w:szCs w:val="16"/>
          </w:rPr>
          <w:t xml:space="preserve"> FIZHT </w:t>
        </w:r>
        <w:proofErr w:type="spellStart"/>
        <w:r>
          <w:rPr>
            <w:rStyle w:val="Hyperlink"/>
            <w:rFonts w:eastAsia="SimSun" w:cs="Arial"/>
            <w:sz w:val="16"/>
            <w:szCs w:val="16"/>
          </w:rPr>
          <w:t>për</w:t>
        </w:r>
        <w:proofErr w:type="spellEnd"/>
        <w:r w:rsidRPr="000A523E">
          <w:rPr>
            <w:rStyle w:val="Hyperlink"/>
            <w:rFonts w:eastAsia="SimSun" w:cs="Arial"/>
            <w:sz w:val="16"/>
            <w:szCs w:val="16"/>
          </w:rPr>
          <w:t xml:space="preserve"> -2021-2023</w:t>
        </w:r>
        <w:r>
          <w:rPr>
            <w:rStyle w:val="Hyperlink"/>
            <w:rFonts w:eastAsia="SimSun" w:cs="Arial"/>
            <w:sz w:val="16"/>
            <w:szCs w:val="16"/>
          </w:rPr>
          <w:t xml:space="preserve"> final eng.</w:t>
        </w:r>
        <w:r w:rsidRPr="000A523E">
          <w:rPr>
            <w:rStyle w:val="Hyperlink"/>
            <w:rFonts w:eastAsia="SimSun" w:cs="Arial"/>
            <w:sz w:val="16"/>
            <w:szCs w:val="16"/>
          </w:rPr>
          <w:t>pdf (fitr.mk)</w:t>
        </w:r>
      </w:hyperlink>
    </w:p>
  </w:footnote>
  <w:footnote w:id="39">
    <w:p w14:paraId="39A7A19A" w14:textId="77777777" w:rsidR="001A3EC7" w:rsidRPr="00703231" w:rsidRDefault="001A3EC7" w:rsidP="00475824">
      <w:pPr>
        <w:pStyle w:val="FootnoteText"/>
      </w:pPr>
      <w:r>
        <w:rPr>
          <w:rStyle w:val="FootnoteReference"/>
        </w:rPr>
        <w:footnoteRef/>
      </w:r>
      <w:r>
        <w:t xml:space="preserve">SSO (2023) Baza e </w:t>
      </w:r>
      <w:proofErr w:type="spellStart"/>
      <w:r>
        <w:t>të</w:t>
      </w:r>
      <w:proofErr w:type="spellEnd"/>
      <w:r>
        <w:t xml:space="preserve"> </w:t>
      </w:r>
      <w:proofErr w:type="spellStart"/>
      <w:r>
        <w:t>dhënave</w:t>
      </w:r>
      <w:proofErr w:type="spellEnd"/>
      <w:r>
        <w:t xml:space="preserve"> </w:t>
      </w:r>
      <w:proofErr w:type="spellStart"/>
      <w:r>
        <w:t>MakStat</w:t>
      </w:r>
      <w:proofErr w:type="spellEnd"/>
      <w:r>
        <w:t xml:space="preserve">. Enti </w:t>
      </w:r>
      <w:proofErr w:type="spellStart"/>
      <w:r>
        <w:t>Shtetëror</w:t>
      </w:r>
      <w:proofErr w:type="spellEnd"/>
      <w:r>
        <w:t xml:space="preserve"> </w:t>
      </w:r>
      <w:proofErr w:type="spellStart"/>
      <w:r>
        <w:t>i</w:t>
      </w:r>
      <w:proofErr w:type="spellEnd"/>
      <w:r>
        <w:t xml:space="preserve"> </w:t>
      </w:r>
      <w:proofErr w:type="spellStart"/>
      <w:r>
        <w:t>Statistikës</w:t>
      </w:r>
      <w:proofErr w:type="spellEnd"/>
      <w:r>
        <w:t xml:space="preserve"> I </w:t>
      </w:r>
      <w:proofErr w:type="spellStart"/>
      <w:r>
        <w:t>Republikës</w:t>
      </w:r>
      <w:proofErr w:type="spellEnd"/>
      <w:r>
        <w:t xml:space="preserve"> </w:t>
      </w:r>
      <w:proofErr w:type="spellStart"/>
      <w:r>
        <w:t>së</w:t>
      </w:r>
      <w:proofErr w:type="spellEnd"/>
      <w:r>
        <w:t xml:space="preserve"> </w:t>
      </w:r>
      <w:proofErr w:type="spellStart"/>
      <w:r>
        <w:t>Maqedonisë</w:t>
      </w:r>
      <w:proofErr w:type="spellEnd"/>
      <w:r>
        <w:t xml:space="preserve"> </w:t>
      </w:r>
      <w:proofErr w:type="spellStart"/>
      <w:r>
        <w:t>së</w:t>
      </w:r>
      <w:proofErr w:type="spellEnd"/>
      <w:r>
        <w:t xml:space="preserve"> </w:t>
      </w:r>
      <w:proofErr w:type="spellStart"/>
      <w:r>
        <w:t>Veriut</w:t>
      </w:r>
      <w:proofErr w:type="spellEnd"/>
      <w:r>
        <w:t>.</w:t>
      </w:r>
    </w:p>
  </w:footnote>
  <w:footnote w:id="40">
    <w:p w14:paraId="6EEF652A" w14:textId="77777777" w:rsidR="001A3EC7" w:rsidRPr="00642C10" w:rsidRDefault="001A3EC7" w:rsidP="00475824">
      <w:pPr>
        <w:pStyle w:val="FootnoteText"/>
      </w:pPr>
      <w:r>
        <w:rPr>
          <w:rStyle w:val="FootnoteReference"/>
        </w:rPr>
        <w:footnoteRef/>
      </w:r>
      <w:r>
        <w:t xml:space="preserve"> MAP (2022) </w:t>
      </w:r>
      <w:proofErr w:type="spellStart"/>
      <w:r>
        <w:t>Performanca</w:t>
      </w:r>
      <w:proofErr w:type="spellEnd"/>
      <w:r>
        <w:t xml:space="preserve"> e </w:t>
      </w:r>
      <w:proofErr w:type="spellStart"/>
      <w:r>
        <w:t>eksportit</w:t>
      </w:r>
      <w:proofErr w:type="spellEnd"/>
      <w:r>
        <w:t xml:space="preserve"> e industries </w:t>
      </w:r>
      <w:proofErr w:type="spellStart"/>
      <w:r>
        <w:t>së</w:t>
      </w:r>
      <w:proofErr w:type="spellEnd"/>
      <w:r>
        <w:t xml:space="preserve"> </w:t>
      </w:r>
      <w:proofErr w:type="spellStart"/>
      <w:r>
        <w:t>përpunimit</w:t>
      </w:r>
      <w:proofErr w:type="spellEnd"/>
      <w:r>
        <w:t xml:space="preserve"> </w:t>
      </w:r>
      <w:proofErr w:type="spellStart"/>
      <w:r>
        <w:t>të</w:t>
      </w:r>
      <w:proofErr w:type="spellEnd"/>
      <w:r>
        <w:t xml:space="preserve"> </w:t>
      </w:r>
      <w:proofErr w:type="spellStart"/>
      <w:r>
        <w:t>pemëve</w:t>
      </w:r>
      <w:proofErr w:type="spellEnd"/>
      <w:r>
        <w:t xml:space="preserve"> </w:t>
      </w:r>
      <w:proofErr w:type="spellStart"/>
      <w:r>
        <w:t>dhe</w:t>
      </w:r>
      <w:proofErr w:type="spellEnd"/>
      <w:r>
        <w:t xml:space="preserve"> </w:t>
      </w:r>
      <w:proofErr w:type="spellStart"/>
      <w:r>
        <w:t>perimeve</w:t>
      </w:r>
      <w:proofErr w:type="spellEnd"/>
      <w:r>
        <w:t xml:space="preserve"> </w:t>
      </w:r>
      <w:proofErr w:type="spellStart"/>
      <w:r>
        <w:t>në</w:t>
      </w:r>
      <w:proofErr w:type="spellEnd"/>
      <w:r>
        <w:t xml:space="preserve"> </w:t>
      </w:r>
      <w:proofErr w:type="spellStart"/>
      <w:r>
        <w:t>vitin</w:t>
      </w:r>
      <w:proofErr w:type="spellEnd"/>
      <w:r>
        <w:t xml:space="preserve"> 2021. </w:t>
      </w:r>
      <w:proofErr w:type="spellStart"/>
      <w:r>
        <w:t>Shoqata</w:t>
      </w:r>
      <w:proofErr w:type="spellEnd"/>
      <w:r>
        <w:t xml:space="preserve"> </w:t>
      </w:r>
      <w:proofErr w:type="spellStart"/>
      <w:r>
        <w:t>maqedonase</w:t>
      </w:r>
      <w:proofErr w:type="spellEnd"/>
      <w:r>
        <w:t xml:space="preserve"> e </w:t>
      </w:r>
      <w:proofErr w:type="spellStart"/>
      <w:r>
        <w:t>përpunuesve</w:t>
      </w:r>
      <w:proofErr w:type="spellEnd"/>
      <w:r>
        <w:t xml:space="preserve">, </w:t>
      </w:r>
      <w:proofErr w:type="spellStart"/>
      <w:r>
        <w:t>Shkup</w:t>
      </w:r>
      <w:proofErr w:type="spellEnd"/>
      <w:r>
        <w:t xml:space="preserve">. </w:t>
      </w:r>
    </w:p>
  </w:footnote>
  <w:footnote w:id="41">
    <w:p w14:paraId="7108DC63" w14:textId="77777777" w:rsidR="001A3EC7" w:rsidRDefault="001A3EC7" w:rsidP="00475824">
      <w:pPr>
        <w:pStyle w:val="FootnoteText"/>
      </w:pPr>
      <w:r>
        <w:rPr>
          <w:rStyle w:val="FootnoteReference"/>
        </w:rPr>
        <w:footnoteRef/>
      </w:r>
      <w:r>
        <w:t>Ibid.</w:t>
      </w:r>
    </w:p>
  </w:footnote>
  <w:footnote w:id="42">
    <w:p w14:paraId="7BFBC3F6" w14:textId="77777777" w:rsidR="001A3EC7" w:rsidRDefault="001A3EC7" w:rsidP="00475824">
      <w:pPr>
        <w:pStyle w:val="FootnoteText"/>
      </w:pPr>
      <w:r>
        <w:rPr>
          <w:rStyle w:val="FootnoteReference"/>
        </w:rPr>
        <w:footnoteRef/>
      </w:r>
      <w:r>
        <w:t xml:space="preserve">ESHS (2023) Baza e </w:t>
      </w:r>
      <w:proofErr w:type="spellStart"/>
      <w:r>
        <w:t>të</w:t>
      </w:r>
      <w:proofErr w:type="spellEnd"/>
      <w:r>
        <w:t xml:space="preserve"> </w:t>
      </w:r>
      <w:proofErr w:type="spellStart"/>
      <w:r>
        <w:t>dhënave</w:t>
      </w:r>
      <w:proofErr w:type="spellEnd"/>
      <w:r>
        <w:t xml:space="preserve"> </w:t>
      </w:r>
      <w:proofErr w:type="spellStart"/>
      <w:r>
        <w:t>MakStat</w:t>
      </w:r>
      <w:proofErr w:type="spellEnd"/>
      <w:r>
        <w:t xml:space="preserve">. Enti </w:t>
      </w:r>
      <w:proofErr w:type="spellStart"/>
      <w:r>
        <w:t>Shtetëror</w:t>
      </w:r>
      <w:proofErr w:type="spellEnd"/>
      <w:r>
        <w:t xml:space="preserve"> </w:t>
      </w:r>
      <w:proofErr w:type="spellStart"/>
      <w:r>
        <w:t>i</w:t>
      </w:r>
      <w:proofErr w:type="spellEnd"/>
      <w:r>
        <w:t xml:space="preserve"> </w:t>
      </w:r>
      <w:proofErr w:type="spellStart"/>
      <w:r>
        <w:t>Statistikës</w:t>
      </w:r>
      <w:proofErr w:type="spellEnd"/>
      <w:r>
        <w:t xml:space="preserve"> </w:t>
      </w:r>
      <w:proofErr w:type="spellStart"/>
      <w:r>
        <w:t>i</w:t>
      </w:r>
      <w:proofErr w:type="spellEnd"/>
      <w:r>
        <w:t xml:space="preserve"> </w:t>
      </w:r>
      <w:proofErr w:type="spellStart"/>
      <w:r>
        <w:t>Republikës</w:t>
      </w:r>
      <w:proofErr w:type="spellEnd"/>
      <w:r>
        <w:t xml:space="preserve"> </w:t>
      </w:r>
      <w:proofErr w:type="spellStart"/>
      <w:r>
        <w:t>së</w:t>
      </w:r>
      <w:proofErr w:type="spellEnd"/>
      <w:r>
        <w:t xml:space="preserve"> </w:t>
      </w:r>
      <w:proofErr w:type="spellStart"/>
      <w:r>
        <w:t>Maqedonisë</w:t>
      </w:r>
      <w:proofErr w:type="spellEnd"/>
      <w:r>
        <w:t xml:space="preserve"> </w:t>
      </w:r>
      <w:proofErr w:type="spellStart"/>
      <w:r>
        <w:t>së</w:t>
      </w:r>
      <w:proofErr w:type="spellEnd"/>
      <w:r>
        <w:t xml:space="preserve"> </w:t>
      </w:r>
      <w:proofErr w:type="spellStart"/>
      <w:r>
        <w:t>Veriut</w:t>
      </w:r>
      <w:proofErr w:type="spellEnd"/>
    </w:p>
  </w:footnote>
  <w:footnote w:id="43">
    <w:p w14:paraId="0499BA45" w14:textId="77777777" w:rsidR="001A3EC7" w:rsidRDefault="001A3EC7" w:rsidP="00475824">
      <w:pPr>
        <w:pStyle w:val="FootnoteText"/>
      </w:pPr>
      <w:r>
        <w:rPr>
          <w:rStyle w:val="FootnoteReference"/>
        </w:rPr>
        <w:footnoteRef/>
      </w:r>
      <w:r>
        <w:t>Ibid.</w:t>
      </w:r>
    </w:p>
  </w:footnote>
  <w:footnote w:id="44">
    <w:p w14:paraId="188B8CF6" w14:textId="77777777" w:rsidR="001A3EC7" w:rsidRDefault="001A3EC7" w:rsidP="00475824">
      <w:pPr>
        <w:pStyle w:val="FootnoteText"/>
        <w:rPr>
          <w:rFonts w:ascii="Arial" w:hAnsi="Arial" w:cs="Arial"/>
          <w:sz w:val="16"/>
          <w:szCs w:val="16"/>
        </w:rPr>
      </w:pPr>
      <w:r>
        <w:rPr>
          <w:rStyle w:val="FootnoteReference"/>
          <w:rFonts w:ascii="Arial" w:hAnsi="Arial" w:cs="Arial"/>
          <w:sz w:val="16"/>
          <w:szCs w:val="16"/>
        </w:rPr>
        <w:footnoteRef/>
      </w:r>
      <w:hyperlink r:id="rId29" w:history="1">
        <w:r>
          <w:rPr>
            <w:rStyle w:val="Hyperlink"/>
            <w:rFonts w:eastAsia="SimSun" w:cs="Arial"/>
            <w:iCs/>
            <w:sz w:val="16"/>
            <w:szCs w:val="16"/>
          </w:rPr>
          <w:t>https://nbstat.nbrm.mk/pxweb/en/</w:t>
        </w:r>
      </w:hyperlink>
    </w:p>
  </w:footnote>
  <w:footnote w:id="45">
    <w:p w14:paraId="3CAB6D11" w14:textId="77777777" w:rsidR="001A3EC7" w:rsidRDefault="001A3EC7" w:rsidP="00475824">
      <w:pPr>
        <w:pStyle w:val="FootnoteText"/>
        <w:rPr>
          <w:rFonts w:ascii="Arial" w:hAnsi="Arial" w:cs="Arial"/>
          <w:iCs/>
          <w:sz w:val="16"/>
          <w:szCs w:val="16"/>
        </w:rPr>
      </w:pPr>
      <w:r>
        <w:rPr>
          <w:rStyle w:val="FootnoteReference"/>
          <w:rFonts w:ascii="Arial" w:hAnsi="Arial" w:cs="Arial"/>
          <w:iCs/>
          <w:sz w:val="16"/>
          <w:szCs w:val="16"/>
        </w:rPr>
        <w:footnoteRef/>
      </w:r>
      <w:hyperlink r:id="rId30" w:history="1">
        <w:r>
          <w:rPr>
            <w:rStyle w:val="Hyperlink"/>
            <w:rFonts w:eastAsia="SimSun" w:cs="Arial"/>
            <w:iCs/>
            <w:sz w:val="16"/>
            <w:szCs w:val="16"/>
          </w:rPr>
          <w:t>https://masit.org.mk/publications_post/izvoz-na-telekomunikaciski-komp-uterski-i-informaciski-uslugi/</w:t>
        </w:r>
      </w:hyperlink>
    </w:p>
  </w:footnote>
  <w:footnote w:id="46">
    <w:p w14:paraId="17840BC1" w14:textId="77777777" w:rsidR="001A3EC7" w:rsidRDefault="001A3EC7" w:rsidP="00475824">
      <w:pPr>
        <w:pStyle w:val="FootnoteText"/>
        <w:rPr>
          <w:rFonts w:ascii="Arial" w:hAnsi="Arial" w:cs="Arial"/>
          <w:sz w:val="16"/>
          <w:szCs w:val="16"/>
        </w:rPr>
      </w:pPr>
      <w:r>
        <w:rPr>
          <w:rStyle w:val="FootnoteReference"/>
          <w:rFonts w:ascii="Arial" w:hAnsi="Arial" w:cs="Arial"/>
          <w:sz w:val="16"/>
          <w:szCs w:val="16"/>
        </w:rPr>
        <w:footnoteRef/>
      </w:r>
      <w:hyperlink r:id="rId31" w:history="1">
        <w:r>
          <w:rPr>
            <w:rStyle w:val="Hyperlink"/>
            <w:rFonts w:eastAsia="SimSun" w:cs="Arial"/>
            <w:iCs/>
            <w:sz w:val="16"/>
            <w:szCs w:val="16"/>
          </w:rPr>
          <w:t>https://masit.org.mk/wp-content/uploads/2020/09/export_report_masit_v1.00.pdf</w:t>
        </w:r>
      </w:hyperlink>
    </w:p>
  </w:footnote>
  <w:footnote w:id="47">
    <w:p w14:paraId="3FC3B824" w14:textId="77777777" w:rsidR="001A3EC7" w:rsidRDefault="001A3EC7" w:rsidP="00475824">
      <w:pPr>
        <w:pStyle w:val="FootnoteText"/>
        <w:rPr>
          <w:rFonts w:ascii="Arial" w:hAnsi="Arial" w:cs="Arial"/>
          <w:sz w:val="18"/>
          <w:szCs w:val="18"/>
        </w:rPr>
      </w:pPr>
      <w:r>
        <w:rPr>
          <w:rStyle w:val="FootnoteReference"/>
          <w:rFonts w:ascii="Arial" w:hAnsi="Arial" w:cs="Arial"/>
          <w:sz w:val="18"/>
          <w:szCs w:val="18"/>
        </w:rPr>
        <w:footnoteRef/>
      </w:r>
      <w:hyperlink r:id="rId32" w:history="1">
        <w:r>
          <w:rPr>
            <w:rStyle w:val="Hyperlink"/>
            <w:rFonts w:eastAsia="SimSun" w:cs="Arial"/>
            <w:sz w:val="18"/>
            <w:szCs w:val="18"/>
          </w:rPr>
          <w:t>https://masit.org.mk/</w:t>
        </w:r>
      </w:hyperlink>
    </w:p>
  </w:footnote>
  <w:footnote w:id="48">
    <w:p w14:paraId="527C0C6D" w14:textId="77777777" w:rsidR="001A3EC7" w:rsidRPr="00E6218A" w:rsidRDefault="001A3EC7" w:rsidP="00475824">
      <w:pPr>
        <w:pStyle w:val="FootnoteText"/>
      </w:pPr>
      <w:r>
        <w:rPr>
          <w:rStyle w:val="FootnoteReference"/>
        </w:rPr>
        <w:footnoteRef/>
      </w:r>
      <w:r w:rsidRPr="00D94752">
        <w:t>https://ec.europa.eu/reform-support/what-we-do/digital-transition_en</w:t>
      </w:r>
    </w:p>
  </w:footnote>
  <w:footnote w:id="49">
    <w:p w14:paraId="7BF59925" w14:textId="77777777" w:rsidR="001A3EC7" w:rsidRPr="00E6218A" w:rsidRDefault="001A3EC7" w:rsidP="00475824">
      <w:pPr>
        <w:pStyle w:val="FootnoteText"/>
      </w:pPr>
      <w:r>
        <w:rPr>
          <w:rStyle w:val="FootnoteReference"/>
        </w:rPr>
        <w:footnoteRef/>
      </w:r>
      <w:r w:rsidRPr="00D94752">
        <w:t>https://ec.europa.eu/info/strategy/priorities-2019-2024/european-green-deal_en</w:t>
      </w:r>
    </w:p>
  </w:footnote>
  <w:footnote w:id="50">
    <w:p w14:paraId="180121B2" w14:textId="77777777" w:rsid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3" w:history="1">
        <w:r>
          <w:rPr>
            <w:rStyle w:val="Hyperlink"/>
            <w:rFonts w:eastAsia="SimSun" w:cs="Arial"/>
            <w:sz w:val="16"/>
            <w:szCs w:val="16"/>
          </w:rPr>
          <w:t>https://www.trade.gov/country-commercial-guides/north-macedonia-construction-and-building-material</w:t>
        </w:r>
      </w:hyperlink>
    </w:p>
  </w:footnote>
  <w:footnote w:id="51">
    <w:p w14:paraId="7E7669E0"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r w:rsidRPr="001A3EC7">
        <w:rPr>
          <w:rFonts w:ascii="Arial" w:hAnsi="Arial" w:cs="Arial"/>
          <w:sz w:val="16"/>
          <w:szCs w:val="16"/>
          <w:lang w:val="sl-SI"/>
        </w:rPr>
        <w:t>Pasqyrë e shkurtër e situatës në industrinë e ndërtimit, Mars 2022, Oda Ekonomike e Maqedonisë së Veriut, Shoqata e industrisë së ndërtimit të materialeve të ndërtimit dhe jometaleve, Mars 2022</w:t>
      </w:r>
    </w:p>
  </w:footnote>
  <w:footnote w:id="52">
    <w:p w14:paraId="1FC8A9C4"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4" w:history="1">
        <w:r w:rsidRPr="001A3EC7">
          <w:rPr>
            <w:rStyle w:val="Hyperlink"/>
            <w:rFonts w:eastAsia="SimSun" w:cs="Arial"/>
            <w:sz w:val="16"/>
            <w:szCs w:val="16"/>
            <w:lang w:val="sl-SI"/>
          </w:rPr>
          <w:t>https://www.telekom.mk/content/Digitalen%20index_Istrazuvanje_2022-new.pdf</w:t>
        </w:r>
      </w:hyperlink>
    </w:p>
  </w:footnote>
  <w:footnote w:id="53">
    <w:p w14:paraId="7025938D"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5" w:history="1">
        <w:r w:rsidRPr="001A3EC7">
          <w:rPr>
            <w:rStyle w:val="Hyperlink"/>
            <w:rFonts w:eastAsia="SimSun" w:cs="Arial"/>
            <w:sz w:val="16"/>
            <w:szCs w:val="16"/>
            <w:lang w:val="sl-SI"/>
          </w:rPr>
          <w:t>https://www.mchamber.mk/Default.aspx?mId=3&amp;evid=110573&amp;lng=2</w:t>
        </w:r>
      </w:hyperlink>
    </w:p>
  </w:footnote>
  <w:footnote w:id="54">
    <w:p w14:paraId="6C9A6FC5"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6" w:history="1">
        <w:r w:rsidRPr="001A3EC7">
          <w:rPr>
            <w:rStyle w:val="Hyperlink"/>
            <w:rFonts w:eastAsia="SimSun" w:cs="Arial"/>
            <w:sz w:val="16"/>
            <w:szCs w:val="16"/>
            <w:lang w:val="sl-SI"/>
          </w:rPr>
          <w:t>https://seetheskills.eu/</w:t>
        </w:r>
      </w:hyperlink>
    </w:p>
  </w:footnote>
  <w:footnote w:id="55">
    <w:p w14:paraId="7BBED9F7"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7" w:history="1">
        <w:r w:rsidRPr="001A3EC7">
          <w:rPr>
            <w:rStyle w:val="Hyperlink"/>
            <w:rFonts w:eastAsia="SimSun" w:cs="Arial"/>
            <w:sz w:val="16"/>
            <w:szCs w:val="16"/>
            <w:lang w:val="sl-SI"/>
          </w:rPr>
          <w:t>https://eeb.org/wp-content/uploads/2021/01/guideline-WBT_INCIEN_final.pdf</w:t>
        </w:r>
      </w:hyperlink>
    </w:p>
  </w:footnote>
  <w:footnote w:id="56">
    <w:p w14:paraId="63BCCD3E"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8" w:history="1">
        <w:r w:rsidRPr="001A3EC7">
          <w:rPr>
            <w:rStyle w:val="Hyperlink"/>
            <w:rFonts w:eastAsia="SimSun" w:cs="Arial"/>
            <w:sz w:val="16"/>
            <w:szCs w:val="16"/>
            <w:lang w:val="sl-SI"/>
          </w:rPr>
          <w:t>https://www.co-plan.org/wp-content/uploads/2021/08/Circular-Economy-2020.pdf</w:t>
        </w:r>
      </w:hyperlink>
    </w:p>
  </w:footnote>
  <w:footnote w:id="57">
    <w:p w14:paraId="5D1AAEBF"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39" w:history="1">
        <w:r w:rsidRPr="001A3EC7">
          <w:rPr>
            <w:rStyle w:val="Hyperlink"/>
            <w:rFonts w:eastAsia="SimSun" w:cs="Arial"/>
            <w:sz w:val="16"/>
            <w:szCs w:val="16"/>
            <w:lang w:val="sl-SI"/>
          </w:rPr>
          <w:t>https://eur-lex.europa.eu/legal-content/EN/TXT/?qid=1583933814386&amp;uri=COM:2020:98:FIN</w:t>
        </w:r>
      </w:hyperlink>
    </w:p>
  </w:footnote>
  <w:footnote w:id="58">
    <w:p w14:paraId="63AEAC74" w14:textId="77777777" w:rsidR="001A3EC7" w:rsidRPr="001A3EC7" w:rsidRDefault="001A3EC7" w:rsidP="00475824">
      <w:pPr>
        <w:pStyle w:val="FootnoteText"/>
        <w:rPr>
          <w:lang w:val="sl-SI"/>
        </w:rPr>
      </w:pPr>
      <w:r>
        <w:rPr>
          <w:rStyle w:val="FootnoteReference"/>
          <w:rFonts w:ascii="Arial" w:hAnsi="Arial" w:cs="Arial"/>
          <w:sz w:val="16"/>
          <w:szCs w:val="16"/>
        </w:rPr>
        <w:footnoteRef/>
      </w:r>
      <w:hyperlink r:id="rId40" w:history="1">
        <w:r w:rsidRPr="001A3EC7">
          <w:rPr>
            <w:rStyle w:val="Hyperlink"/>
            <w:rFonts w:eastAsia="SimSun" w:cs="Arial"/>
            <w:sz w:val="16"/>
            <w:szCs w:val="16"/>
            <w:lang w:val="sl-SI"/>
          </w:rPr>
          <w:t>https://commission.europa.eu/strategy-and-policy/priorities-2019-2024/european-green-deal/delivering-european-green-deal_en</w:t>
        </w:r>
      </w:hyperlink>
    </w:p>
  </w:footnote>
  <w:footnote w:id="59">
    <w:p w14:paraId="3F1ABA87" w14:textId="77777777" w:rsidR="001A3EC7" w:rsidRPr="001A3EC7" w:rsidRDefault="001A3EC7" w:rsidP="00475824">
      <w:pPr>
        <w:pStyle w:val="FootnoteText"/>
        <w:rPr>
          <w:rFonts w:ascii="Arial" w:hAnsi="Arial" w:cs="Arial"/>
          <w:sz w:val="16"/>
          <w:szCs w:val="16"/>
          <w:lang w:val="sl-SI"/>
        </w:rPr>
      </w:pPr>
      <w:r>
        <w:rPr>
          <w:rStyle w:val="FootnoteReference"/>
          <w:rFonts w:ascii="Arial" w:hAnsi="Arial" w:cs="Arial"/>
          <w:sz w:val="16"/>
          <w:szCs w:val="16"/>
        </w:rPr>
        <w:footnoteRef/>
      </w:r>
      <w:hyperlink r:id="rId41" w:history="1">
        <w:r w:rsidRPr="001A3EC7">
          <w:rPr>
            <w:rStyle w:val="Hyperlink"/>
            <w:rFonts w:eastAsia="SimSun" w:cs="Arial"/>
            <w:sz w:val="16"/>
            <w:szCs w:val="16"/>
            <w:lang w:val="sl-SI"/>
          </w:rPr>
          <w:t>https://ec.europa.eu/eurostat/tgm/table.do?tab=table&amp;plugin=1&amp;language=en&amp;pcode=cei_wm040</w:t>
        </w:r>
      </w:hyperlink>
    </w:p>
    <w:p w14:paraId="7F72A574" w14:textId="77777777" w:rsidR="001A3EC7" w:rsidRPr="00A74A86" w:rsidRDefault="001A3EC7" w:rsidP="00475824">
      <w:pPr>
        <w:pStyle w:val="FootnoteText"/>
        <w:rPr>
          <w:lang w:val="sl-SI"/>
        </w:rPr>
      </w:pPr>
    </w:p>
  </w:footnote>
  <w:footnote w:id="60">
    <w:p w14:paraId="6C42603A" w14:textId="77777777" w:rsidR="001A3EC7" w:rsidRPr="00F577A2" w:rsidRDefault="001A3EC7" w:rsidP="00475824">
      <w:pPr>
        <w:pStyle w:val="FootnoteText"/>
      </w:pPr>
      <w:r>
        <w:rPr>
          <w:rStyle w:val="FootnoteReference"/>
        </w:rPr>
        <w:footnoteRef/>
      </w:r>
      <w:r>
        <w:t xml:space="preserve"> </w:t>
      </w:r>
      <w:proofErr w:type="spellStart"/>
      <w:r>
        <w:t>Në</w:t>
      </w:r>
      <w:proofErr w:type="spellEnd"/>
      <w:r>
        <w:t xml:space="preserve"> </w:t>
      </w:r>
      <w:proofErr w:type="spellStart"/>
      <w:r>
        <w:t>përputhje</w:t>
      </w:r>
      <w:proofErr w:type="spellEnd"/>
      <w:r>
        <w:t xml:space="preserve"> me </w:t>
      </w:r>
      <w:proofErr w:type="spellStart"/>
      <w:r>
        <w:t>Ligjin</w:t>
      </w:r>
      <w:proofErr w:type="spellEnd"/>
      <w:r>
        <w:t xml:space="preserve"> </w:t>
      </w:r>
      <w:proofErr w:type="spellStart"/>
      <w:r>
        <w:t>për</w:t>
      </w:r>
      <w:proofErr w:type="spellEnd"/>
      <w:r>
        <w:t xml:space="preserve"> </w:t>
      </w:r>
      <w:proofErr w:type="spellStart"/>
      <w:r>
        <w:t>veprimtari</w:t>
      </w:r>
      <w:proofErr w:type="spellEnd"/>
      <w:r>
        <w:t xml:space="preserve"> </w:t>
      </w:r>
      <w:proofErr w:type="spellStart"/>
      <w:r>
        <w:t>inovative</w:t>
      </w:r>
      <w:proofErr w:type="spellEnd"/>
      <w:r>
        <w:t xml:space="preserve">, </w:t>
      </w:r>
      <w:proofErr w:type="spellStart"/>
      <w:r>
        <w:t>Komisioni</w:t>
      </w:r>
      <w:proofErr w:type="spellEnd"/>
      <w:r>
        <w:t xml:space="preserve"> </w:t>
      </w:r>
      <w:proofErr w:type="spellStart"/>
      <w:r>
        <w:t>për</w:t>
      </w:r>
      <w:proofErr w:type="spellEnd"/>
      <w:r>
        <w:t xml:space="preserve"> </w:t>
      </w:r>
      <w:proofErr w:type="spellStart"/>
      <w:r>
        <w:t>Inovacion</w:t>
      </w:r>
      <w:proofErr w:type="spellEnd"/>
      <w:r>
        <w:t xml:space="preserve"> </w:t>
      </w:r>
      <w:proofErr w:type="spellStart"/>
      <w:r>
        <w:t>dhe</w:t>
      </w:r>
      <w:proofErr w:type="spellEnd"/>
      <w:r>
        <w:t xml:space="preserve"> </w:t>
      </w:r>
      <w:proofErr w:type="spellStart"/>
      <w:r>
        <w:t>Sipërmarrësi</w:t>
      </w:r>
      <w:proofErr w:type="spellEnd"/>
    </w:p>
  </w:footnote>
  <w:footnote w:id="61">
    <w:p w14:paraId="49729279" w14:textId="77777777" w:rsidR="001A3EC7" w:rsidRPr="00206AC4" w:rsidRDefault="001A3EC7" w:rsidP="00475824">
      <w:pPr>
        <w:pStyle w:val="FootnoteText"/>
        <w:rPr>
          <w:sz w:val="18"/>
          <w:szCs w:val="18"/>
        </w:rPr>
      </w:pPr>
      <w:r w:rsidRPr="00206AC4">
        <w:rPr>
          <w:rStyle w:val="FootnoteReference"/>
          <w:sz w:val="18"/>
          <w:szCs w:val="18"/>
        </w:rPr>
        <w:footnoteRef/>
      </w:r>
      <w:proofErr w:type="spellStart"/>
      <w:r>
        <w:rPr>
          <w:sz w:val="18"/>
          <w:szCs w:val="18"/>
        </w:rPr>
        <w:t>Çdo</w:t>
      </w:r>
      <w:proofErr w:type="spellEnd"/>
      <w:r>
        <w:rPr>
          <w:sz w:val="18"/>
          <w:szCs w:val="18"/>
        </w:rPr>
        <w:t xml:space="preserve"> </w:t>
      </w:r>
      <w:proofErr w:type="spellStart"/>
      <w:r>
        <w:rPr>
          <w:sz w:val="18"/>
          <w:szCs w:val="18"/>
        </w:rPr>
        <w:t>raport</w:t>
      </w:r>
      <w:proofErr w:type="spellEnd"/>
      <w:r>
        <w:rPr>
          <w:sz w:val="18"/>
          <w:szCs w:val="18"/>
        </w:rPr>
        <w:t xml:space="preserve"> do </w:t>
      </w:r>
      <w:proofErr w:type="spellStart"/>
      <w:r>
        <w:rPr>
          <w:sz w:val="18"/>
          <w:szCs w:val="18"/>
        </w:rPr>
        <w:t>të</w:t>
      </w:r>
      <w:proofErr w:type="spellEnd"/>
      <w:r>
        <w:rPr>
          <w:sz w:val="18"/>
          <w:szCs w:val="18"/>
        </w:rPr>
        <w:t xml:space="preserve"> </w:t>
      </w:r>
      <w:proofErr w:type="spellStart"/>
      <w:r>
        <w:rPr>
          <w:sz w:val="18"/>
          <w:szCs w:val="18"/>
        </w:rPr>
        <w:t>përfshijë</w:t>
      </w:r>
      <w:proofErr w:type="spellEnd"/>
      <w:r>
        <w:rPr>
          <w:sz w:val="18"/>
          <w:szCs w:val="18"/>
        </w:rPr>
        <w:t xml:space="preserve"> </w:t>
      </w:r>
      <w:proofErr w:type="spellStart"/>
      <w:r>
        <w:rPr>
          <w:sz w:val="18"/>
          <w:szCs w:val="18"/>
        </w:rPr>
        <w:t>të</w:t>
      </w:r>
      <w:proofErr w:type="spellEnd"/>
      <w:r>
        <w:rPr>
          <w:sz w:val="18"/>
          <w:szCs w:val="18"/>
        </w:rPr>
        <w:t xml:space="preserve"> </w:t>
      </w:r>
      <w:proofErr w:type="spellStart"/>
      <w:r>
        <w:rPr>
          <w:sz w:val="18"/>
          <w:szCs w:val="18"/>
        </w:rPr>
        <w:t>dhëna</w:t>
      </w:r>
      <w:proofErr w:type="spellEnd"/>
      <w:r>
        <w:rPr>
          <w:sz w:val="18"/>
          <w:szCs w:val="18"/>
        </w:rPr>
        <w:t xml:space="preserve"> </w:t>
      </w:r>
      <w:proofErr w:type="spellStart"/>
      <w:r>
        <w:rPr>
          <w:sz w:val="18"/>
          <w:szCs w:val="18"/>
        </w:rPr>
        <w:t>për</w:t>
      </w:r>
      <w:proofErr w:type="spellEnd"/>
      <w:r>
        <w:rPr>
          <w:sz w:val="18"/>
          <w:szCs w:val="18"/>
        </w:rPr>
        <w:t xml:space="preserve"> </w:t>
      </w:r>
      <w:proofErr w:type="spellStart"/>
      <w:r>
        <w:rPr>
          <w:sz w:val="18"/>
          <w:szCs w:val="18"/>
        </w:rPr>
        <w:t>ditën</w:t>
      </w:r>
      <w:proofErr w:type="spellEnd"/>
      <w:r>
        <w:rPr>
          <w:sz w:val="18"/>
          <w:szCs w:val="18"/>
        </w:rPr>
        <w:t xml:space="preserve"> e </w:t>
      </w:r>
      <w:proofErr w:type="spellStart"/>
      <w:r>
        <w:rPr>
          <w:sz w:val="18"/>
          <w:szCs w:val="18"/>
        </w:rPr>
        <w:t>fundit</w:t>
      </w:r>
      <w:proofErr w:type="spellEnd"/>
      <w:r>
        <w:rPr>
          <w:sz w:val="18"/>
          <w:szCs w:val="18"/>
        </w:rPr>
        <w:t xml:space="preserve"> </w:t>
      </w:r>
      <w:proofErr w:type="spellStart"/>
      <w:r>
        <w:rPr>
          <w:sz w:val="18"/>
          <w:szCs w:val="18"/>
        </w:rPr>
        <w:t>të</w:t>
      </w:r>
      <w:proofErr w:type="spellEnd"/>
      <w:r>
        <w:rPr>
          <w:sz w:val="18"/>
          <w:szCs w:val="18"/>
        </w:rPr>
        <w:t xml:space="preserve"> </w:t>
      </w:r>
      <w:proofErr w:type="spellStart"/>
      <w:r>
        <w:rPr>
          <w:sz w:val="18"/>
          <w:szCs w:val="18"/>
        </w:rPr>
        <w:t>vitit</w:t>
      </w:r>
      <w:proofErr w:type="spellEnd"/>
      <w:r>
        <w:rPr>
          <w:sz w:val="18"/>
          <w:szCs w:val="18"/>
        </w:rPr>
        <w:t xml:space="preserve"> </w:t>
      </w:r>
      <w:proofErr w:type="spellStart"/>
      <w:r>
        <w:rPr>
          <w:sz w:val="18"/>
          <w:szCs w:val="18"/>
        </w:rPr>
        <w:t>aktual</w:t>
      </w:r>
      <w:proofErr w:type="spellEnd"/>
      <w:r>
        <w:rPr>
          <w:sz w:val="18"/>
          <w:szCs w:val="18"/>
        </w:rPr>
        <w:t xml:space="preserve"> </w:t>
      </w:r>
      <w:proofErr w:type="spellStart"/>
      <w:r>
        <w:rPr>
          <w:sz w:val="18"/>
          <w:szCs w:val="18"/>
        </w:rPr>
        <w:t>dhe</w:t>
      </w:r>
      <w:proofErr w:type="spellEnd"/>
      <w:r>
        <w:rPr>
          <w:sz w:val="18"/>
          <w:szCs w:val="18"/>
        </w:rPr>
        <w:t xml:space="preserve"> do </w:t>
      </w:r>
      <w:proofErr w:type="spellStart"/>
      <w:r>
        <w:rPr>
          <w:sz w:val="18"/>
          <w:szCs w:val="18"/>
        </w:rPr>
        <w:t>të</w:t>
      </w:r>
      <w:proofErr w:type="spellEnd"/>
      <w:r>
        <w:rPr>
          <w:sz w:val="18"/>
          <w:szCs w:val="18"/>
        </w:rPr>
        <w:t xml:space="preserve"> </w:t>
      </w:r>
      <w:proofErr w:type="spellStart"/>
      <w:r>
        <w:rPr>
          <w:sz w:val="18"/>
          <w:szCs w:val="18"/>
        </w:rPr>
        <w:t>përgatitet</w:t>
      </w:r>
      <w:proofErr w:type="spellEnd"/>
      <w:r>
        <w:rPr>
          <w:sz w:val="18"/>
          <w:szCs w:val="18"/>
        </w:rPr>
        <w:t xml:space="preserve"> </w:t>
      </w:r>
      <w:proofErr w:type="spellStart"/>
      <w:r>
        <w:rPr>
          <w:sz w:val="18"/>
          <w:szCs w:val="18"/>
        </w:rPr>
        <w:t>dhe</w:t>
      </w:r>
      <w:proofErr w:type="spellEnd"/>
      <w:r>
        <w:rPr>
          <w:sz w:val="18"/>
          <w:szCs w:val="18"/>
        </w:rPr>
        <w:t xml:space="preserve"> </w:t>
      </w:r>
      <w:proofErr w:type="spellStart"/>
      <w:r>
        <w:rPr>
          <w:sz w:val="18"/>
          <w:szCs w:val="18"/>
        </w:rPr>
        <w:t>miratohet</w:t>
      </w:r>
      <w:proofErr w:type="spellEnd"/>
      <w:r>
        <w:rPr>
          <w:sz w:val="18"/>
          <w:szCs w:val="18"/>
        </w:rPr>
        <w:t xml:space="preserve"> </w:t>
      </w:r>
      <w:proofErr w:type="spellStart"/>
      <w:r>
        <w:rPr>
          <w:sz w:val="18"/>
          <w:szCs w:val="18"/>
        </w:rPr>
        <w:t>deri</w:t>
      </w:r>
      <w:proofErr w:type="spellEnd"/>
      <w:r>
        <w:rPr>
          <w:sz w:val="18"/>
          <w:szCs w:val="18"/>
        </w:rPr>
        <w:t xml:space="preserve"> </w:t>
      </w:r>
      <w:proofErr w:type="spellStart"/>
      <w:r>
        <w:rPr>
          <w:sz w:val="18"/>
          <w:szCs w:val="18"/>
        </w:rPr>
        <w:t>më</w:t>
      </w:r>
      <w:proofErr w:type="spellEnd"/>
      <w:r>
        <w:rPr>
          <w:sz w:val="18"/>
          <w:szCs w:val="18"/>
        </w:rPr>
        <w:t xml:space="preserve"> 30.4. </w:t>
      </w:r>
      <w:proofErr w:type="spellStart"/>
      <w:r>
        <w:rPr>
          <w:sz w:val="18"/>
          <w:szCs w:val="18"/>
        </w:rPr>
        <w:t>të</w:t>
      </w:r>
      <w:proofErr w:type="spellEnd"/>
      <w:r>
        <w:rPr>
          <w:sz w:val="18"/>
          <w:szCs w:val="18"/>
        </w:rPr>
        <w:t xml:space="preserve"> </w:t>
      </w:r>
      <w:proofErr w:type="spellStart"/>
      <w:r>
        <w:rPr>
          <w:sz w:val="18"/>
          <w:szCs w:val="18"/>
        </w:rPr>
        <w:t>vitit</w:t>
      </w:r>
      <w:proofErr w:type="spellEnd"/>
      <w:r>
        <w:rPr>
          <w:sz w:val="18"/>
          <w:szCs w:val="18"/>
        </w:rPr>
        <w:t xml:space="preserve"> </w:t>
      </w:r>
      <w:proofErr w:type="spellStart"/>
      <w:r>
        <w:rPr>
          <w:sz w:val="18"/>
          <w:szCs w:val="18"/>
        </w:rPr>
        <w:t>të</w:t>
      </w:r>
      <w:proofErr w:type="spellEnd"/>
      <w:r>
        <w:rPr>
          <w:sz w:val="18"/>
          <w:szCs w:val="18"/>
        </w:rPr>
        <w:t xml:space="preserve"> </w:t>
      </w:r>
      <w:proofErr w:type="spellStart"/>
      <w:r>
        <w:rPr>
          <w:sz w:val="18"/>
          <w:szCs w:val="18"/>
        </w:rPr>
        <w:t>ardhshëm</w:t>
      </w:r>
      <w:proofErr w:type="spellEnd"/>
      <w:r>
        <w:rPr>
          <w:sz w:val="18"/>
          <w:szCs w:val="18"/>
        </w:rPr>
        <w:t>.</w:t>
      </w:r>
    </w:p>
  </w:footnote>
  <w:footnote w:id="62">
    <w:p w14:paraId="4B69FA1B" w14:textId="77777777" w:rsidR="001A3EC7" w:rsidRPr="003F0319" w:rsidRDefault="001A3EC7" w:rsidP="001A3EC7">
      <w:pPr>
        <w:pStyle w:val="FootnoteText"/>
        <w:jc w:val="left"/>
      </w:pPr>
      <w:r w:rsidRPr="003F0319">
        <w:rPr>
          <w:rStyle w:val="FootnoteReference"/>
        </w:rPr>
        <w:footnoteRef/>
      </w:r>
      <w:proofErr w:type="spellStart"/>
      <w:r>
        <w:t>Vlerat</w:t>
      </w:r>
      <w:proofErr w:type="spellEnd"/>
      <w:r>
        <w:t xml:space="preserve"> TEI</w:t>
      </w:r>
      <w:r w:rsidRPr="003F0319">
        <w:t xml:space="preserve"> (</w:t>
      </w:r>
      <w:proofErr w:type="spellStart"/>
      <w:r>
        <w:t>Tabela</w:t>
      </w:r>
      <w:proofErr w:type="spellEnd"/>
      <w:r>
        <w:t xml:space="preserve"> </w:t>
      </w:r>
      <w:proofErr w:type="spellStart"/>
      <w:r>
        <w:t>inovative</w:t>
      </w:r>
      <w:proofErr w:type="spellEnd"/>
      <w:r>
        <w:t xml:space="preserve"> </w:t>
      </w:r>
      <w:proofErr w:type="spellStart"/>
      <w:r>
        <w:t>evropiane</w:t>
      </w:r>
      <w:proofErr w:type="spellEnd"/>
      <w:r w:rsidRPr="003F0319">
        <w:t xml:space="preserve">) </w:t>
      </w:r>
      <w:proofErr w:type="spellStart"/>
      <w:r>
        <w:t>paraqesin</w:t>
      </w:r>
      <w:proofErr w:type="spellEnd"/>
      <w:r>
        <w:t xml:space="preserve"> </w:t>
      </w:r>
      <w:proofErr w:type="spellStart"/>
      <w:r w:rsidRPr="003F0319">
        <w:t>performancën</w:t>
      </w:r>
      <w:proofErr w:type="spellEnd"/>
      <w:r w:rsidRPr="003F0319">
        <w:t xml:space="preserve"> </w:t>
      </w:r>
      <w:proofErr w:type="spellStart"/>
      <w:r w:rsidRPr="003F0319">
        <w:t>në</w:t>
      </w:r>
      <w:proofErr w:type="spellEnd"/>
      <w:r w:rsidRPr="003F0319">
        <w:t xml:space="preserve"> </w:t>
      </w:r>
      <w:proofErr w:type="spellStart"/>
      <w:r w:rsidRPr="003F0319">
        <w:t>raport</w:t>
      </w:r>
      <w:proofErr w:type="spellEnd"/>
      <w:r w:rsidRPr="003F0319">
        <w:t xml:space="preserve"> me BE-</w:t>
      </w:r>
      <w:proofErr w:type="spellStart"/>
      <w:proofErr w:type="gramStart"/>
      <w:r w:rsidRPr="003F0319">
        <w:t>në</w:t>
      </w:r>
      <w:proofErr w:type="spellEnd"/>
      <w:proofErr w:type="gramEnd"/>
    </w:p>
  </w:footnote>
  <w:footnote w:id="63">
    <w:p w14:paraId="3BACC8F5" w14:textId="77777777" w:rsidR="001A3EC7" w:rsidRPr="00A913DF" w:rsidRDefault="001A3EC7" w:rsidP="001A3EC7">
      <w:pPr>
        <w:pStyle w:val="FootnoteText"/>
        <w:jc w:val="left"/>
        <w:rPr>
          <w:sz w:val="18"/>
          <w:szCs w:val="18"/>
        </w:rPr>
      </w:pPr>
      <w:r w:rsidRPr="00A913DF">
        <w:rPr>
          <w:rStyle w:val="FootnoteReference"/>
          <w:sz w:val="18"/>
          <w:szCs w:val="18"/>
        </w:rPr>
        <w:footnoteRef/>
      </w:r>
      <w:proofErr w:type="spellStart"/>
      <w:r w:rsidRPr="00A913DF">
        <w:rPr>
          <w:sz w:val="18"/>
          <w:szCs w:val="18"/>
        </w:rPr>
        <w:t>Indeksi</w:t>
      </w:r>
      <w:proofErr w:type="spellEnd"/>
      <w:r w:rsidRPr="00A913DF">
        <w:rPr>
          <w:sz w:val="18"/>
          <w:szCs w:val="18"/>
        </w:rPr>
        <w:t xml:space="preserve"> Global </w:t>
      </w:r>
      <w:proofErr w:type="spellStart"/>
      <w:r w:rsidRPr="00A913DF">
        <w:rPr>
          <w:sz w:val="18"/>
          <w:szCs w:val="18"/>
        </w:rPr>
        <w:t>i</w:t>
      </w:r>
      <w:proofErr w:type="spellEnd"/>
      <w:r w:rsidRPr="00A913DF">
        <w:rPr>
          <w:sz w:val="18"/>
          <w:szCs w:val="18"/>
        </w:rPr>
        <w:t xml:space="preserve"> </w:t>
      </w:r>
      <w:proofErr w:type="spellStart"/>
      <w:r w:rsidRPr="00A913DF">
        <w:rPr>
          <w:sz w:val="18"/>
          <w:szCs w:val="18"/>
        </w:rPr>
        <w:t>Inovacionit</w:t>
      </w:r>
      <w:proofErr w:type="spellEnd"/>
    </w:p>
  </w:footnote>
  <w:footnote w:id="64">
    <w:p w14:paraId="6EA62F1A" w14:textId="1E9828E2" w:rsidR="001A3EC7" w:rsidRPr="00245892" w:rsidRDefault="001A3EC7" w:rsidP="001A3EC7">
      <w:pPr>
        <w:pStyle w:val="FootnoteText"/>
        <w:jc w:val="left"/>
        <w:rPr>
          <w:sz w:val="16"/>
          <w:szCs w:val="16"/>
        </w:rPr>
      </w:pPr>
      <w:r w:rsidRPr="00245892">
        <w:rPr>
          <w:rStyle w:val="FootnoteReference"/>
          <w:sz w:val="16"/>
          <w:szCs w:val="16"/>
        </w:rPr>
        <w:footnoteRef/>
      </w:r>
      <w:proofErr w:type="spellStart"/>
      <w:r w:rsidRPr="00245892">
        <w:rPr>
          <w:sz w:val="16"/>
          <w:szCs w:val="16"/>
        </w:rPr>
        <w:t>Burimi</w:t>
      </w:r>
      <w:proofErr w:type="spellEnd"/>
      <w:r w:rsidRPr="00245892">
        <w:rPr>
          <w:sz w:val="16"/>
          <w:szCs w:val="16"/>
        </w:rPr>
        <w:t xml:space="preserve">: </w:t>
      </w:r>
      <w:hyperlink r:id="rId42" w:history="1">
        <w:r w:rsidRPr="00245892">
          <w:rPr>
            <w:rStyle w:val="Hyperlink"/>
            <w:rFonts w:eastAsia="SimSun"/>
            <w:sz w:val="16"/>
            <w:szCs w:val="16"/>
          </w:rPr>
          <w:t>https://appsso.eurostat.ec.europa.eu/nui/submitViewTableAction.do</w:t>
        </w:r>
      </w:hyperlink>
      <w:r w:rsidRPr="00245892">
        <w:rPr>
          <w:sz w:val="16"/>
          <w:szCs w:val="16"/>
        </w:rPr>
        <w:t xml:space="preserve"> </w:t>
      </w:r>
    </w:p>
  </w:footnote>
  <w:footnote w:id="65">
    <w:p w14:paraId="7869D8F3" w14:textId="0731DA81" w:rsidR="001A3EC7" w:rsidRPr="00245892" w:rsidRDefault="001A3EC7" w:rsidP="001A3EC7">
      <w:pPr>
        <w:pStyle w:val="FootnoteText"/>
        <w:jc w:val="left"/>
        <w:rPr>
          <w:sz w:val="16"/>
          <w:szCs w:val="16"/>
          <w:lang w:val="hu-HU"/>
        </w:rPr>
      </w:pPr>
      <w:r w:rsidRPr="00245892">
        <w:rPr>
          <w:rStyle w:val="FootnoteReference"/>
          <w:sz w:val="16"/>
          <w:szCs w:val="16"/>
        </w:rPr>
        <w:footnoteRef/>
      </w:r>
      <w:proofErr w:type="spellStart"/>
      <w:proofErr w:type="gramStart"/>
      <w:r w:rsidRPr="00245892">
        <w:rPr>
          <w:sz w:val="16"/>
          <w:szCs w:val="16"/>
          <w:lang w:val="fr-BE"/>
        </w:rPr>
        <w:t>Burimi</w:t>
      </w:r>
      <w:proofErr w:type="spellEnd"/>
      <w:r w:rsidRPr="00245892">
        <w:rPr>
          <w:sz w:val="16"/>
          <w:szCs w:val="16"/>
          <w:lang w:val="fr-BE"/>
        </w:rPr>
        <w:t>:</w:t>
      </w:r>
      <w:proofErr w:type="gramEnd"/>
      <w:r w:rsidRPr="00245892">
        <w:rPr>
          <w:sz w:val="16"/>
          <w:szCs w:val="16"/>
          <w:lang w:val="fr-BE"/>
        </w:rPr>
        <w:t xml:space="preserve"> </w:t>
      </w:r>
      <w:hyperlink r:id="rId43" w:history="1">
        <w:r w:rsidRPr="00245892">
          <w:rPr>
            <w:rStyle w:val="Hyperlink"/>
            <w:rFonts w:eastAsia="SimSun"/>
            <w:sz w:val="16"/>
            <w:szCs w:val="16"/>
            <w:lang w:val="fr-BE"/>
          </w:rPr>
          <w:t>https://data.worldbank.org/indicator/GB.XPD.RSDV.GD.ZS</w:t>
        </w:r>
      </w:hyperlink>
      <w:r w:rsidRPr="00245892">
        <w:rPr>
          <w:sz w:val="16"/>
          <w:szCs w:val="16"/>
          <w:lang w:val="fr-BE"/>
        </w:rPr>
        <w:t xml:space="preserve"> </w:t>
      </w:r>
    </w:p>
  </w:footnote>
  <w:footnote w:id="66">
    <w:p w14:paraId="0FB4E0AF" w14:textId="77777777" w:rsidR="001A3EC7" w:rsidRPr="00245892" w:rsidRDefault="001A3EC7" w:rsidP="001A3EC7">
      <w:pPr>
        <w:pStyle w:val="FootnoteText"/>
        <w:jc w:val="left"/>
        <w:rPr>
          <w:sz w:val="16"/>
          <w:szCs w:val="16"/>
        </w:rPr>
      </w:pPr>
      <w:r>
        <w:rPr>
          <w:sz w:val="16"/>
          <w:szCs w:val="16"/>
        </w:rPr>
        <w:t xml:space="preserve"> </w:t>
      </w:r>
      <w:r w:rsidRPr="00245892">
        <w:rPr>
          <w:rStyle w:val="FootnoteReference"/>
          <w:sz w:val="16"/>
          <w:szCs w:val="16"/>
        </w:rPr>
        <w:footnoteRef/>
      </w:r>
      <w:proofErr w:type="spellStart"/>
      <w:r>
        <w:rPr>
          <w:sz w:val="16"/>
          <w:szCs w:val="16"/>
        </w:rPr>
        <w:t>Burimi</w:t>
      </w:r>
      <w:proofErr w:type="spellEnd"/>
      <w:r>
        <w:rPr>
          <w:sz w:val="16"/>
          <w:szCs w:val="16"/>
        </w:rPr>
        <w:t xml:space="preserve"> </w:t>
      </w:r>
      <w:proofErr w:type="spellStart"/>
      <w:r>
        <w:rPr>
          <w:sz w:val="16"/>
          <w:szCs w:val="16"/>
        </w:rPr>
        <w:t>i</w:t>
      </w:r>
      <w:proofErr w:type="spellEnd"/>
      <w:r>
        <w:rPr>
          <w:sz w:val="16"/>
          <w:szCs w:val="16"/>
        </w:rPr>
        <w:t xml:space="preserve"> </w:t>
      </w:r>
      <w:proofErr w:type="spellStart"/>
      <w:r>
        <w:rPr>
          <w:sz w:val="16"/>
          <w:szCs w:val="16"/>
        </w:rPr>
        <w:t>numëruesit</w:t>
      </w:r>
      <w:proofErr w:type="spellEnd"/>
      <w:r>
        <w:rPr>
          <w:sz w:val="16"/>
          <w:szCs w:val="16"/>
        </w:rPr>
        <w:t xml:space="preserve">: </w:t>
      </w:r>
      <w:hyperlink r:id="rId44" w:history="1">
        <w:r w:rsidRPr="00245892">
          <w:rPr>
            <w:rStyle w:val="Hyperlink"/>
            <w:rFonts w:eastAsia="SimSun"/>
            <w:sz w:val="16"/>
            <w:szCs w:val="16"/>
          </w:rPr>
          <w:t xml:space="preserve">http://www.stat.gov.mk/Publikacii/2.4.18.14.pdf </w:t>
        </w:r>
      </w:hyperlink>
      <w:r>
        <w:rPr>
          <w:sz w:val="16"/>
          <w:szCs w:val="16"/>
        </w:rPr>
        <w:t>(</w:t>
      </w:r>
      <w:proofErr w:type="spellStart"/>
      <w:r>
        <w:rPr>
          <w:sz w:val="16"/>
          <w:szCs w:val="16"/>
        </w:rPr>
        <w:t>Tabela</w:t>
      </w:r>
      <w:proofErr w:type="spellEnd"/>
      <w:r>
        <w:rPr>
          <w:sz w:val="16"/>
          <w:szCs w:val="16"/>
        </w:rPr>
        <w:t xml:space="preserve"> T 12 </w:t>
      </w:r>
      <w:proofErr w:type="spellStart"/>
      <w:r>
        <w:rPr>
          <w:sz w:val="16"/>
          <w:szCs w:val="16"/>
        </w:rPr>
        <w:t>Gjithsej</w:t>
      </w:r>
      <w:proofErr w:type="spellEnd"/>
      <w:r>
        <w:rPr>
          <w:sz w:val="16"/>
          <w:szCs w:val="16"/>
        </w:rPr>
        <w:t xml:space="preserve"> </w:t>
      </w:r>
      <w:proofErr w:type="spellStart"/>
      <w:r>
        <w:rPr>
          <w:sz w:val="16"/>
          <w:szCs w:val="16"/>
        </w:rPr>
        <w:t>HdheZh</w:t>
      </w:r>
      <w:proofErr w:type="spellEnd"/>
      <w:r w:rsidRPr="00245892">
        <w:rPr>
          <w:sz w:val="16"/>
          <w:szCs w:val="16"/>
        </w:rPr>
        <w:t>)</w:t>
      </w:r>
    </w:p>
    <w:p w14:paraId="291C5D89" w14:textId="77777777" w:rsidR="001A3EC7" w:rsidRPr="00245892" w:rsidRDefault="001A3EC7" w:rsidP="001A3EC7">
      <w:pPr>
        <w:pStyle w:val="FootnoteText"/>
        <w:jc w:val="left"/>
        <w:rPr>
          <w:sz w:val="16"/>
          <w:szCs w:val="16"/>
          <w:lang w:val="hu-HU"/>
        </w:rPr>
      </w:pPr>
      <w:proofErr w:type="spellStart"/>
      <w:r>
        <w:rPr>
          <w:sz w:val="16"/>
          <w:szCs w:val="16"/>
        </w:rPr>
        <w:t>Burimi</w:t>
      </w:r>
      <w:proofErr w:type="spellEnd"/>
      <w:r>
        <w:rPr>
          <w:sz w:val="16"/>
          <w:szCs w:val="16"/>
        </w:rPr>
        <w:t xml:space="preserve"> </w:t>
      </w:r>
      <w:proofErr w:type="spellStart"/>
      <w:r>
        <w:rPr>
          <w:sz w:val="16"/>
          <w:szCs w:val="16"/>
        </w:rPr>
        <w:t>i</w:t>
      </w:r>
      <w:proofErr w:type="spellEnd"/>
      <w:r>
        <w:rPr>
          <w:sz w:val="16"/>
          <w:szCs w:val="16"/>
        </w:rPr>
        <w:t xml:space="preserve"> </w:t>
      </w:r>
      <w:proofErr w:type="spellStart"/>
      <w:r>
        <w:rPr>
          <w:sz w:val="16"/>
          <w:szCs w:val="16"/>
        </w:rPr>
        <w:t>emëruesit</w:t>
      </w:r>
      <w:proofErr w:type="spellEnd"/>
      <w:r>
        <w:rPr>
          <w:sz w:val="16"/>
          <w:szCs w:val="16"/>
        </w:rPr>
        <w:t xml:space="preserve">: </w:t>
      </w:r>
      <w:hyperlink r:id="rId45" w:history="1">
        <w:r w:rsidRPr="000E3E86">
          <w:rPr>
            <w:rStyle w:val="Hyperlink"/>
            <w:rFonts w:eastAsia="SimSun"/>
            <w:sz w:val="16"/>
            <w:szCs w:val="16"/>
          </w:rPr>
          <w:t>http://makstat.stat.gov.mk/PXWeb/pxweb/en/MakStat/MakStat__Naselenie__ProcenkiNaselenie/115_Popis_RM_1Star_Dec_eng.px/?rxid=46ee0f64-245cf754-4</w:t>
        </w:r>
      </w:hyperlink>
      <w:r w:rsidRPr="00245892">
        <w:rPr>
          <w:sz w:val="16"/>
          <w:szCs w:val="16"/>
        </w:rPr>
        <w:t xml:space="preserve"> </w:t>
      </w:r>
      <w:r w:rsidRPr="00245892" w:rsidDel="009B31FF">
        <w:rPr>
          <w:sz w:val="16"/>
          <w:szCs w:val="16"/>
        </w:rPr>
        <w:t xml:space="preserve"> </w:t>
      </w:r>
      <w:r w:rsidRPr="00245892">
        <w:rPr>
          <w:sz w:val="16"/>
          <w:szCs w:val="16"/>
        </w:rPr>
        <w:t>(</w:t>
      </w:r>
      <w:proofErr w:type="spellStart"/>
      <w:r w:rsidRPr="00245892">
        <w:rPr>
          <w:sz w:val="16"/>
          <w:szCs w:val="16"/>
        </w:rPr>
        <w:t>Zgjidhni</w:t>
      </w:r>
      <w:proofErr w:type="spellEnd"/>
      <w:r w:rsidRPr="00245892">
        <w:rPr>
          <w:sz w:val="16"/>
          <w:szCs w:val="16"/>
        </w:rPr>
        <w:t xml:space="preserve">: Kolona 1: </w:t>
      </w:r>
      <w:proofErr w:type="spellStart"/>
      <w:r w:rsidRPr="00245892">
        <w:rPr>
          <w:sz w:val="16"/>
          <w:szCs w:val="16"/>
        </w:rPr>
        <w:t>mosha</w:t>
      </w:r>
      <w:proofErr w:type="spellEnd"/>
      <w:r w:rsidRPr="00245892">
        <w:rPr>
          <w:sz w:val="16"/>
          <w:szCs w:val="16"/>
        </w:rPr>
        <w:t xml:space="preserve">; Kolona 2: </w:t>
      </w:r>
      <w:proofErr w:type="spellStart"/>
      <w:r w:rsidRPr="00245892">
        <w:rPr>
          <w:sz w:val="16"/>
          <w:szCs w:val="16"/>
        </w:rPr>
        <w:t>vitet</w:t>
      </w:r>
      <w:proofErr w:type="spellEnd"/>
      <w:r w:rsidRPr="00245892">
        <w:rPr>
          <w:sz w:val="16"/>
          <w:szCs w:val="16"/>
        </w:rPr>
        <w:t xml:space="preserve"> </w:t>
      </w:r>
      <w:proofErr w:type="spellStart"/>
      <w:r w:rsidRPr="00245892">
        <w:rPr>
          <w:sz w:val="16"/>
          <w:szCs w:val="16"/>
        </w:rPr>
        <w:t>përkatëse</w:t>
      </w:r>
      <w:proofErr w:type="spellEnd"/>
      <w:r w:rsidRPr="00245892">
        <w:rPr>
          <w:sz w:val="16"/>
          <w:szCs w:val="16"/>
        </w:rPr>
        <w:t xml:space="preserve">; Kolona 3: </w:t>
      </w:r>
      <w:proofErr w:type="spellStart"/>
      <w:r w:rsidRPr="00245892">
        <w:rPr>
          <w:sz w:val="16"/>
          <w:szCs w:val="16"/>
        </w:rPr>
        <w:t>gjithsej</w:t>
      </w:r>
      <w:proofErr w:type="spellEnd"/>
      <w:r w:rsidRPr="00245892">
        <w:rPr>
          <w:sz w:val="16"/>
          <w:szCs w:val="16"/>
        </w:rPr>
        <w:t>)</w:t>
      </w:r>
    </w:p>
  </w:footnote>
  <w:footnote w:id="67">
    <w:p w14:paraId="403D20F1" w14:textId="77777777" w:rsidR="001A3EC7" w:rsidRPr="00245892" w:rsidRDefault="001A3EC7" w:rsidP="001A3EC7">
      <w:pPr>
        <w:pStyle w:val="FootnoteText"/>
        <w:jc w:val="left"/>
        <w:rPr>
          <w:sz w:val="16"/>
          <w:szCs w:val="16"/>
        </w:rPr>
      </w:pPr>
      <w:r>
        <w:rPr>
          <w:sz w:val="16"/>
          <w:szCs w:val="16"/>
        </w:rPr>
        <w:t xml:space="preserve"> </w:t>
      </w:r>
      <w:r w:rsidRPr="00245892">
        <w:rPr>
          <w:rStyle w:val="FootnoteReference"/>
          <w:sz w:val="16"/>
          <w:szCs w:val="16"/>
        </w:rPr>
        <w:footnoteRef/>
      </w:r>
      <w:proofErr w:type="spellStart"/>
      <w:r>
        <w:rPr>
          <w:sz w:val="16"/>
          <w:szCs w:val="16"/>
        </w:rPr>
        <w:t>Burimi</w:t>
      </w:r>
      <w:proofErr w:type="spellEnd"/>
      <w:r>
        <w:rPr>
          <w:sz w:val="16"/>
          <w:szCs w:val="16"/>
        </w:rPr>
        <w:t xml:space="preserve">: </w:t>
      </w:r>
      <w:proofErr w:type="spellStart"/>
      <w:r>
        <w:rPr>
          <w:sz w:val="16"/>
          <w:szCs w:val="16"/>
        </w:rPr>
        <w:t>Llogaritja</w:t>
      </w:r>
      <w:proofErr w:type="spellEnd"/>
      <w:r>
        <w:rPr>
          <w:sz w:val="16"/>
          <w:szCs w:val="16"/>
        </w:rPr>
        <w:t xml:space="preserve"> </w:t>
      </w:r>
      <w:proofErr w:type="spellStart"/>
      <w:r>
        <w:rPr>
          <w:sz w:val="16"/>
          <w:szCs w:val="16"/>
        </w:rPr>
        <w:t>shtesë</w:t>
      </w:r>
      <w:proofErr w:type="spellEnd"/>
      <w:r>
        <w:rPr>
          <w:sz w:val="16"/>
          <w:szCs w:val="16"/>
        </w:rPr>
        <w:t xml:space="preserve"> e E</w:t>
      </w:r>
      <w:r w:rsidRPr="00245892">
        <w:rPr>
          <w:sz w:val="16"/>
          <w:szCs w:val="16"/>
        </w:rPr>
        <w:t>SHS.</w:t>
      </w:r>
    </w:p>
  </w:footnote>
  <w:footnote w:id="68">
    <w:p w14:paraId="0425A508" w14:textId="77777777" w:rsidR="001A3EC7" w:rsidRPr="00245892" w:rsidRDefault="001A3EC7" w:rsidP="00475824">
      <w:pPr>
        <w:pStyle w:val="FootnoteText"/>
        <w:ind w:hanging="144"/>
        <w:rPr>
          <w:sz w:val="16"/>
          <w:szCs w:val="16"/>
          <w:lang w:val="hu-HU"/>
        </w:rPr>
      </w:pPr>
      <w:r w:rsidRPr="00245892">
        <w:rPr>
          <w:rStyle w:val="FootnoteReference"/>
          <w:sz w:val="16"/>
          <w:szCs w:val="16"/>
        </w:rPr>
        <w:footnoteRef/>
      </w:r>
      <w:proofErr w:type="spellStart"/>
      <w:proofErr w:type="gramStart"/>
      <w:r w:rsidRPr="00245892">
        <w:rPr>
          <w:sz w:val="16"/>
          <w:szCs w:val="16"/>
          <w:lang w:val="fr-BE"/>
        </w:rPr>
        <w:t>Burimi</w:t>
      </w:r>
      <w:proofErr w:type="spellEnd"/>
      <w:r w:rsidRPr="00245892">
        <w:rPr>
          <w:sz w:val="16"/>
          <w:szCs w:val="16"/>
          <w:lang w:val="fr-BE"/>
        </w:rPr>
        <w:t>:</w:t>
      </w:r>
      <w:proofErr w:type="gramEnd"/>
      <w:r w:rsidRPr="00245892">
        <w:rPr>
          <w:sz w:val="16"/>
          <w:szCs w:val="16"/>
          <w:lang w:val="fr-BE"/>
        </w:rPr>
        <w:t xml:space="preserve"> </w:t>
      </w:r>
      <w:hyperlink r:id="rId46" w:history="1">
        <w:r w:rsidRPr="00245892">
          <w:rPr>
            <w:rStyle w:val="Hyperlink"/>
            <w:rFonts w:eastAsia="SimSun"/>
            <w:sz w:val="16"/>
            <w:szCs w:val="16"/>
            <w:lang w:val="fr-BE"/>
          </w:rPr>
          <w:t>https://ec.europa.eu/growth/industry/innovation/facts-figures/scoreboards_en</w:t>
        </w:r>
      </w:hyperlink>
      <w:r w:rsidRPr="00245892">
        <w:rPr>
          <w:sz w:val="16"/>
          <w:szCs w:val="16"/>
          <w:lang w:val="fr-BE"/>
        </w:rPr>
        <w:t xml:space="preserve"> </w:t>
      </w:r>
    </w:p>
  </w:footnote>
  <w:footnote w:id="69">
    <w:p w14:paraId="3338D177" w14:textId="77777777" w:rsidR="001A3EC7" w:rsidRPr="00245892" w:rsidRDefault="001A3EC7" w:rsidP="00475824">
      <w:pPr>
        <w:pStyle w:val="FootnoteText"/>
        <w:ind w:left="72" w:hanging="216"/>
        <w:rPr>
          <w:sz w:val="16"/>
          <w:szCs w:val="16"/>
          <w:lang w:val="hu-HU"/>
        </w:rPr>
      </w:pPr>
      <w:r w:rsidRPr="00245892">
        <w:rPr>
          <w:rStyle w:val="FootnoteReference"/>
          <w:sz w:val="16"/>
          <w:szCs w:val="16"/>
        </w:rPr>
        <w:footnoteRef/>
      </w:r>
      <w:r w:rsidRPr="001A3EC7">
        <w:rPr>
          <w:sz w:val="16"/>
          <w:szCs w:val="16"/>
          <w:lang w:val="hu-HU"/>
        </w:rPr>
        <w:t xml:space="preserve">Burimi: </w:t>
      </w:r>
      <w:r w:rsidR="00000000">
        <w:fldChar w:fldCharType="begin"/>
      </w:r>
      <w:r w:rsidR="00000000">
        <w:instrText>HYPERLINK "http://www.stat.gov.mk/Publikacii/2.4.18.14.pdf"</w:instrText>
      </w:r>
      <w:r w:rsidR="00000000">
        <w:fldChar w:fldCharType="separate"/>
      </w:r>
      <w:r w:rsidRPr="001A3EC7">
        <w:rPr>
          <w:rStyle w:val="Hyperlink"/>
          <w:rFonts w:eastAsia="SimSun"/>
          <w:sz w:val="16"/>
          <w:szCs w:val="16"/>
          <w:lang w:val="hu-HU"/>
        </w:rPr>
        <w:t xml:space="preserve">http://www.stat.gov.mk/Publikacii/2.4.18.14.pdf </w:t>
      </w:r>
      <w:r w:rsidR="00000000">
        <w:rPr>
          <w:rStyle w:val="Hyperlink"/>
          <w:rFonts w:eastAsia="SimSun"/>
          <w:sz w:val="16"/>
          <w:szCs w:val="16"/>
          <w:lang w:val="hu-HU"/>
        </w:rPr>
        <w:fldChar w:fldCharType="end"/>
      </w:r>
      <w:r w:rsidRPr="001A3EC7">
        <w:rPr>
          <w:sz w:val="16"/>
          <w:szCs w:val="16"/>
          <w:lang w:val="hu-HU"/>
        </w:rPr>
        <w:t>Т-01: Personat në punësim të paguar në HdheZH sipas llojit të punësimit dhe sektorit të performancës, 2017. Të dhënat lidhur me numrin e të punësuarve në sektori i biznesit (shuma e personave të punësuar me pagesë dhe bashkëpunëtorëve të jashtëm).</w:t>
      </w:r>
    </w:p>
  </w:footnote>
  <w:footnote w:id="70">
    <w:p w14:paraId="25C8867E" w14:textId="77777777" w:rsidR="001A3EC7" w:rsidRPr="00245892" w:rsidRDefault="001A3EC7" w:rsidP="00475824">
      <w:pPr>
        <w:pStyle w:val="FootnoteText"/>
        <w:ind w:hanging="144"/>
        <w:rPr>
          <w:sz w:val="16"/>
          <w:szCs w:val="16"/>
          <w:lang w:val="hu-HU"/>
        </w:rPr>
      </w:pPr>
      <w:r w:rsidRPr="00245892">
        <w:rPr>
          <w:rStyle w:val="FootnoteReference"/>
          <w:sz w:val="16"/>
          <w:szCs w:val="16"/>
        </w:rPr>
        <w:footnoteRef/>
      </w:r>
      <w:proofErr w:type="spellStart"/>
      <w:proofErr w:type="gramStart"/>
      <w:r w:rsidRPr="00245892">
        <w:rPr>
          <w:sz w:val="16"/>
          <w:szCs w:val="16"/>
          <w:lang w:val="fr-BE"/>
        </w:rPr>
        <w:t>Burimi</w:t>
      </w:r>
      <w:proofErr w:type="spellEnd"/>
      <w:r w:rsidRPr="00245892">
        <w:rPr>
          <w:sz w:val="16"/>
          <w:szCs w:val="16"/>
          <w:lang w:val="fr-BE"/>
        </w:rPr>
        <w:t>:</w:t>
      </w:r>
      <w:proofErr w:type="gramEnd"/>
      <w:r w:rsidRPr="00245892">
        <w:rPr>
          <w:sz w:val="16"/>
          <w:szCs w:val="16"/>
          <w:lang w:val="fr-BE"/>
        </w:rPr>
        <w:t xml:space="preserve"> </w:t>
      </w:r>
      <w:hyperlink r:id="rId47" w:history="1">
        <w:r w:rsidRPr="00245892">
          <w:rPr>
            <w:rStyle w:val="Hyperlink"/>
            <w:rFonts w:eastAsia="SimSun"/>
            <w:sz w:val="16"/>
            <w:szCs w:val="16"/>
            <w:lang w:val="fr-BE"/>
          </w:rPr>
          <w:t>https://appsso.eurostat.ec.europa.eu/nui/submitViewTableAction.do</w:t>
        </w:r>
      </w:hyperlink>
    </w:p>
  </w:footnote>
  <w:footnote w:id="71">
    <w:p w14:paraId="18DC5576" w14:textId="77777777" w:rsidR="001A3EC7" w:rsidRPr="00245892" w:rsidRDefault="001A3EC7" w:rsidP="001A3EC7">
      <w:pPr>
        <w:pStyle w:val="FootnoteText"/>
        <w:rPr>
          <w:sz w:val="16"/>
          <w:szCs w:val="16"/>
        </w:rPr>
      </w:pPr>
      <w:r w:rsidRPr="00245892">
        <w:rPr>
          <w:rStyle w:val="FootnoteReference"/>
          <w:sz w:val="16"/>
          <w:szCs w:val="16"/>
        </w:rPr>
        <w:footnoteRef/>
      </w:r>
      <w:proofErr w:type="spellStart"/>
      <w:r w:rsidRPr="00245892">
        <w:rPr>
          <w:sz w:val="16"/>
          <w:szCs w:val="16"/>
        </w:rPr>
        <w:t>Burimi</w:t>
      </w:r>
      <w:proofErr w:type="spellEnd"/>
      <w:r w:rsidRPr="00245892">
        <w:rPr>
          <w:sz w:val="16"/>
          <w:szCs w:val="16"/>
        </w:rPr>
        <w:t xml:space="preserve"> </w:t>
      </w:r>
      <w:proofErr w:type="spellStart"/>
      <w:r w:rsidRPr="00245892">
        <w:rPr>
          <w:sz w:val="16"/>
          <w:szCs w:val="16"/>
        </w:rPr>
        <w:t>i</w:t>
      </w:r>
      <w:proofErr w:type="spellEnd"/>
      <w:r w:rsidRPr="00245892">
        <w:rPr>
          <w:sz w:val="16"/>
          <w:szCs w:val="16"/>
        </w:rPr>
        <w:t xml:space="preserve"> </w:t>
      </w:r>
      <w:proofErr w:type="spellStart"/>
      <w:r w:rsidRPr="00245892">
        <w:rPr>
          <w:sz w:val="16"/>
          <w:szCs w:val="16"/>
        </w:rPr>
        <w:t>numëruesit</w:t>
      </w:r>
      <w:proofErr w:type="spellEnd"/>
      <w:r w:rsidRPr="00245892">
        <w:rPr>
          <w:sz w:val="16"/>
          <w:szCs w:val="16"/>
        </w:rPr>
        <w:t xml:space="preserve">: </w:t>
      </w:r>
      <w:hyperlink r:id="rId48" w:history="1">
        <w:r w:rsidRPr="00245892">
          <w:rPr>
            <w:rStyle w:val="Hyperlink"/>
            <w:rFonts w:eastAsia="SimSun"/>
            <w:sz w:val="16"/>
            <w:szCs w:val="16"/>
          </w:rPr>
          <w:t>http://www.ippo.gov.mk/docs/xFiles/articles/Godisen%20izvestaj%202017/Godisen%20izvestaj%202017.pdf</w:t>
        </w:r>
      </w:hyperlink>
      <w:r w:rsidRPr="00245892">
        <w:rPr>
          <w:sz w:val="16"/>
          <w:szCs w:val="16"/>
        </w:rPr>
        <w:t xml:space="preserve"> </w:t>
      </w:r>
    </w:p>
    <w:p w14:paraId="57C7407F" w14:textId="77777777" w:rsidR="001A3EC7" w:rsidRPr="00245892" w:rsidRDefault="001A3EC7" w:rsidP="001A3EC7">
      <w:pPr>
        <w:pStyle w:val="FootnoteText"/>
        <w:rPr>
          <w:sz w:val="16"/>
          <w:szCs w:val="16"/>
          <w:lang w:val="hu-HU"/>
        </w:rPr>
      </w:pPr>
      <w:proofErr w:type="spellStart"/>
      <w:r>
        <w:rPr>
          <w:sz w:val="16"/>
          <w:szCs w:val="16"/>
        </w:rPr>
        <w:t>Burimi</w:t>
      </w:r>
      <w:proofErr w:type="spellEnd"/>
      <w:r>
        <w:rPr>
          <w:sz w:val="16"/>
          <w:szCs w:val="16"/>
        </w:rPr>
        <w:t xml:space="preserve"> </w:t>
      </w:r>
      <w:proofErr w:type="spellStart"/>
      <w:r>
        <w:rPr>
          <w:sz w:val="16"/>
          <w:szCs w:val="16"/>
        </w:rPr>
        <w:t>i</w:t>
      </w:r>
      <w:proofErr w:type="spellEnd"/>
      <w:r>
        <w:rPr>
          <w:sz w:val="16"/>
          <w:szCs w:val="16"/>
        </w:rPr>
        <w:t xml:space="preserve"> </w:t>
      </w:r>
      <w:proofErr w:type="spellStart"/>
      <w:r>
        <w:rPr>
          <w:sz w:val="16"/>
          <w:szCs w:val="16"/>
        </w:rPr>
        <w:t>emëruesit</w:t>
      </w:r>
      <w:proofErr w:type="spellEnd"/>
      <w:r>
        <w:rPr>
          <w:sz w:val="16"/>
          <w:szCs w:val="16"/>
        </w:rPr>
        <w:t xml:space="preserve">: </w:t>
      </w:r>
      <w:hyperlink r:id="rId49" w:history="1">
        <w:r w:rsidRPr="00245892">
          <w:rPr>
            <w:rStyle w:val="Hyperlink"/>
            <w:rFonts w:eastAsia="SimSun"/>
            <w:sz w:val="16"/>
            <w:szCs w:val="16"/>
          </w:rPr>
          <w:t xml:space="preserve">http://makstat.stat.gov.mk/PXWeb/pxweb/en/MakStat/MakStat__Naselenie__ProcenkiNaselenie/115_Popis_RM_1Star_Dec_eng.px/?rxid=46ee0f64-245c552eefect </w:t>
        </w:r>
      </w:hyperlink>
      <w:r w:rsidRPr="00245892">
        <w:rPr>
          <w:sz w:val="16"/>
          <w:szCs w:val="16"/>
        </w:rPr>
        <w:t xml:space="preserve">: </w:t>
      </w:r>
      <w:proofErr w:type="spellStart"/>
      <w:r w:rsidRPr="00245892">
        <w:rPr>
          <w:sz w:val="16"/>
          <w:szCs w:val="16"/>
        </w:rPr>
        <w:t>lumn</w:t>
      </w:r>
      <w:proofErr w:type="spellEnd"/>
      <w:r w:rsidRPr="00245892">
        <w:rPr>
          <w:sz w:val="16"/>
          <w:szCs w:val="16"/>
        </w:rPr>
        <w:t xml:space="preserve"> 1: </w:t>
      </w:r>
      <w:proofErr w:type="spellStart"/>
      <w:r w:rsidRPr="00245892">
        <w:rPr>
          <w:sz w:val="16"/>
          <w:szCs w:val="16"/>
        </w:rPr>
        <w:t>mosha</w:t>
      </w:r>
      <w:proofErr w:type="spellEnd"/>
      <w:r w:rsidRPr="00245892">
        <w:rPr>
          <w:sz w:val="16"/>
          <w:szCs w:val="16"/>
        </w:rPr>
        <w:t xml:space="preserve">, Kolona 2: </w:t>
      </w:r>
      <w:proofErr w:type="spellStart"/>
      <w:r w:rsidRPr="00245892">
        <w:rPr>
          <w:sz w:val="16"/>
          <w:szCs w:val="16"/>
        </w:rPr>
        <w:t>vitet</w:t>
      </w:r>
      <w:proofErr w:type="spellEnd"/>
      <w:r w:rsidRPr="00245892">
        <w:rPr>
          <w:sz w:val="16"/>
          <w:szCs w:val="16"/>
        </w:rPr>
        <w:t xml:space="preserve"> </w:t>
      </w:r>
      <w:proofErr w:type="spellStart"/>
      <w:r w:rsidRPr="00245892">
        <w:rPr>
          <w:sz w:val="16"/>
          <w:szCs w:val="16"/>
        </w:rPr>
        <w:t>përkatëse</w:t>
      </w:r>
      <w:proofErr w:type="spellEnd"/>
      <w:r w:rsidRPr="00245892">
        <w:rPr>
          <w:sz w:val="16"/>
          <w:szCs w:val="16"/>
        </w:rPr>
        <w:t xml:space="preserve">; Kolona 3: </w:t>
      </w:r>
      <w:proofErr w:type="spellStart"/>
      <w:r w:rsidRPr="00245892">
        <w:rPr>
          <w:sz w:val="16"/>
          <w:szCs w:val="16"/>
        </w:rPr>
        <w:t>gjithsej</w:t>
      </w:r>
      <w:proofErr w:type="spellEnd"/>
      <w:r w:rsidRPr="00245892">
        <w:rPr>
          <w:sz w:val="16"/>
          <w:szCs w:val="16"/>
        </w:rPr>
        <w:t>)</w:t>
      </w:r>
    </w:p>
  </w:footnote>
  <w:footnote w:id="72">
    <w:p w14:paraId="12021D8F" w14:textId="77777777" w:rsidR="001A3EC7" w:rsidRPr="00245892" w:rsidRDefault="001A3EC7" w:rsidP="001A3EC7">
      <w:pPr>
        <w:pStyle w:val="FootnoteText"/>
        <w:ind w:left="72" w:hanging="72"/>
        <w:rPr>
          <w:sz w:val="16"/>
          <w:szCs w:val="16"/>
          <w:lang w:val="hu-HU"/>
        </w:rPr>
      </w:pPr>
      <w:r w:rsidRPr="00245892">
        <w:rPr>
          <w:rStyle w:val="FootnoteReference"/>
          <w:sz w:val="16"/>
          <w:szCs w:val="16"/>
        </w:rPr>
        <w:footnoteRef/>
      </w:r>
      <w:r w:rsidRPr="001A3EC7">
        <w:rPr>
          <w:sz w:val="16"/>
          <w:szCs w:val="16"/>
          <w:lang w:val="hu-HU"/>
        </w:rPr>
        <w:t xml:space="preserve">Burimi: </w:t>
      </w:r>
      <w:r w:rsidR="00000000">
        <w:fldChar w:fldCharType="begin"/>
      </w:r>
      <w:r w:rsidR="00000000">
        <w:instrText>HYPERLINK "http://www.stat.gov.mk/Publikacii/2.4.18.14.pdf"</w:instrText>
      </w:r>
      <w:r w:rsidR="00000000">
        <w:fldChar w:fldCharType="separate"/>
      </w:r>
      <w:r w:rsidRPr="001A3EC7">
        <w:rPr>
          <w:rStyle w:val="Hyperlink"/>
          <w:rFonts w:eastAsia="SimSun"/>
          <w:sz w:val="16"/>
          <w:szCs w:val="16"/>
          <w:lang w:val="hu-HU"/>
        </w:rPr>
        <w:t xml:space="preserve">http://www.stat.gov.mk/Publikacii/2.4.18.14.pdf </w:t>
      </w:r>
      <w:r w:rsidR="00000000">
        <w:rPr>
          <w:rStyle w:val="Hyperlink"/>
          <w:rFonts w:eastAsia="SimSun"/>
          <w:sz w:val="16"/>
          <w:szCs w:val="16"/>
          <w:lang w:val="hu-HU"/>
        </w:rPr>
        <w:fldChar w:fldCharType="end"/>
      </w:r>
      <w:r w:rsidRPr="001A3EC7">
        <w:rPr>
          <w:sz w:val="16"/>
          <w:szCs w:val="16"/>
          <w:lang w:val="hu-HU"/>
        </w:rPr>
        <w:t>Т-01: Personat në punësim të paguar në HdheZH sipas llojit të punësimit dhe sektorit të performancës, 2017. Të dhënat lidhur me numrin e të punësuarve në sektorin e biznesit (shuma e personave të punësuar me pagesë dhe bashkëpunëtorëve të jashtëm).</w:t>
      </w:r>
    </w:p>
  </w:footnote>
  <w:footnote w:id="73">
    <w:p w14:paraId="7634AD1F" w14:textId="77777777" w:rsidR="001A3EC7" w:rsidRPr="00245892" w:rsidRDefault="001A3EC7" w:rsidP="001A3EC7">
      <w:pPr>
        <w:pStyle w:val="FootnoteText"/>
        <w:rPr>
          <w:sz w:val="16"/>
          <w:szCs w:val="16"/>
          <w:lang w:val="hu-HU"/>
        </w:rPr>
      </w:pPr>
      <w:r w:rsidRPr="00245892">
        <w:rPr>
          <w:rStyle w:val="FootnoteReference"/>
          <w:sz w:val="16"/>
          <w:szCs w:val="16"/>
        </w:rPr>
        <w:footnoteRef/>
      </w:r>
      <w:proofErr w:type="spellStart"/>
      <w:proofErr w:type="gramStart"/>
      <w:r w:rsidRPr="00245892">
        <w:rPr>
          <w:sz w:val="16"/>
          <w:szCs w:val="16"/>
          <w:lang w:val="fr-BE"/>
        </w:rPr>
        <w:t>Burimi</w:t>
      </w:r>
      <w:proofErr w:type="spellEnd"/>
      <w:r w:rsidRPr="00245892">
        <w:rPr>
          <w:sz w:val="16"/>
          <w:szCs w:val="16"/>
          <w:lang w:val="fr-BE"/>
        </w:rPr>
        <w:t>:</w:t>
      </w:r>
      <w:proofErr w:type="gramEnd"/>
      <w:r w:rsidRPr="00245892">
        <w:rPr>
          <w:sz w:val="16"/>
          <w:szCs w:val="16"/>
          <w:lang w:val="fr-BE"/>
        </w:rPr>
        <w:t xml:space="preserve"> </w:t>
      </w:r>
      <w:hyperlink r:id="rId50" w:history="1">
        <w:r w:rsidRPr="00245892">
          <w:rPr>
            <w:rStyle w:val="Hyperlink"/>
            <w:rFonts w:eastAsia="SimSun"/>
            <w:sz w:val="16"/>
            <w:szCs w:val="16"/>
            <w:lang w:val="fr-BE"/>
          </w:rPr>
          <w:t>https://appsso.eurostat.ec.europa.eu/nui/submitViewTableAction.do</w:t>
        </w:r>
      </w:hyperlink>
    </w:p>
  </w:footnote>
  <w:footnote w:id="74">
    <w:p w14:paraId="5DE2649D" w14:textId="77777777" w:rsidR="001A3EC7" w:rsidRPr="001A3EC7" w:rsidRDefault="001A3EC7" w:rsidP="00475824">
      <w:pPr>
        <w:pStyle w:val="CommentText"/>
        <w:spacing w:after="0"/>
        <w:ind w:firstLine="14"/>
        <w:rPr>
          <w:sz w:val="16"/>
          <w:szCs w:val="16"/>
          <w:lang w:val="hu-HU"/>
        </w:rPr>
      </w:pPr>
      <w:r w:rsidRPr="00245892">
        <w:rPr>
          <w:rStyle w:val="FootnoteReference"/>
          <w:sz w:val="16"/>
          <w:szCs w:val="16"/>
        </w:rPr>
        <w:footnoteRef/>
      </w:r>
      <w:r w:rsidRPr="001A3EC7">
        <w:rPr>
          <w:sz w:val="16"/>
          <w:szCs w:val="16"/>
          <w:lang w:val="hu-HU"/>
        </w:rPr>
        <w:t>Burimi: Të dhënat e tregtisë janë sipas klasifikimit të OBT-së të produkteve bujqësore ANEKSI I – Marrëveshja për Bujqësi + peshk dhe peshk</w:t>
      </w:r>
    </w:p>
    <w:p w14:paraId="513AB9AB" w14:textId="77777777" w:rsidR="001A3EC7" w:rsidRPr="00245892" w:rsidRDefault="001A3EC7" w:rsidP="00475824">
      <w:pPr>
        <w:pStyle w:val="CommentText"/>
        <w:spacing w:after="0"/>
        <w:ind w:firstLine="14"/>
        <w:rPr>
          <w:sz w:val="16"/>
          <w:szCs w:val="16"/>
        </w:rPr>
      </w:pPr>
      <w:proofErr w:type="spellStart"/>
      <w:r>
        <w:rPr>
          <w:sz w:val="16"/>
          <w:szCs w:val="16"/>
        </w:rPr>
        <w:t>produktet</w:t>
      </w:r>
      <w:proofErr w:type="spellEnd"/>
      <w:r>
        <w:rPr>
          <w:sz w:val="16"/>
          <w:szCs w:val="16"/>
        </w:rPr>
        <w:t xml:space="preserve"> – </w:t>
      </w:r>
      <w:proofErr w:type="spellStart"/>
      <w:r>
        <w:rPr>
          <w:sz w:val="16"/>
          <w:szCs w:val="16"/>
        </w:rPr>
        <w:t>Llogaritja</w:t>
      </w:r>
      <w:proofErr w:type="spellEnd"/>
      <w:r>
        <w:rPr>
          <w:sz w:val="16"/>
          <w:szCs w:val="16"/>
        </w:rPr>
        <w:t xml:space="preserve"> e MBPSH, Tab 16 </w:t>
      </w:r>
      <w:proofErr w:type="spellStart"/>
      <w:r>
        <w:rPr>
          <w:sz w:val="16"/>
          <w:szCs w:val="16"/>
        </w:rPr>
        <w:t>Uvoz</w:t>
      </w:r>
      <w:proofErr w:type="spellEnd"/>
      <w:r>
        <w:rPr>
          <w:sz w:val="16"/>
          <w:szCs w:val="16"/>
        </w:rPr>
        <w:t>, t24_u</w:t>
      </w:r>
    </w:p>
  </w:footnote>
  <w:footnote w:id="75">
    <w:p w14:paraId="54F1BEC5" w14:textId="77777777" w:rsidR="001A3EC7" w:rsidRPr="00245892" w:rsidRDefault="001A3EC7" w:rsidP="00475824">
      <w:pPr>
        <w:pStyle w:val="FootnoteText"/>
        <w:ind w:firstLine="14"/>
        <w:rPr>
          <w:sz w:val="16"/>
          <w:szCs w:val="16"/>
        </w:rPr>
      </w:pPr>
      <w:r w:rsidRPr="00245892">
        <w:rPr>
          <w:rStyle w:val="FootnoteReference"/>
          <w:sz w:val="16"/>
          <w:szCs w:val="16"/>
        </w:rPr>
        <w:footnoteRef/>
      </w:r>
      <w:proofErr w:type="spellStart"/>
      <w:r w:rsidRPr="00245892">
        <w:rPr>
          <w:sz w:val="16"/>
          <w:szCs w:val="16"/>
        </w:rPr>
        <w:t>Të</w:t>
      </w:r>
      <w:proofErr w:type="spellEnd"/>
      <w:r w:rsidRPr="00245892">
        <w:rPr>
          <w:sz w:val="16"/>
          <w:szCs w:val="16"/>
        </w:rPr>
        <w:t xml:space="preserve"> </w:t>
      </w:r>
      <w:proofErr w:type="spellStart"/>
      <w:r w:rsidRPr="00245892">
        <w:rPr>
          <w:sz w:val="16"/>
          <w:szCs w:val="16"/>
        </w:rPr>
        <w:t>dhënat</w:t>
      </w:r>
      <w:proofErr w:type="spellEnd"/>
      <w:r w:rsidRPr="00245892">
        <w:rPr>
          <w:sz w:val="16"/>
          <w:szCs w:val="16"/>
        </w:rPr>
        <w:t xml:space="preserve"> e </w:t>
      </w:r>
      <w:proofErr w:type="spellStart"/>
      <w:r w:rsidRPr="00245892">
        <w:rPr>
          <w:sz w:val="16"/>
          <w:szCs w:val="16"/>
        </w:rPr>
        <w:t>tregtisë</w:t>
      </w:r>
      <w:proofErr w:type="spellEnd"/>
      <w:r w:rsidRPr="00245892">
        <w:rPr>
          <w:sz w:val="16"/>
          <w:szCs w:val="16"/>
        </w:rPr>
        <w:t xml:space="preserve"> </w:t>
      </w:r>
      <w:proofErr w:type="spellStart"/>
      <w:r w:rsidRPr="00245892">
        <w:rPr>
          <w:sz w:val="16"/>
          <w:szCs w:val="16"/>
        </w:rPr>
        <w:t>janë</w:t>
      </w:r>
      <w:proofErr w:type="spellEnd"/>
      <w:r w:rsidRPr="00245892">
        <w:rPr>
          <w:sz w:val="16"/>
          <w:szCs w:val="16"/>
        </w:rPr>
        <w:t xml:space="preserve"> </w:t>
      </w:r>
      <w:proofErr w:type="spellStart"/>
      <w:r w:rsidRPr="00245892">
        <w:rPr>
          <w:sz w:val="16"/>
          <w:szCs w:val="16"/>
        </w:rPr>
        <w:t>sipas</w:t>
      </w:r>
      <w:proofErr w:type="spellEnd"/>
      <w:r w:rsidRPr="00245892">
        <w:rPr>
          <w:sz w:val="16"/>
          <w:szCs w:val="16"/>
        </w:rPr>
        <w:t xml:space="preserve"> </w:t>
      </w:r>
      <w:proofErr w:type="spellStart"/>
      <w:r w:rsidRPr="00245892">
        <w:rPr>
          <w:sz w:val="16"/>
          <w:szCs w:val="16"/>
        </w:rPr>
        <w:t>klasifikimit</w:t>
      </w:r>
      <w:proofErr w:type="spellEnd"/>
      <w:r w:rsidRPr="00245892">
        <w:rPr>
          <w:sz w:val="16"/>
          <w:szCs w:val="16"/>
        </w:rPr>
        <w:t xml:space="preserve"> </w:t>
      </w:r>
      <w:proofErr w:type="spellStart"/>
      <w:r w:rsidRPr="00245892">
        <w:rPr>
          <w:sz w:val="16"/>
          <w:szCs w:val="16"/>
        </w:rPr>
        <w:t>të</w:t>
      </w:r>
      <w:proofErr w:type="spellEnd"/>
      <w:r w:rsidRPr="00245892">
        <w:rPr>
          <w:sz w:val="16"/>
          <w:szCs w:val="16"/>
        </w:rPr>
        <w:t xml:space="preserve"> OBT-</w:t>
      </w:r>
      <w:proofErr w:type="spellStart"/>
      <w:r w:rsidRPr="00245892">
        <w:rPr>
          <w:sz w:val="16"/>
          <w:szCs w:val="16"/>
        </w:rPr>
        <w:t>së</w:t>
      </w:r>
      <w:proofErr w:type="spellEnd"/>
      <w:r w:rsidRPr="00245892">
        <w:rPr>
          <w:sz w:val="16"/>
          <w:szCs w:val="16"/>
        </w:rPr>
        <w:t xml:space="preserve"> </w:t>
      </w:r>
      <w:proofErr w:type="spellStart"/>
      <w:r w:rsidRPr="00245892">
        <w:rPr>
          <w:sz w:val="16"/>
          <w:szCs w:val="16"/>
        </w:rPr>
        <w:t>të</w:t>
      </w:r>
      <w:proofErr w:type="spellEnd"/>
      <w:r w:rsidRPr="00245892">
        <w:rPr>
          <w:sz w:val="16"/>
          <w:szCs w:val="16"/>
        </w:rPr>
        <w:t xml:space="preserve"> </w:t>
      </w:r>
      <w:proofErr w:type="spellStart"/>
      <w:r w:rsidRPr="00245892">
        <w:rPr>
          <w:sz w:val="16"/>
          <w:szCs w:val="16"/>
        </w:rPr>
        <w:t>produkteve</w:t>
      </w:r>
      <w:proofErr w:type="spellEnd"/>
      <w:r w:rsidRPr="00245892">
        <w:rPr>
          <w:sz w:val="16"/>
          <w:szCs w:val="16"/>
        </w:rPr>
        <w:t xml:space="preserve"> </w:t>
      </w:r>
      <w:proofErr w:type="spellStart"/>
      <w:r w:rsidRPr="00245892">
        <w:rPr>
          <w:sz w:val="16"/>
          <w:szCs w:val="16"/>
        </w:rPr>
        <w:t>bujqësore</w:t>
      </w:r>
      <w:proofErr w:type="spellEnd"/>
      <w:r w:rsidRPr="00245892">
        <w:rPr>
          <w:sz w:val="16"/>
          <w:szCs w:val="16"/>
        </w:rPr>
        <w:t xml:space="preserve"> ANEKSI I – </w:t>
      </w:r>
      <w:proofErr w:type="spellStart"/>
      <w:r w:rsidRPr="00245892">
        <w:rPr>
          <w:sz w:val="16"/>
          <w:szCs w:val="16"/>
        </w:rPr>
        <w:t>Marrëveshja</w:t>
      </w:r>
      <w:proofErr w:type="spellEnd"/>
      <w:r w:rsidRPr="00245892">
        <w:rPr>
          <w:sz w:val="16"/>
          <w:szCs w:val="16"/>
        </w:rPr>
        <w:t xml:space="preserve"> </w:t>
      </w:r>
      <w:proofErr w:type="spellStart"/>
      <w:r w:rsidRPr="00245892">
        <w:rPr>
          <w:sz w:val="16"/>
          <w:szCs w:val="16"/>
        </w:rPr>
        <w:t>për</w:t>
      </w:r>
      <w:proofErr w:type="spellEnd"/>
      <w:r w:rsidRPr="00245892">
        <w:rPr>
          <w:sz w:val="16"/>
          <w:szCs w:val="16"/>
        </w:rPr>
        <w:t xml:space="preserve"> </w:t>
      </w:r>
      <w:proofErr w:type="spellStart"/>
      <w:r w:rsidRPr="00245892">
        <w:rPr>
          <w:sz w:val="16"/>
          <w:szCs w:val="16"/>
        </w:rPr>
        <w:t>Bujqësinë</w:t>
      </w:r>
      <w:proofErr w:type="spellEnd"/>
      <w:r w:rsidRPr="00245892">
        <w:rPr>
          <w:sz w:val="16"/>
          <w:szCs w:val="16"/>
        </w:rPr>
        <w:t xml:space="preserve"> + </w:t>
      </w:r>
      <w:proofErr w:type="spellStart"/>
      <w:r w:rsidRPr="00245892">
        <w:rPr>
          <w:sz w:val="16"/>
          <w:szCs w:val="16"/>
        </w:rPr>
        <w:t>peshku</w:t>
      </w:r>
      <w:proofErr w:type="spellEnd"/>
      <w:r w:rsidRPr="00245892">
        <w:rPr>
          <w:sz w:val="16"/>
          <w:szCs w:val="16"/>
        </w:rPr>
        <w:t xml:space="preserve"> </w:t>
      </w:r>
      <w:proofErr w:type="spellStart"/>
      <w:r w:rsidRPr="00245892">
        <w:rPr>
          <w:sz w:val="16"/>
          <w:szCs w:val="16"/>
        </w:rPr>
        <w:t>dhe</w:t>
      </w:r>
      <w:proofErr w:type="spellEnd"/>
      <w:r w:rsidRPr="00245892">
        <w:rPr>
          <w:sz w:val="16"/>
          <w:szCs w:val="16"/>
        </w:rPr>
        <w:t xml:space="preserve"> </w:t>
      </w:r>
      <w:proofErr w:type="spellStart"/>
      <w:r w:rsidRPr="00245892">
        <w:rPr>
          <w:sz w:val="16"/>
          <w:szCs w:val="16"/>
        </w:rPr>
        <w:t>produktet</w:t>
      </w:r>
      <w:proofErr w:type="spellEnd"/>
      <w:r w:rsidRPr="00245892">
        <w:rPr>
          <w:sz w:val="16"/>
          <w:szCs w:val="16"/>
        </w:rPr>
        <w:t xml:space="preserve"> e </w:t>
      </w:r>
      <w:proofErr w:type="spellStart"/>
      <w:r w:rsidRPr="00245892">
        <w:rPr>
          <w:sz w:val="16"/>
          <w:szCs w:val="16"/>
        </w:rPr>
        <w:t>peshkut</w:t>
      </w:r>
      <w:proofErr w:type="spellEnd"/>
    </w:p>
  </w:footnote>
  <w:footnote w:id="76">
    <w:p w14:paraId="593069C0" w14:textId="77777777" w:rsidR="001A3EC7" w:rsidRDefault="001A3EC7" w:rsidP="00475824">
      <w:pPr>
        <w:pStyle w:val="FootnoteText"/>
        <w:ind w:hanging="144"/>
        <w:rPr>
          <w:sz w:val="16"/>
          <w:szCs w:val="16"/>
          <w:lang w:val="fr-BE"/>
        </w:rPr>
      </w:pPr>
      <w:r>
        <w:rPr>
          <w:rStyle w:val="FootnoteReference"/>
          <w:sz w:val="16"/>
          <w:szCs w:val="16"/>
        </w:rPr>
        <w:footnoteRef/>
      </w:r>
      <w:proofErr w:type="spellStart"/>
      <w:proofErr w:type="gramStart"/>
      <w:r>
        <w:rPr>
          <w:sz w:val="16"/>
          <w:szCs w:val="16"/>
          <w:lang w:val="fr-BE"/>
        </w:rPr>
        <w:t>Burimi</w:t>
      </w:r>
      <w:proofErr w:type="spellEnd"/>
      <w:r>
        <w:rPr>
          <w:sz w:val="16"/>
          <w:szCs w:val="16"/>
          <w:lang w:val="fr-BE"/>
        </w:rPr>
        <w:t>:</w:t>
      </w:r>
      <w:proofErr w:type="gramEnd"/>
      <w:r>
        <w:rPr>
          <w:sz w:val="16"/>
          <w:szCs w:val="16"/>
          <w:lang w:val="fr-BE"/>
        </w:rPr>
        <w:t xml:space="preserve"> </w:t>
      </w:r>
      <w:r>
        <w:rPr>
          <w:rStyle w:val="Hyperlink"/>
          <w:rFonts w:eastAsia="SimSun"/>
          <w:sz w:val="16"/>
          <w:szCs w:val="16"/>
          <w:lang w:val="fr-BE"/>
        </w:rPr>
        <w:t>https://ec.europa.eu/eurostat/web/products-eurostat-news/-/DDN-20190517-1</w:t>
      </w:r>
    </w:p>
  </w:footnote>
  <w:footnote w:id="77">
    <w:p w14:paraId="3155D0F4" w14:textId="77777777" w:rsidR="001A3EC7" w:rsidRPr="00245892" w:rsidRDefault="001A3EC7" w:rsidP="00475824">
      <w:pPr>
        <w:pStyle w:val="FootnoteText"/>
        <w:ind w:left="-28" w:hanging="256"/>
        <w:rPr>
          <w:sz w:val="16"/>
          <w:szCs w:val="16"/>
        </w:rPr>
      </w:pPr>
      <w:r>
        <w:rPr>
          <w:sz w:val="16"/>
          <w:szCs w:val="16"/>
        </w:rPr>
        <w:t xml:space="preserve"> </w:t>
      </w:r>
      <w:r w:rsidRPr="00245892">
        <w:rPr>
          <w:rStyle w:val="FootnoteReference"/>
          <w:sz w:val="16"/>
          <w:szCs w:val="16"/>
        </w:rPr>
        <w:footnoteRef/>
      </w:r>
      <w:proofErr w:type="spellStart"/>
      <w:r w:rsidRPr="00245892">
        <w:rPr>
          <w:sz w:val="16"/>
          <w:szCs w:val="16"/>
        </w:rPr>
        <w:t>Burimi</w:t>
      </w:r>
      <w:proofErr w:type="spellEnd"/>
      <w:r w:rsidRPr="00245892">
        <w:rPr>
          <w:sz w:val="16"/>
          <w:szCs w:val="16"/>
        </w:rPr>
        <w:t xml:space="preserve">: </w:t>
      </w:r>
      <w:hyperlink r:id="rId51" w:history="1">
        <w:r w:rsidRPr="00245892">
          <w:rPr>
            <w:rStyle w:val="Hyperlink"/>
            <w:rFonts w:eastAsia="SimSun"/>
            <w:sz w:val="16"/>
            <w:szCs w:val="16"/>
          </w:rPr>
          <w:t xml:space="preserve">http://www.stat.gov.mk/pdf/2018/8.1.18.31.pdf </w:t>
        </w:r>
      </w:hyperlink>
      <w:r w:rsidRPr="00245892">
        <w:rPr>
          <w:sz w:val="16"/>
          <w:szCs w:val="16"/>
        </w:rPr>
        <w:t>(T.3.)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5B1B" w14:textId="77777777" w:rsidR="001A3EC7" w:rsidRDefault="001A3EC7">
    <w:pPr>
      <w:pStyle w:val="Header"/>
    </w:pPr>
    <w:r>
      <w:rPr>
        <w:noProof/>
        <w:lang w:eastAsia="en-US"/>
      </w:rPr>
      <mc:AlternateContent>
        <mc:Choice Requires="wps">
          <w:drawing>
            <wp:anchor distT="0" distB="0" distL="114300" distR="114300" simplePos="0" relativeHeight="251658240" behindDoc="1" locked="0" layoutInCell="0" allowOverlap="1" wp14:anchorId="0D6E685B" wp14:editId="5FA617B7">
              <wp:simplePos x="0" y="0"/>
              <wp:positionH relativeFrom="margin">
                <wp:align>center</wp:align>
              </wp:positionH>
              <wp:positionV relativeFrom="margin">
                <wp:align>center</wp:align>
              </wp:positionV>
              <wp:extent cx="5772150" cy="2308860"/>
              <wp:effectExtent l="0" t="1562100" r="0" b="126301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3DF130"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E685B" id="_x0000_t202" coordsize="21600,21600" o:spt="202" path="m,l,21600r21600,l21600,xe">
              <v:stroke joinstyle="miter"/>
              <v:path gradientshapeok="t" o:connecttype="rect"/>
            </v:shapetype>
            <v:shape id="Text Box 387" o:spid="_x0000_s1162" type="#_x0000_t202" style="position:absolute;left:0;text-align:left;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v:stroke joinstyle="round"/>
              <o:lock v:ext="edit" shapetype="t"/>
              <v:textbox style="mso-fit-shape-to-text:t">
                <w:txbxContent>
                  <w:p w14:paraId="443DF130"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A4B8" w14:textId="77777777" w:rsidR="001A3EC7" w:rsidRDefault="001A3EC7">
    <w:pPr>
      <w:pStyle w:val="Header"/>
    </w:pPr>
    <w:r>
      <w:rPr>
        <w:noProof/>
        <w:lang w:eastAsia="en-US"/>
      </w:rPr>
      <mc:AlternateContent>
        <mc:Choice Requires="wps">
          <w:drawing>
            <wp:anchor distT="0" distB="0" distL="114300" distR="114300" simplePos="0" relativeHeight="251660288" behindDoc="1" locked="0" layoutInCell="0" allowOverlap="1" wp14:anchorId="01E8AB37" wp14:editId="55FD0764">
              <wp:simplePos x="0" y="0"/>
              <wp:positionH relativeFrom="margin">
                <wp:align>center</wp:align>
              </wp:positionH>
              <wp:positionV relativeFrom="margin">
                <wp:align>center</wp:align>
              </wp:positionV>
              <wp:extent cx="5772150" cy="2308860"/>
              <wp:effectExtent l="0" t="1562100" r="0" b="126301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14BC02"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E8AB37" id="_x0000_t202" coordsize="21600,21600" o:spt="202" path="m,l,21600r21600,l21600,xe">
              <v:stroke joinstyle="miter"/>
              <v:path gradientshapeok="t" o:connecttype="rect"/>
            </v:shapetype>
            <v:shape id="Text Box 386" o:spid="_x0000_s1163" type="#_x0000_t202" style="position:absolute;left:0;text-align:left;margin-left:0;margin-top:0;width:454.5pt;height:181.8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" o:allowincell="f" filled="f" stroked="f">
              <v:stroke joinstyle="round"/>
              <o:lock v:ext="edit" shapetype="t"/>
              <v:textbox style="mso-fit-shape-to-text:t">
                <w:txbxContent>
                  <w:p w14:paraId="0B14BC02"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77CB" w14:textId="77777777" w:rsidR="001A3EC7" w:rsidRDefault="001A3EC7" w:rsidP="001A3EC7">
    <w:pPr>
      <w:pStyle w:val="Header"/>
      <w:jc w:val="center"/>
    </w:pPr>
    <w:r>
      <w:rPr>
        <w:noProof/>
        <w:lang w:eastAsia="en-US"/>
      </w:rPr>
      <mc:AlternateContent>
        <mc:Choice Requires="wps">
          <w:drawing>
            <wp:anchor distT="0" distB="0" distL="114300" distR="114300" simplePos="0" relativeHeight="251656192" behindDoc="1" locked="0" layoutInCell="0" allowOverlap="1" wp14:anchorId="671159D3" wp14:editId="1FAFE3F9">
              <wp:simplePos x="0" y="0"/>
              <wp:positionH relativeFrom="margin">
                <wp:align>center</wp:align>
              </wp:positionH>
              <wp:positionV relativeFrom="margin">
                <wp:align>center</wp:align>
              </wp:positionV>
              <wp:extent cx="5772150" cy="2308860"/>
              <wp:effectExtent l="0" t="1562100" r="0" b="126301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ACF85D"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159D3" id="_x0000_t202" coordsize="21600,21600" o:spt="202" path="m,l,21600r21600,l21600,xe">
              <v:stroke joinstyle="miter"/>
              <v:path gradientshapeok="t" o:connecttype="rect"/>
            </v:shapetype>
            <v:shape id="Text Box 457" o:spid="_x0000_s1164" type="#_x0000_t202" style="position:absolute;left:0;text-align:left;margin-left:0;margin-top:0;width:454.5pt;height:181.8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" o:allowincell="f" filled="f" stroked="f">
              <v:stroke joinstyle="round"/>
              <o:lock v:ext="edit" shapetype="t"/>
              <v:textbox style="mso-fit-shape-to-text:t">
                <w:txbxContent>
                  <w:p w14:paraId="25ACF85D" w14:textId="77777777" w:rsidR="001A3EC7" w:rsidRDefault="001A3EC7" w:rsidP="001A3EC7">
                    <w:pPr>
                      <w:pStyle w:val="NormalWeb"/>
                      <w:spacing w:before="0" w:beforeAutospacing="0" w:after="0" w:afterAutospacing="0"/>
                      <w:jc w:val="center"/>
                    </w:pPr>
                    <w:r>
                      <w:rPr>
                        <w:rFonts w:ascii="Arial" w:hAnsi="Arial" w:cs="Arial"/>
                        <w:color w:val="C0C0C0"/>
                        <w:sz w:val="2"/>
                        <w:szCs w:val="2"/>
                        <w:lang w:val="gsw-FR"/>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F2BB" w14:textId="0DB2173C" w:rsidR="001A3EC7" w:rsidRDefault="00000000">
    <w:pPr>
      <w:pStyle w:val="Header"/>
    </w:pPr>
    <w:r>
      <w:rPr>
        <w:noProof/>
      </w:rPr>
      <w:pict w14:anchorId="7C957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31860" o:spid="_x0000_s1026" type="#_x0000_t136" style="position:absolute;left:0;text-align:left;margin-left:0;margin-top:0;width:454.5pt;height:181.8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B461" w14:textId="2A8C1800" w:rsidR="001A3EC7" w:rsidRDefault="00000000">
    <w:pPr>
      <w:pStyle w:val="Header"/>
    </w:pPr>
    <w:r>
      <w:rPr>
        <w:noProof/>
      </w:rPr>
      <w:pict w14:anchorId="19353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31861" o:spid="_x0000_s1027" type="#_x0000_t136" style="position:absolute;left:0;text-align:left;margin-left:0;margin-top:0;width:454.5pt;height:181.8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F206" w14:textId="646CBFDE" w:rsidR="001A3EC7" w:rsidRDefault="00000000" w:rsidP="00B328CD">
    <w:pPr>
      <w:pStyle w:val="Header"/>
      <w:jc w:val="center"/>
    </w:pPr>
    <w:r>
      <w:rPr>
        <w:noProof/>
      </w:rPr>
      <w:pict w14:anchorId="7EA03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31859" o:spid="_x0000_s1025" type="#_x0000_t136" style="position:absolute;left:0;text-align:left;margin-left:0;margin-top:0;width:454.5pt;height:181.8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00C5C56"/>
    <w:lvl w:ilvl="0">
      <w:start w:val="1"/>
      <w:numFmt w:val="decimal"/>
      <w:pStyle w:val="ListNumber"/>
      <w:lvlText w:val="%1."/>
      <w:lvlJc w:val="left"/>
      <w:pPr>
        <w:tabs>
          <w:tab w:val="num" w:pos="360"/>
        </w:tabs>
        <w:ind w:left="360" w:hanging="360"/>
      </w:pPr>
    </w:lvl>
  </w:abstractNum>
  <w:abstractNum w:abstractNumId="1" w15:restartNumberingAfterBreak="0">
    <w:nsid w:val="05D03C98"/>
    <w:multiLevelType w:val="hybridMultilevel"/>
    <w:tmpl w:val="8390C9E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65B95"/>
    <w:multiLevelType w:val="hybridMultilevel"/>
    <w:tmpl w:val="5C14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92DD1"/>
    <w:multiLevelType w:val="hybridMultilevel"/>
    <w:tmpl w:val="F1E68B72"/>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 w15:restartNumberingAfterBreak="0">
    <w:nsid w:val="0BBA0D17"/>
    <w:multiLevelType w:val="hybridMultilevel"/>
    <w:tmpl w:val="0BFABE0C"/>
    <w:lvl w:ilvl="0" w:tplc="04090001">
      <w:start w:val="1"/>
      <w:numFmt w:val="bullet"/>
      <w:lvlText w:val=""/>
      <w:lvlJc w:val="left"/>
      <w:pPr>
        <w:ind w:left="720" w:hanging="360"/>
      </w:pPr>
      <w:rPr>
        <w:rFonts w:ascii="Symbol" w:hAnsi="Symbol" w:hint="default"/>
      </w:rPr>
    </w:lvl>
    <w:lvl w:ilvl="1" w:tplc="7AFA7046">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6202DC"/>
    <w:multiLevelType w:val="hybridMultilevel"/>
    <w:tmpl w:val="C2889456"/>
    <w:lvl w:ilvl="0" w:tplc="0809000F">
      <w:start w:val="1"/>
      <w:numFmt w:val="decimal"/>
      <w:lvlText w:val="%1."/>
      <w:lvlJc w:val="left"/>
      <w:pPr>
        <w:ind w:left="630" w:hanging="360"/>
      </w:p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6" w15:restartNumberingAfterBreak="0">
    <w:nsid w:val="110B12A2"/>
    <w:multiLevelType w:val="hybridMultilevel"/>
    <w:tmpl w:val="2E14FE88"/>
    <w:styleLink w:val="ImportedStyle17"/>
    <w:lvl w:ilvl="0" w:tplc="6E88B2A2">
      <w:start w:val="1"/>
      <w:numFmt w:val="bullet"/>
      <w:lvlText w:val="·"/>
      <w:lvlJc w:val="left"/>
      <w:pPr>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0A8870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2648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7BE2920">
      <w:start w:val="1"/>
      <w:numFmt w:val="bullet"/>
      <w:lvlText w:val="·"/>
      <w:lvlJc w:val="left"/>
      <w:pPr>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63A27C4">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1EC9B7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E2E56">
      <w:start w:val="1"/>
      <w:numFmt w:val="bullet"/>
      <w:lvlText w:val="·"/>
      <w:lvlJc w:val="left"/>
      <w:pPr>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AE713C">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49CB88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 w15:restartNumberingAfterBreak="0">
    <w:nsid w:val="133F0C19"/>
    <w:multiLevelType w:val="multilevel"/>
    <w:tmpl w:val="50342DE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9D59B0"/>
    <w:multiLevelType w:val="hybridMultilevel"/>
    <w:tmpl w:val="76E007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1E1CC3"/>
    <w:multiLevelType w:val="hybridMultilevel"/>
    <w:tmpl w:val="46BC0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C3002A6"/>
    <w:multiLevelType w:val="hybridMultilevel"/>
    <w:tmpl w:val="9486470C"/>
    <w:styleLink w:val="ImportedStyle230"/>
    <w:lvl w:ilvl="0" w:tplc="E604DCAA">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7E01A56">
      <w:start w:val="1"/>
      <w:numFmt w:val="decimal"/>
      <w:lvlText w:val="%2)"/>
      <w:lvlJc w:val="left"/>
      <w:pPr>
        <w:ind w:left="1440" w:hanging="331"/>
      </w:pPr>
      <w:rPr>
        <w:rFonts w:hAnsi="Arial Unicode MS"/>
        <w:b/>
        <w:bCs/>
        <w:caps w:val="0"/>
        <w:smallCaps w:val="0"/>
        <w:strike w:val="0"/>
        <w:dstrike w:val="0"/>
        <w:spacing w:val="0"/>
        <w:w w:val="100"/>
        <w:kern w:val="0"/>
        <w:position w:val="0"/>
        <w:highlight w:val="none"/>
        <w:vertAlign w:val="baseline"/>
      </w:rPr>
    </w:lvl>
    <w:lvl w:ilvl="2" w:tplc="D2905FCA">
      <w:start w:val="1"/>
      <w:numFmt w:val="lowerRoman"/>
      <w:lvlText w:val="%3."/>
      <w:lvlJc w:val="left"/>
      <w:pPr>
        <w:ind w:left="2160" w:hanging="302"/>
      </w:pPr>
      <w:rPr>
        <w:rFonts w:hAnsi="Arial Unicode MS"/>
        <w:b/>
        <w:bCs/>
        <w:caps w:val="0"/>
        <w:smallCaps w:val="0"/>
        <w:strike w:val="0"/>
        <w:dstrike w:val="0"/>
        <w:spacing w:val="0"/>
        <w:w w:val="100"/>
        <w:kern w:val="0"/>
        <w:position w:val="0"/>
        <w:highlight w:val="none"/>
        <w:vertAlign w:val="baseline"/>
      </w:rPr>
    </w:lvl>
    <w:lvl w:ilvl="3" w:tplc="6780FD72">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8B025096">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E4D8B83E">
      <w:start w:val="1"/>
      <w:numFmt w:val="lowerRoman"/>
      <w:lvlText w:val="%6."/>
      <w:lvlJc w:val="left"/>
      <w:pPr>
        <w:ind w:left="4320" w:hanging="302"/>
      </w:pPr>
      <w:rPr>
        <w:rFonts w:hAnsi="Arial Unicode MS"/>
        <w:b/>
        <w:bCs/>
        <w:caps w:val="0"/>
        <w:smallCaps w:val="0"/>
        <w:strike w:val="0"/>
        <w:dstrike w:val="0"/>
        <w:spacing w:val="0"/>
        <w:w w:val="100"/>
        <w:kern w:val="0"/>
        <w:position w:val="0"/>
        <w:highlight w:val="none"/>
        <w:vertAlign w:val="baseline"/>
      </w:rPr>
    </w:lvl>
    <w:lvl w:ilvl="6" w:tplc="981618D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0A2A3E5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C9A8D562">
      <w:start w:val="1"/>
      <w:numFmt w:val="lowerRoman"/>
      <w:lvlText w:val="%9."/>
      <w:lvlJc w:val="left"/>
      <w:pPr>
        <w:ind w:left="6480" w:hanging="302"/>
      </w:pPr>
      <w:rPr>
        <w:rFonts w:hAnsi="Arial Unicode MS"/>
        <w:b/>
        <w:bCs/>
        <w:caps w:val="0"/>
        <w:smallCaps w:val="0"/>
        <w:strike w:val="0"/>
        <w:dstrike w:val="0"/>
        <w:spacing w:val="0"/>
        <w:w w:val="100"/>
        <w:kern w:val="0"/>
        <w:position w:val="0"/>
        <w:highlight w:val="none"/>
        <w:vertAlign w:val="baseline"/>
      </w:rPr>
    </w:lvl>
  </w:abstractNum>
  <w:abstractNum w:abstractNumId="11" w15:restartNumberingAfterBreak="0">
    <w:nsid w:val="1C5052DC"/>
    <w:multiLevelType w:val="hybridMultilevel"/>
    <w:tmpl w:val="4516B74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E6961E9"/>
    <w:multiLevelType w:val="hybridMultilevel"/>
    <w:tmpl w:val="E778A4FA"/>
    <w:lvl w:ilvl="0" w:tplc="D40C65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36A81"/>
    <w:multiLevelType w:val="multilevel"/>
    <w:tmpl w:val="44A85058"/>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14" w15:restartNumberingAfterBreak="0">
    <w:nsid w:val="27384D6B"/>
    <w:multiLevelType w:val="hybridMultilevel"/>
    <w:tmpl w:val="7F681AD0"/>
    <w:lvl w:ilvl="0" w:tplc="4476AF66">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019DD"/>
    <w:multiLevelType w:val="hybridMultilevel"/>
    <w:tmpl w:val="C8C4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41DD5"/>
    <w:multiLevelType w:val="hybridMultilevel"/>
    <w:tmpl w:val="CDF4A0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02359"/>
    <w:multiLevelType w:val="hybridMultilevel"/>
    <w:tmpl w:val="AE081B66"/>
    <w:lvl w:ilvl="0" w:tplc="B5B2F4D2">
      <w:start w:val="1"/>
      <w:numFmt w:val="decimal"/>
      <w:pStyle w:val="Numberingunderlined"/>
      <w:lvlText w:val="%1."/>
      <w:lvlJc w:val="left"/>
      <w:pPr>
        <w:ind w:left="720" w:hanging="360"/>
      </w:pPr>
      <w:rPr>
        <w:rFonts w:eastAsia="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32117363"/>
    <w:multiLevelType w:val="hybridMultilevel"/>
    <w:tmpl w:val="D09452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8D547E"/>
    <w:multiLevelType w:val="multilevel"/>
    <w:tmpl w:val="5EC8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B5CC1"/>
    <w:multiLevelType w:val="hybridMultilevel"/>
    <w:tmpl w:val="29F0535E"/>
    <w:styleLink w:val="ImportedStyle22"/>
    <w:lvl w:ilvl="0" w:tplc="C0C25B4C">
      <w:start w:val="1"/>
      <w:numFmt w:val="decimal"/>
      <w:lvlText w:val="%1)"/>
      <w:lvlJc w:val="left"/>
      <w:pPr>
        <w:tabs>
          <w:tab w:val="num" w:pos="720"/>
        </w:tabs>
        <w:ind w:left="360" w:firstLine="0"/>
      </w:pPr>
      <w:rPr>
        <w:rFonts w:hAnsi="Arial Unicode MS"/>
        <w:caps w:val="0"/>
        <w:smallCaps w:val="0"/>
        <w:strike w:val="0"/>
        <w:dstrike w:val="0"/>
        <w:spacing w:val="0"/>
        <w:w w:val="100"/>
        <w:kern w:val="0"/>
        <w:position w:val="0"/>
        <w:sz w:val="24"/>
        <w:szCs w:val="24"/>
        <w:highlight w:val="none"/>
        <w:vertAlign w:val="baseline"/>
      </w:rPr>
    </w:lvl>
    <w:lvl w:ilvl="1" w:tplc="D12C23BE">
      <w:start w:val="1"/>
      <w:numFmt w:val="lowerLetter"/>
      <w:lvlText w:val="%2."/>
      <w:lvlJc w:val="left"/>
      <w:pPr>
        <w:tabs>
          <w:tab w:val="num" w:pos="1800"/>
        </w:tabs>
        <w:ind w:left="1440" w:firstLine="0"/>
      </w:pPr>
      <w:rPr>
        <w:rFonts w:hAnsi="Arial Unicode MS"/>
        <w:caps w:val="0"/>
        <w:smallCaps w:val="0"/>
        <w:strike w:val="0"/>
        <w:dstrike w:val="0"/>
        <w:spacing w:val="0"/>
        <w:w w:val="100"/>
        <w:kern w:val="0"/>
        <w:position w:val="0"/>
        <w:highlight w:val="none"/>
        <w:vertAlign w:val="baseline"/>
      </w:rPr>
    </w:lvl>
    <w:lvl w:ilvl="2" w:tplc="88F0C6E0">
      <w:start w:val="1"/>
      <w:numFmt w:val="lowerRoman"/>
      <w:lvlText w:val="%3."/>
      <w:lvlJc w:val="left"/>
      <w:pPr>
        <w:tabs>
          <w:tab w:val="num" w:pos="2520"/>
        </w:tabs>
        <w:ind w:left="2160" w:firstLine="58"/>
      </w:pPr>
      <w:rPr>
        <w:rFonts w:hAnsi="Arial Unicode MS"/>
        <w:caps w:val="0"/>
        <w:smallCaps w:val="0"/>
        <w:strike w:val="0"/>
        <w:dstrike w:val="0"/>
        <w:spacing w:val="0"/>
        <w:w w:val="100"/>
        <w:kern w:val="0"/>
        <w:position w:val="0"/>
        <w:highlight w:val="none"/>
        <w:vertAlign w:val="baseline"/>
      </w:rPr>
    </w:lvl>
    <w:lvl w:ilvl="3" w:tplc="1C10E794">
      <w:start w:val="1"/>
      <w:numFmt w:val="decimal"/>
      <w:lvlText w:val="%4."/>
      <w:lvlJc w:val="left"/>
      <w:pPr>
        <w:tabs>
          <w:tab w:val="num" w:pos="3240"/>
        </w:tabs>
        <w:ind w:left="2880" w:firstLine="0"/>
      </w:pPr>
      <w:rPr>
        <w:rFonts w:hAnsi="Arial Unicode MS"/>
        <w:caps w:val="0"/>
        <w:smallCaps w:val="0"/>
        <w:strike w:val="0"/>
        <w:dstrike w:val="0"/>
        <w:spacing w:val="0"/>
        <w:w w:val="100"/>
        <w:kern w:val="0"/>
        <w:position w:val="0"/>
        <w:highlight w:val="none"/>
        <w:vertAlign w:val="baseline"/>
      </w:rPr>
    </w:lvl>
    <w:lvl w:ilvl="4" w:tplc="C07AA5D6">
      <w:start w:val="1"/>
      <w:numFmt w:val="lowerLetter"/>
      <w:lvlText w:val="%5."/>
      <w:lvlJc w:val="left"/>
      <w:pPr>
        <w:tabs>
          <w:tab w:val="num" w:pos="3960"/>
        </w:tabs>
        <w:ind w:left="3600" w:firstLine="0"/>
      </w:pPr>
      <w:rPr>
        <w:rFonts w:hAnsi="Arial Unicode MS"/>
        <w:caps w:val="0"/>
        <w:smallCaps w:val="0"/>
        <w:strike w:val="0"/>
        <w:dstrike w:val="0"/>
        <w:spacing w:val="0"/>
        <w:w w:val="100"/>
        <w:kern w:val="0"/>
        <w:position w:val="0"/>
        <w:highlight w:val="none"/>
        <w:vertAlign w:val="baseline"/>
      </w:rPr>
    </w:lvl>
    <w:lvl w:ilvl="5" w:tplc="97C854B8">
      <w:start w:val="1"/>
      <w:numFmt w:val="lowerRoman"/>
      <w:lvlText w:val="%6."/>
      <w:lvlJc w:val="left"/>
      <w:pPr>
        <w:tabs>
          <w:tab w:val="num" w:pos="4680"/>
        </w:tabs>
        <w:ind w:left="4320" w:firstLine="58"/>
      </w:pPr>
      <w:rPr>
        <w:rFonts w:hAnsi="Arial Unicode MS"/>
        <w:caps w:val="0"/>
        <w:smallCaps w:val="0"/>
        <w:strike w:val="0"/>
        <w:dstrike w:val="0"/>
        <w:spacing w:val="0"/>
        <w:w w:val="100"/>
        <w:kern w:val="0"/>
        <w:position w:val="0"/>
        <w:highlight w:val="none"/>
        <w:vertAlign w:val="baseline"/>
      </w:rPr>
    </w:lvl>
    <w:lvl w:ilvl="6" w:tplc="86FA8B6E">
      <w:start w:val="1"/>
      <w:numFmt w:val="decimal"/>
      <w:lvlText w:val="%7."/>
      <w:lvlJc w:val="left"/>
      <w:pPr>
        <w:tabs>
          <w:tab w:val="num" w:pos="5400"/>
        </w:tabs>
        <w:ind w:left="5040" w:firstLine="0"/>
      </w:pPr>
      <w:rPr>
        <w:rFonts w:hAnsi="Arial Unicode MS"/>
        <w:caps w:val="0"/>
        <w:smallCaps w:val="0"/>
        <w:strike w:val="0"/>
        <w:dstrike w:val="0"/>
        <w:spacing w:val="0"/>
        <w:w w:val="100"/>
        <w:kern w:val="0"/>
        <w:position w:val="0"/>
        <w:highlight w:val="none"/>
        <w:vertAlign w:val="baseline"/>
      </w:rPr>
    </w:lvl>
    <w:lvl w:ilvl="7" w:tplc="6706BC84">
      <w:start w:val="1"/>
      <w:numFmt w:val="lowerLetter"/>
      <w:lvlText w:val="%8."/>
      <w:lvlJc w:val="left"/>
      <w:pPr>
        <w:tabs>
          <w:tab w:val="num" w:pos="6120"/>
        </w:tabs>
        <w:ind w:left="5760" w:firstLine="0"/>
      </w:pPr>
      <w:rPr>
        <w:rFonts w:hAnsi="Arial Unicode MS"/>
        <w:caps w:val="0"/>
        <w:smallCaps w:val="0"/>
        <w:strike w:val="0"/>
        <w:dstrike w:val="0"/>
        <w:spacing w:val="0"/>
        <w:w w:val="100"/>
        <w:kern w:val="0"/>
        <w:position w:val="0"/>
        <w:highlight w:val="none"/>
        <w:vertAlign w:val="baseline"/>
      </w:rPr>
    </w:lvl>
    <w:lvl w:ilvl="8" w:tplc="C4129DF8">
      <w:start w:val="1"/>
      <w:numFmt w:val="lowerRoman"/>
      <w:lvlText w:val="%9."/>
      <w:lvlJc w:val="left"/>
      <w:pPr>
        <w:tabs>
          <w:tab w:val="num" w:pos="6840"/>
        </w:tabs>
        <w:ind w:left="6480" w:firstLine="58"/>
      </w:pPr>
      <w:rPr>
        <w:rFonts w:hAnsi="Arial Unicode MS"/>
        <w:caps w:val="0"/>
        <w:smallCaps w:val="0"/>
        <w:strike w:val="0"/>
        <w:dstrike w:val="0"/>
        <w:spacing w:val="0"/>
        <w:w w:val="100"/>
        <w:kern w:val="0"/>
        <w:position w:val="0"/>
        <w:highlight w:val="none"/>
        <w:vertAlign w:val="baseline"/>
      </w:rPr>
    </w:lvl>
  </w:abstractNum>
  <w:abstractNum w:abstractNumId="21" w15:restartNumberingAfterBreak="0">
    <w:nsid w:val="37852F18"/>
    <w:multiLevelType w:val="hybridMultilevel"/>
    <w:tmpl w:val="BE323670"/>
    <w:lvl w:ilvl="0" w:tplc="99583392">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B74A5"/>
    <w:multiLevelType w:val="hybridMultilevel"/>
    <w:tmpl w:val="DBA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664C1"/>
    <w:multiLevelType w:val="hybridMultilevel"/>
    <w:tmpl w:val="3404CABE"/>
    <w:lvl w:ilvl="0" w:tplc="15F845F4">
      <w:start w:val="4"/>
      <w:numFmt w:val="bullet"/>
      <w:lvlText w:val="-"/>
      <w:lvlJc w:val="left"/>
      <w:pPr>
        <w:ind w:left="1428" w:hanging="360"/>
      </w:pPr>
      <w:rPr>
        <w:rFonts w:ascii="Arial" w:eastAsia="Times New Roman" w:hAnsi="Arial" w:cs="Arial" w:hint="default"/>
      </w:rPr>
    </w:lvl>
    <w:lvl w:ilvl="1" w:tplc="042F0003" w:tentative="1">
      <w:start w:val="1"/>
      <w:numFmt w:val="bullet"/>
      <w:lvlText w:val="o"/>
      <w:lvlJc w:val="left"/>
      <w:pPr>
        <w:ind w:left="2148" w:hanging="360"/>
      </w:pPr>
      <w:rPr>
        <w:rFonts w:ascii="Courier New" w:hAnsi="Courier New" w:cs="Courier New" w:hint="default"/>
      </w:rPr>
    </w:lvl>
    <w:lvl w:ilvl="2" w:tplc="042F0005" w:tentative="1">
      <w:start w:val="1"/>
      <w:numFmt w:val="bullet"/>
      <w:lvlText w:val=""/>
      <w:lvlJc w:val="left"/>
      <w:pPr>
        <w:ind w:left="2868" w:hanging="360"/>
      </w:pPr>
      <w:rPr>
        <w:rFonts w:ascii="Wingdings" w:hAnsi="Wingdings" w:hint="default"/>
      </w:rPr>
    </w:lvl>
    <w:lvl w:ilvl="3" w:tplc="042F0001" w:tentative="1">
      <w:start w:val="1"/>
      <w:numFmt w:val="bullet"/>
      <w:lvlText w:val=""/>
      <w:lvlJc w:val="left"/>
      <w:pPr>
        <w:ind w:left="3588" w:hanging="360"/>
      </w:pPr>
      <w:rPr>
        <w:rFonts w:ascii="Symbol" w:hAnsi="Symbol" w:hint="default"/>
      </w:rPr>
    </w:lvl>
    <w:lvl w:ilvl="4" w:tplc="042F0003" w:tentative="1">
      <w:start w:val="1"/>
      <w:numFmt w:val="bullet"/>
      <w:lvlText w:val="o"/>
      <w:lvlJc w:val="left"/>
      <w:pPr>
        <w:ind w:left="4308" w:hanging="360"/>
      </w:pPr>
      <w:rPr>
        <w:rFonts w:ascii="Courier New" w:hAnsi="Courier New" w:cs="Courier New" w:hint="default"/>
      </w:rPr>
    </w:lvl>
    <w:lvl w:ilvl="5" w:tplc="042F0005" w:tentative="1">
      <w:start w:val="1"/>
      <w:numFmt w:val="bullet"/>
      <w:lvlText w:val=""/>
      <w:lvlJc w:val="left"/>
      <w:pPr>
        <w:ind w:left="5028" w:hanging="360"/>
      </w:pPr>
      <w:rPr>
        <w:rFonts w:ascii="Wingdings" w:hAnsi="Wingdings" w:hint="default"/>
      </w:rPr>
    </w:lvl>
    <w:lvl w:ilvl="6" w:tplc="042F0001" w:tentative="1">
      <w:start w:val="1"/>
      <w:numFmt w:val="bullet"/>
      <w:lvlText w:val=""/>
      <w:lvlJc w:val="left"/>
      <w:pPr>
        <w:ind w:left="5748" w:hanging="360"/>
      </w:pPr>
      <w:rPr>
        <w:rFonts w:ascii="Symbol" w:hAnsi="Symbol" w:hint="default"/>
      </w:rPr>
    </w:lvl>
    <w:lvl w:ilvl="7" w:tplc="042F0003" w:tentative="1">
      <w:start w:val="1"/>
      <w:numFmt w:val="bullet"/>
      <w:lvlText w:val="o"/>
      <w:lvlJc w:val="left"/>
      <w:pPr>
        <w:ind w:left="6468" w:hanging="360"/>
      </w:pPr>
      <w:rPr>
        <w:rFonts w:ascii="Courier New" w:hAnsi="Courier New" w:cs="Courier New" w:hint="default"/>
      </w:rPr>
    </w:lvl>
    <w:lvl w:ilvl="8" w:tplc="042F0005" w:tentative="1">
      <w:start w:val="1"/>
      <w:numFmt w:val="bullet"/>
      <w:lvlText w:val=""/>
      <w:lvlJc w:val="left"/>
      <w:pPr>
        <w:ind w:left="7188" w:hanging="360"/>
      </w:pPr>
      <w:rPr>
        <w:rFonts w:ascii="Wingdings" w:hAnsi="Wingdings" w:hint="default"/>
      </w:rPr>
    </w:lvl>
  </w:abstractNum>
  <w:abstractNum w:abstractNumId="24" w15:restartNumberingAfterBreak="0">
    <w:nsid w:val="3E9B12E7"/>
    <w:multiLevelType w:val="hybridMultilevel"/>
    <w:tmpl w:val="DC3C9C1A"/>
    <w:styleLink w:val="ImportedStyle23"/>
    <w:lvl w:ilvl="0" w:tplc="38AA46C8">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A520E06">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8138A06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975059F4">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3669D40">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85C6328">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7DD85332">
      <w:start w:val="1"/>
      <w:numFmt w:val="bullet"/>
      <w:lvlText w:val="·"/>
      <w:lvlJc w:val="left"/>
      <w:pPr>
        <w:ind w:left="68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AE4CC32">
      <w:start w:val="1"/>
      <w:numFmt w:val="bullet"/>
      <w:lvlText w:val="·"/>
      <w:lvlJc w:val="left"/>
      <w:pPr>
        <w:ind w:left="79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3E8CFFE">
      <w:start w:val="1"/>
      <w:numFmt w:val="bullet"/>
      <w:lvlText w:val="·"/>
      <w:lvlJc w:val="left"/>
      <w:pPr>
        <w:ind w:left="90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3EC12873"/>
    <w:multiLevelType w:val="hybridMultilevel"/>
    <w:tmpl w:val="F71805FA"/>
    <w:lvl w:ilvl="0" w:tplc="BB7860DA">
      <w:start w:val="1"/>
      <w:numFmt w:val="bullet"/>
      <w:lvlText w:val="•"/>
      <w:lvlJc w:val="left"/>
      <w:pPr>
        <w:ind w:left="180" w:hanging="180"/>
      </w:pPr>
      <w:rPr>
        <w:rFonts w:hAnsi="Arial Unicode MS"/>
        <w:caps w:val="0"/>
        <w:smallCaps w:val="0"/>
        <w:strike w:val="0"/>
        <w:dstrike w:val="0"/>
        <w:spacing w:val="0"/>
        <w:w w:val="100"/>
        <w:kern w:val="0"/>
        <w:position w:val="0"/>
        <w:highlight w:val="none"/>
        <w:vertAlign w:val="baseline"/>
      </w:rPr>
    </w:lvl>
    <w:lvl w:ilvl="1" w:tplc="FD040DC4">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797AA9F6">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EE48E2C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BE24AC0">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FCA4E9E0">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F3387542">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FE8E26F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D82ACBC">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26" w15:restartNumberingAfterBreak="0">
    <w:nsid w:val="41C01977"/>
    <w:multiLevelType w:val="hybridMultilevel"/>
    <w:tmpl w:val="9732F6B6"/>
    <w:lvl w:ilvl="0" w:tplc="0602D1D4">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96561D5"/>
    <w:multiLevelType w:val="hybridMultilevel"/>
    <w:tmpl w:val="3F7E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65786"/>
    <w:multiLevelType w:val="hybridMultilevel"/>
    <w:tmpl w:val="0A22310A"/>
    <w:styleLink w:val="ImportedStyle30"/>
    <w:lvl w:ilvl="0" w:tplc="9784067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4DA6BB6">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01A6FF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3005632">
      <w:start w:val="1"/>
      <w:numFmt w:val="bullet"/>
      <w:lvlText w:val="·"/>
      <w:lvlJc w:val="left"/>
      <w:pPr>
        <w:ind w:left="285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78EA046">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2E4AF4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D4C302A">
      <w:start w:val="1"/>
      <w:numFmt w:val="bullet"/>
      <w:lvlText w:val="·"/>
      <w:lvlJc w:val="left"/>
      <w:pPr>
        <w:ind w:left="501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02C56CE">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BE98A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551846BA"/>
    <w:multiLevelType w:val="hybridMultilevel"/>
    <w:tmpl w:val="0A6E9324"/>
    <w:lvl w:ilvl="0" w:tplc="BA72290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8A8628B"/>
    <w:multiLevelType w:val="hybridMultilevel"/>
    <w:tmpl w:val="87DEF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11606"/>
    <w:multiLevelType w:val="hybridMultilevel"/>
    <w:tmpl w:val="35EC0226"/>
    <w:styleLink w:val="Bullet"/>
    <w:lvl w:ilvl="0" w:tplc="ABB4A460">
      <w:start w:val="1"/>
      <w:numFmt w:val="bullet"/>
      <w:lvlText w:val="•"/>
      <w:lvlJc w:val="left"/>
      <w:pPr>
        <w:ind w:left="180" w:hanging="180"/>
      </w:pPr>
      <w:rPr>
        <w:rFonts w:hAnsi="Arial Unicode MS"/>
        <w:caps w:val="0"/>
        <w:smallCaps w:val="0"/>
        <w:strike w:val="0"/>
        <w:dstrike w:val="0"/>
        <w:spacing w:val="0"/>
        <w:w w:val="100"/>
        <w:kern w:val="0"/>
        <w:position w:val="0"/>
        <w:highlight w:val="none"/>
        <w:vertAlign w:val="baseline"/>
      </w:rPr>
    </w:lvl>
    <w:lvl w:ilvl="1" w:tplc="98F8C720">
      <w:start w:val="1"/>
      <w:numFmt w:val="bullet"/>
      <w:lvlText w:val="•"/>
      <w:lvlJc w:val="left"/>
      <w:pPr>
        <w:ind w:left="1440" w:hanging="500"/>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2" w:tplc="8FC2A8F8">
      <w:start w:val="1"/>
      <w:numFmt w:val="bullet"/>
      <w:lvlText w:val="•"/>
      <w:lvlJc w:val="left"/>
      <w:pPr>
        <w:ind w:left="203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3" w:tplc="E3DE6A24">
      <w:start w:val="1"/>
      <w:numFmt w:val="bullet"/>
      <w:lvlText w:val="•"/>
      <w:lvlJc w:val="left"/>
      <w:pPr>
        <w:ind w:left="275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4" w:tplc="4EF20BE4">
      <w:start w:val="1"/>
      <w:numFmt w:val="bullet"/>
      <w:lvlText w:val="•"/>
      <w:lvlJc w:val="left"/>
      <w:pPr>
        <w:ind w:left="347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5" w:tplc="93C44C5E">
      <w:start w:val="1"/>
      <w:numFmt w:val="bullet"/>
      <w:lvlText w:val="•"/>
      <w:lvlJc w:val="left"/>
      <w:pPr>
        <w:ind w:left="419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6" w:tplc="14F6A2CC">
      <w:start w:val="1"/>
      <w:numFmt w:val="bullet"/>
      <w:lvlText w:val="•"/>
      <w:lvlJc w:val="left"/>
      <w:pPr>
        <w:ind w:left="491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7" w:tplc="18E46746">
      <w:start w:val="1"/>
      <w:numFmt w:val="bullet"/>
      <w:lvlText w:val="•"/>
      <w:lvlJc w:val="left"/>
      <w:pPr>
        <w:ind w:left="563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lvl w:ilvl="8" w:tplc="4552AA86">
      <w:start w:val="1"/>
      <w:numFmt w:val="bullet"/>
      <w:lvlText w:val="•"/>
      <w:lvlJc w:val="left"/>
      <w:pPr>
        <w:ind w:left="6355" w:hanging="375"/>
      </w:pPr>
      <w:rPr>
        <w:rFonts w:ascii="Arial" w:eastAsia="Arial" w:hAnsi="Arial" w:cs="Arial"/>
        <w:b w:val="0"/>
        <w:bCs w:val="0"/>
        <w:i w:val="0"/>
        <w:iCs w:val="0"/>
        <w:caps w:val="0"/>
        <w:smallCaps w:val="0"/>
        <w:strike w:val="0"/>
        <w:dstrike w:val="0"/>
        <w:color w:val="000000"/>
        <w:spacing w:val="0"/>
        <w:w w:val="100"/>
        <w:kern w:val="0"/>
        <w:position w:val="-2"/>
        <w:highlight w:val="none"/>
        <w:vertAlign w:val="baseline"/>
      </w:rPr>
    </w:lvl>
  </w:abstractNum>
  <w:abstractNum w:abstractNumId="32" w15:restartNumberingAfterBreak="0">
    <w:nsid w:val="61315A7B"/>
    <w:multiLevelType w:val="hybridMultilevel"/>
    <w:tmpl w:val="541E991C"/>
    <w:lvl w:ilvl="0" w:tplc="250A6258">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15:restartNumberingAfterBreak="0">
    <w:nsid w:val="619736B1"/>
    <w:multiLevelType w:val="hybridMultilevel"/>
    <w:tmpl w:val="6E56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F1121"/>
    <w:multiLevelType w:val="hybridMultilevel"/>
    <w:tmpl w:val="1EA05E3C"/>
    <w:lvl w:ilvl="0" w:tplc="04090001">
      <w:start w:val="1"/>
      <w:numFmt w:val="bullet"/>
      <w:lvlText w:val=""/>
      <w:lvlJc w:val="left"/>
      <w:pPr>
        <w:ind w:left="720" w:hanging="360"/>
      </w:pPr>
      <w:rPr>
        <w:rFonts w:ascii="Symbol" w:hAnsi="Symbol" w:hint="default"/>
      </w:rPr>
    </w:lvl>
    <w:lvl w:ilvl="1" w:tplc="7CFAEE9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93E25"/>
    <w:multiLevelType w:val="hybridMultilevel"/>
    <w:tmpl w:val="7BC46CA8"/>
    <w:lvl w:ilvl="0" w:tplc="581EFB54">
      <w:start w:val="1"/>
      <w:numFmt w:val="decimal"/>
      <w:lvlText w:val="%1)"/>
      <w:lvlJc w:val="left"/>
      <w:pPr>
        <w:ind w:left="1068" w:hanging="360"/>
      </w:pPr>
      <w:rPr>
        <w:rFonts w:hint="default"/>
      </w:rPr>
    </w:lvl>
    <w:lvl w:ilvl="1" w:tplc="042F0019" w:tentative="1">
      <w:start w:val="1"/>
      <w:numFmt w:val="lowerLetter"/>
      <w:lvlText w:val="%2."/>
      <w:lvlJc w:val="left"/>
      <w:pPr>
        <w:ind w:left="1788" w:hanging="360"/>
      </w:pPr>
    </w:lvl>
    <w:lvl w:ilvl="2" w:tplc="042F001B" w:tentative="1">
      <w:start w:val="1"/>
      <w:numFmt w:val="lowerRoman"/>
      <w:lvlText w:val="%3."/>
      <w:lvlJc w:val="right"/>
      <w:pPr>
        <w:ind w:left="2508" w:hanging="180"/>
      </w:pPr>
    </w:lvl>
    <w:lvl w:ilvl="3" w:tplc="042F000F" w:tentative="1">
      <w:start w:val="1"/>
      <w:numFmt w:val="decimal"/>
      <w:lvlText w:val="%4."/>
      <w:lvlJc w:val="left"/>
      <w:pPr>
        <w:ind w:left="3228" w:hanging="360"/>
      </w:pPr>
    </w:lvl>
    <w:lvl w:ilvl="4" w:tplc="042F0019" w:tentative="1">
      <w:start w:val="1"/>
      <w:numFmt w:val="lowerLetter"/>
      <w:lvlText w:val="%5."/>
      <w:lvlJc w:val="left"/>
      <w:pPr>
        <w:ind w:left="3948" w:hanging="360"/>
      </w:pPr>
    </w:lvl>
    <w:lvl w:ilvl="5" w:tplc="042F001B" w:tentative="1">
      <w:start w:val="1"/>
      <w:numFmt w:val="lowerRoman"/>
      <w:lvlText w:val="%6."/>
      <w:lvlJc w:val="right"/>
      <w:pPr>
        <w:ind w:left="4668" w:hanging="180"/>
      </w:pPr>
    </w:lvl>
    <w:lvl w:ilvl="6" w:tplc="042F000F" w:tentative="1">
      <w:start w:val="1"/>
      <w:numFmt w:val="decimal"/>
      <w:lvlText w:val="%7."/>
      <w:lvlJc w:val="left"/>
      <w:pPr>
        <w:ind w:left="5388" w:hanging="360"/>
      </w:pPr>
    </w:lvl>
    <w:lvl w:ilvl="7" w:tplc="042F0019" w:tentative="1">
      <w:start w:val="1"/>
      <w:numFmt w:val="lowerLetter"/>
      <w:lvlText w:val="%8."/>
      <w:lvlJc w:val="left"/>
      <w:pPr>
        <w:ind w:left="6108" w:hanging="360"/>
      </w:pPr>
    </w:lvl>
    <w:lvl w:ilvl="8" w:tplc="042F001B" w:tentative="1">
      <w:start w:val="1"/>
      <w:numFmt w:val="lowerRoman"/>
      <w:lvlText w:val="%9."/>
      <w:lvlJc w:val="right"/>
      <w:pPr>
        <w:ind w:left="6828" w:hanging="180"/>
      </w:pPr>
    </w:lvl>
  </w:abstractNum>
  <w:abstractNum w:abstractNumId="36" w15:restartNumberingAfterBreak="0">
    <w:nsid w:val="68A60820"/>
    <w:multiLevelType w:val="hybridMultilevel"/>
    <w:tmpl w:val="4E2E8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1587AEF"/>
    <w:multiLevelType w:val="hybridMultilevel"/>
    <w:tmpl w:val="CF407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E07B7A"/>
    <w:multiLevelType w:val="hybridMultilevel"/>
    <w:tmpl w:val="B60A2946"/>
    <w:lvl w:ilvl="0" w:tplc="D40C65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875C3"/>
    <w:multiLevelType w:val="hybridMultilevel"/>
    <w:tmpl w:val="F340630E"/>
    <w:styleLink w:val="ImportedStyle18"/>
    <w:lvl w:ilvl="0" w:tplc="993E678C">
      <w:start w:val="1"/>
      <w:numFmt w:val="bullet"/>
      <w:lvlText w:val="·"/>
      <w:lvlJc w:val="left"/>
      <w:pPr>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9109F5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6F8745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FE82C20">
      <w:start w:val="1"/>
      <w:numFmt w:val="bullet"/>
      <w:lvlText w:val="·"/>
      <w:lvlJc w:val="left"/>
      <w:pPr>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170B44A">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5661A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6C03E38">
      <w:start w:val="1"/>
      <w:numFmt w:val="bullet"/>
      <w:lvlText w:val="·"/>
      <w:lvlJc w:val="left"/>
      <w:pPr>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6AC458">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DF3C999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 w15:restartNumberingAfterBreak="0">
    <w:nsid w:val="7A4D3AA1"/>
    <w:multiLevelType w:val="hybridMultilevel"/>
    <w:tmpl w:val="CF16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A1835"/>
    <w:multiLevelType w:val="hybridMultilevel"/>
    <w:tmpl w:val="BC8CF2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D5F3B"/>
    <w:multiLevelType w:val="hybridMultilevel"/>
    <w:tmpl w:val="4F4C8B3E"/>
    <w:lvl w:ilvl="0" w:tplc="19B0E9A0">
      <w:start w:val="1"/>
      <w:numFmt w:val="bullet"/>
      <w:lvlText w:val=""/>
      <w:lvlJc w:val="left"/>
      <w:pPr>
        <w:ind w:left="720" w:hanging="360"/>
      </w:pPr>
      <w:rPr>
        <w:rFonts w:ascii="Symbol" w:hAnsi="Symbol" w:hint="default"/>
      </w:rPr>
    </w:lvl>
    <w:lvl w:ilvl="1" w:tplc="1E08942A" w:tentative="1">
      <w:start w:val="1"/>
      <w:numFmt w:val="bullet"/>
      <w:lvlText w:val="o"/>
      <w:lvlJc w:val="left"/>
      <w:pPr>
        <w:ind w:left="1440" w:hanging="360"/>
      </w:pPr>
      <w:rPr>
        <w:rFonts w:ascii="Courier New" w:hAnsi="Courier New" w:cs="Courier New" w:hint="default"/>
      </w:rPr>
    </w:lvl>
    <w:lvl w:ilvl="2" w:tplc="B8F88508" w:tentative="1">
      <w:start w:val="1"/>
      <w:numFmt w:val="bullet"/>
      <w:lvlText w:val=""/>
      <w:lvlJc w:val="left"/>
      <w:pPr>
        <w:ind w:left="2160" w:hanging="360"/>
      </w:pPr>
      <w:rPr>
        <w:rFonts w:ascii="Wingdings" w:hAnsi="Wingdings" w:hint="default"/>
      </w:rPr>
    </w:lvl>
    <w:lvl w:ilvl="3" w:tplc="F20EA782" w:tentative="1">
      <w:start w:val="1"/>
      <w:numFmt w:val="bullet"/>
      <w:lvlText w:val=""/>
      <w:lvlJc w:val="left"/>
      <w:pPr>
        <w:ind w:left="2880" w:hanging="360"/>
      </w:pPr>
      <w:rPr>
        <w:rFonts w:ascii="Symbol" w:hAnsi="Symbol" w:hint="default"/>
      </w:rPr>
    </w:lvl>
    <w:lvl w:ilvl="4" w:tplc="933CC8C8" w:tentative="1">
      <w:start w:val="1"/>
      <w:numFmt w:val="bullet"/>
      <w:lvlText w:val="o"/>
      <w:lvlJc w:val="left"/>
      <w:pPr>
        <w:ind w:left="3600" w:hanging="360"/>
      </w:pPr>
      <w:rPr>
        <w:rFonts w:ascii="Courier New" w:hAnsi="Courier New" w:cs="Courier New" w:hint="default"/>
      </w:rPr>
    </w:lvl>
    <w:lvl w:ilvl="5" w:tplc="13063234" w:tentative="1">
      <w:start w:val="1"/>
      <w:numFmt w:val="bullet"/>
      <w:lvlText w:val=""/>
      <w:lvlJc w:val="left"/>
      <w:pPr>
        <w:ind w:left="4320" w:hanging="360"/>
      </w:pPr>
      <w:rPr>
        <w:rFonts w:ascii="Wingdings" w:hAnsi="Wingdings" w:hint="default"/>
      </w:rPr>
    </w:lvl>
    <w:lvl w:ilvl="6" w:tplc="4FC6AE8A" w:tentative="1">
      <w:start w:val="1"/>
      <w:numFmt w:val="bullet"/>
      <w:lvlText w:val=""/>
      <w:lvlJc w:val="left"/>
      <w:pPr>
        <w:ind w:left="5040" w:hanging="360"/>
      </w:pPr>
      <w:rPr>
        <w:rFonts w:ascii="Symbol" w:hAnsi="Symbol" w:hint="default"/>
      </w:rPr>
    </w:lvl>
    <w:lvl w:ilvl="7" w:tplc="6B04FEC8" w:tentative="1">
      <w:start w:val="1"/>
      <w:numFmt w:val="bullet"/>
      <w:lvlText w:val="o"/>
      <w:lvlJc w:val="left"/>
      <w:pPr>
        <w:ind w:left="5760" w:hanging="360"/>
      </w:pPr>
      <w:rPr>
        <w:rFonts w:ascii="Courier New" w:hAnsi="Courier New" w:cs="Courier New" w:hint="default"/>
      </w:rPr>
    </w:lvl>
    <w:lvl w:ilvl="8" w:tplc="FC4474BA" w:tentative="1">
      <w:start w:val="1"/>
      <w:numFmt w:val="bullet"/>
      <w:lvlText w:val=""/>
      <w:lvlJc w:val="left"/>
      <w:pPr>
        <w:ind w:left="6480" w:hanging="360"/>
      </w:pPr>
      <w:rPr>
        <w:rFonts w:ascii="Wingdings" w:hAnsi="Wingdings" w:hint="default"/>
      </w:rPr>
    </w:lvl>
  </w:abstractNum>
  <w:num w:numId="1" w16cid:durableId="2077704825">
    <w:abstractNumId w:val="36"/>
  </w:num>
  <w:num w:numId="2" w16cid:durableId="2116366644">
    <w:abstractNumId w:val="9"/>
  </w:num>
  <w:num w:numId="3" w16cid:durableId="1603103934">
    <w:abstractNumId w:val="0"/>
  </w:num>
  <w:num w:numId="4" w16cid:durableId="205485214">
    <w:abstractNumId w:val="29"/>
  </w:num>
  <w:num w:numId="5" w16cid:durableId="1629362201">
    <w:abstractNumId w:val="30"/>
  </w:num>
  <w:num w:numId="6" w16cid:durableId="328365963">
    <w:abstractNumId w:val="33"/>
  </w:num>
  <w:num w:numId="7" w16cid:durableId="587425077">
    <w:abstractNumId w:val="22"/>
  </w:num>
  <w:num w:numId="8" w16cid:durableId="25372446">
    <w:abstractNumId w:val="20"/>
  </w:num>
  <w:num w:numId="9" w16cid:durableId="356351048">
    <w:abstractNumId w:val="24"/>
  </w:num>
  <w:num w:numId="10" w16cid:durableId="475029109">
    <w:abstractNumId w:val="10"/>
  </w:num>
  <w:num w:numId="11" w16cid:durableId="432827152">
    <w:abstractNumId w:val="31"/>
  </w:num>
  <w:num w:numId="12" w16cid:durableId="599097131">
    <w:abstractNumId w:val="25"/>
  </w:num>
  <w:num w:numId="13" w16cid:durableId="1046678114">
    <w:abstractNumId w:val="6"/>
  </w:num>
  <w:num w:numId="14" w16cid:durableId="507794202">
    <w:abstractNumId w:val="39"/>
  </w:num>
  <w:num w:numId="15" w16cid:durableId="896892091">
    <w:abstractNumId w:val="28"/>
  </w:num>
  <w:num w:numId="16" w16cid:durableId="336883744">
    <w:abstractNumId w:val="34"/>
  </w:num>
  <w:num w:numId="17" w16cid:durableId="53699148">
    <w:abstractNumId w:val="1"/>
  </w:num>
  <w:num w:numId="18" w16cid:durableId="1492529306">
    <w:abstractNumId w:val="7"/>
  </w:num>
  <w:num w:numId="19" w16cid:durableId="984119055">
    <w:abstractNumId w:val="17"/>
  </w:num>
  <w:num w:numId="20" w16cid:durableId="248004478">
    <w:abstractNumId w:val="13"/>
  </w:num>
  <w:num w:numId="21" w16cid:durableId="24062801">
    <w:abstractNumId w:val="5"/>
  </w:num>
  <w:num w:numId="22" w16cid:durableId="974407860">
    <w:abstractNumId w:val="19"/>
  </w:num>
  <w:num w:numId="23" w16cid:durableId="59134775">
    <w:abstractNumId w:val="42"/>
  </w:num>
  <w:num w:numId="24" w16cid:durableId="1762215448">
    <w:abstractNumId w:val="12"/>
  </w:num>
  <w:num w:numId="25" w16cid:durableId="1927685374">
    <w:abstractNumId w:val="38"/>
  </w:num>
  <w:num w:numId="26" w16cid:durableId="487795139">
    <w:abstractNumId w:val="3"/>
  </w:num>
  <w:num w:numId="27" w16cid:durableId="750345733">
    <w:abstractNumId w:val="41"/>
  </w:num>
  <w:num w:numId="28" w16cid:durableId="1875074408">
    <w:abstractNumId w:val="18"/>
  </w:num>
  <w:num w:numId="29" w16cid:durableId="1989091608">
    <w:abstractNumId w:val="8"/>
  </w:num>
  <w:num w:numId="30" w16cid:durableId="1094278566">
    <w:abstractNumId w:val="26"/>
  </w:num>
  <w:num w:numId="31" w16cid:durableId="492183222">
    <w:abstractNumId w:val="4"/>
  </w:num>
  <w:num w:numId="32" w16cid:durableId="309748633">
    <w:abstractNumId w:val="37"/>
  </w:num>
  <w:num w:numId="33" w16cid:durableId="1496067906">
    <w:abstractNumId w:val="21"/>
  </w:num>
  <w:num w:numId="34" w16cid:durableId="448016367">
    <w:abstractNumId w:val="14"/>
  </w:num>
  <w:num w:numId="35" w16cid:durableId="880047802">
    <w:abstractNumId w:val="27"/>
  </w:num>
  <w:num w:numId="36" w16cid:durableId="1583025483">
    <w:abstractNumId w:val="15"/>
  </w:num>
  <w:num w:numId="37" w16cid:durableId="108281109">
    <w:abstractNumId w:val="40"/>
  </w:num>
  <w:num w:numId="38" w16cid:durableId="263417019">
    <w:abstractNumId w:val="2"/>
  </w:num>
  <w:num w:numId="39" w16cid:durableId="1382486061">
    <w:abstractNumId w:val="32"/>
  </w:num>
  <w:num w:numId="40" w16cid:durableId="993678086">
    <w:abstractNumId w:val="35"/>
  </w:num>
  <w:num w:numId="41" w16cid:durableId="1869873648">
    <w:abstractNumId w:val="23"/>
  </w:num>
  <w:num w:numId="42" w16cid:durableId="297998112">
    <w:abstractNumId w:val="11"/>
  </w:num>
  <w:num w:numId="43" w16cid:durableId="1989088586">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FF1"/>
    <w:rsid w:val="000021D5"/>
    <w:rsid w:val="00002C55"/>
    <w:rsid w:val="00002FE9"/>
    <w:rsid w:val="0000352B"/>
    <w:rsid w:val="00003C8E"/>
    <w:rsid w:val="00003FC6"/>
    <w:rsid w:val="000044E3"/>
    <w:rsid w:val="00004A36"/>
    <w:rsid w:val="00004AFE"/>
    <w:rsid w:val="00005D6E"/>
    <w:rsid w:val="0000627C"/>
    <w:rsid w:val="00007FFD"/>
    <w:rsid w:val="00011575"/>
    <w:rsid w:val="00011F49"/>
    <w:rsid w:val="00012C08"/>
    <w:rsid w:val="0001350D"/>
    <w:rsid w:val="00013808"/>
    <w:rsid w:val="00013B19"/>
    <w:rsid w:val="00013C3D"/>
    <w:rsid w:val="00013ED0"/>
    <w:rsid w:val="00014028"/>
    <w:rsid w:val="00014177"/>
    <w:rsid w:val="00015623"/>
    <w:rsid w:val="00015E7C"/>
    <w:rsid w:val="000178DB"/>
    <w:rsid w:val="00017DD9"/>
    <w:rsid w:val="00020B92"/>
    <w:rsid w:val="00021275"/>
    <w:rsid w:val="00021DA6"/>
    <w:rsid w:val="0002204A"/>
    <w:rsid w:val="00022413"/>
    <w:rsid w:val="0002391B"/>
    <w:rsid w:val="00024E53"/>
    <w:rsid w:val="00025626"/>
    <w:rsid w:val="00026AB5"/>
    <w:rsid w:val="00030219"/>
    <w:rsid w:val="00030A2B"/>
    <w:rsid w:val="000311B9"/>
    <w:rsid w:val="000316B1"/>
    <w:rsid w:val="0003377D"/>
    <w:rsid w:val="00033AF0"/>
    <w:rsid w:val="00035C8D"/>
    <w:rsid w:val="00037F4D"/>
    <w:rsid w:val="00040E99"/>
    <w:rsid w:val="0004119B"/>
    <w:rsid w:val="00041BC3"/>
    <w:rsid w:val="00042553"/>
    <w:rsid w:val="00042D5A"/>
    <w:rsid w:val="00042D85"/>
    <w:rsid w:val="00043D26"/>
    <w:rsid w:val="000446E2"/>
    <w:rsid w:val="000448FE"/>
    <w:rsid w:val="00044F22"/>
    <w:rsid w:val="00045CB2"/>
    <w:rsid w:val="000472E3"/>
    <w:rsid w:val="0005171D"/>
    <w:rsid w:val="000527D5"/>
    <w:rsid w:val="00054B80"/>
    <w:rsid w:val="00054D50"/>
    <w:rsid w:val="000553AA"/>
    <w:rsid w:val="00057467"/>
    <w:rsid w:val="0006131A"/>
    <w:rsid w:val="0006164E"/>
    <w:rsid w:val="000635F3"/>
    <w:rsid w:val="00063831"/>
    <w:rsid w:val="00065673"/>
    <w:rsid w:val="00065FCE"/>
    <w:rsid w:val="00066965"/>
    <w:rsid w:val="00067279"/>
    <w:rsid w:val="00067DBC"/>
    <w:rsid w:val="0007015E"/>
    <w:rsid w:val="000734EB"/>
    <w:rsid w:val="00074004"/>
    <w:rsid w:val="0007528A"/>
    <w:rsid w:val="0007548C"/>
    <w:rsid w:val="00077883"/>
    <w:rsid w:val="00077BB9"/>
    <w:rsid w:val="00081487"/>
    <w:rsid w:val="0008349B"/>
    <w:rsid w:val="00083CF0"/>
    <w:rsid w:val="0008505F"/>
    <w:rsid w:val="0008537B"/>
    <w:rsid w:val="00086455"/>
    <w:rsid w:val="00086DDA"/>
    <w:rsid w:val="00087F58"/>
    <w:rsid w:val="00091B42"/>
    <w:rsid w:val="00093CE4"/>
    <w:rsid w:val="00094632"/>
    <w:rsid w:val="0009606D"/>
    <w:rsid w:val="000964EF"/>
    <w:rsid w:val="000968FD"/>
    <w:rsid w:val="000973BB"/>
    <w:rsid w:val="000A00C0"/>
    <w:rsid w:val="000A1883"/>
    <w:rsid w:val="000A3728"/>
    <w:rsid w:val="000A3AF7"/>
    <w:rsid w:val="000A4FDD"/>
    <w:rsid w:val="000A5148"/>
    <w:rsid w:val="000A523E"/>
    <w:rsid w:val="000A5344"/>
    <w:rsid w:val="000A5B13"/>
    <w:rsid w:val="000A6F4D"/>
    <w:rsid w:val="000A7C03"/>
    <w:rsid w:val="000B039E"/>
    <w:rsid w:val="000B4996"/>
    <w:rsid w:val="000B5B1F"/>
    <w:rsid w:val="000B638E"/>
    <w:rsid w:val="000B6EBF"/>
    <w:rsid w:val="000B728C"/>
    <w:rsid w:val="000C0138"/>
    <w:rsid w:val="000C0494"/>
    <w:rsid w:val="000C05DA"/>
    <w:rsid w:val="000C135E"/>
    <w:rsid w:val="000C1F33"/>
    <w:rsid w:val="000C28E2"/>
    <w:rsid w:val="000C3020"/>
    <w:rsid w:val="000C343B"/>
    <w:rsid w:val="000C3AA6"/>
    <w:rsid w:val="000C73D0"/>
    <w:rsid w:val="000D1B2D"/>
    <w:rsid w:val="000D2A8F"/>
    <w:rsid w:val="000D3653"/>
    <w:rsid w:val="000D385D"/>
    <w:rsid w:val="000D3DC8"/>
    <w:rsid w:val="000D65BC"/>
    <w:rsid w:val="000D67AF"/>
    <w:rsid w:val="000D6ED2"/>
    <w:rsid w:val="000D701F"/>
    <w:rsid w:val="000E14A3"/>
    <w:rsid w:val="000E1637"/>
    <w:rsid w:val="000E1891"/>
    <w:rsid w:val="000E270D"/>
    <w:rsid w:val="000E3363"/>
    <w:rsid w:val="000E392A"/>
    <w:rsid w:val="000E40B4"/>
    <w:rsid w:val="000E537D"/>
    <w:rsid w:val="000E59FE"/>
    <w:rsid w:val="000E7409"/>
    <w:rsid w:val="000E7551"/>
    <w:rsid w:val="000E769F"/>
    <w:rsid w:val="000F4EE7"/>
    <w:rsid w:val="000F54E3"/>
    <w:rsid w:val="000F5A66"/>
    <w:rsid w:val="000F5D34"/>
    <w:rsid w:val="000F5EA0"/>
    <w:rsid w:val="000F6888"/>
    <w:rsid w:val="0010259F"/>
    <w:rsid w:val="00103CA7"/>
    <w:rsid w:val="00104043"/>
    <w:rsid w:val="00106182"/>
    <w:rsid w:val="00106478"/>
    <w:rsid w:val="00106DED"/>
    <w:rsid w:val="001078AE"/>
    <w:rsid w:val="00107DE4"/>
    <w:rsid w:val="00110567"/>
    <w:rsid w:val="001105DE"/>
    <w:rsid w:val="00110DD2"/>
    <w:rsid w:val="00112FFA"/>
    <w:rsid w:val="00113086"/>
    <w:rsid w:val="00113283"/>
    <w:rsid w:val="001139D9"/>
    <w:rsid w:val="00113EE2"/>
    <w:rsid w:val="001143BB"/>
    <w:rsid w:val="001144B8"/>
    <w:rsid w:val="00114B39"/>
    <w:rsid w:val="00114CB2"/>
    <w:rsid w:val="00115785"/>
    <w:rsid w:val="00115CC2"/>
    <w:rsid w:val="00115EEC"/>
    <w:rsid w:val="0011646D"/>
    <w:rsid w:val="00116EE2"/>
    <w:rsid w:val="001179CD"/>
    <w:rsid w:val="00123005"/>
    <w:rsid w:val="0012333D"/>
    <w:rsid w:val="00123783"/>
    <w:rsid w:val="00123943"/>
    <w:rsid w:val="00124219"/>
    <w:rsid w:val="0012462E"/>
    <w:rsid w:val="00127B5E"/>
    <w:rsid w:val="00130847"/>
    <w:rsid w:val="00130BD3"/>
    <w:rsid w:val="00133114"/>
    <w:rsid w:val="00134649"/>
    <w:rsid w:val="00135D01"/>
    <w:rsid w:val="00136E7B"/>
    <w:rsid w:val="00137676"/>
    <w:rsid w:val="00140F15"/>
    <w:rsid w:val="00141421"/>
    <w:rsid w:val="00143306"/>
    <w:rsid w:val="00143D2E"/>
    <w:rsid w:val="00144093"/>
    <w:rsid w:val="00144100"/>
    <w:rsid w:val="00144549"/>
    <w:rsid w:val="00144938"/>
    <w:rsid w:val="00145C41"/>
    <w:rsid w:val="00146730"/>
    <w:rsid w:val="0014694E"/>
    <w:rsid w:val="0015148B"/>
    <w:rsid w:val="00151A5E"/>
    <w:rsid w:val="00151C5A"/>
    <w:rsid w:val="00151DB5"/>
    <w:rsid w:val="00152024"/>
    <w:rsid w:val="001529DA"/>
    <w:rsid w:val="001546B3"/>
    <w:rsid w:val="001561A2"/>
    <w:rsid w:val="00156904"/>
    <w:rsid w:val="00163478"/>
    <w:rsid w:val="001634FA"/>
    <w:rsid w:val="00163583"/>
    <w:rsid w:val="0016359A"/>
    <w:rsid w:val="001651E3"/>
    <w:rsid w:val="0016524B"/>
    <w:rsid w:val="00165685"/>
    <w:rsid w:val="00165984"/>
    <w:rsid w:val="00166468"/>
    <w:rsid w:val="00166536"/>
    <w:rsid w:val="00166EEF"/>
    <w:rsid w:val="00167044"/>
    <w:rsid w:val="0016775B"/>
    <w:rsid w:val="00167988"/>
    <w:rsid w:val="00170709"/>
    <w:rsid w:val="001707E0"/>
    <w:rsid w:val="00172D2F"/>
    <w:rsid w:val="001730B8"/>
    <w:rsid w:val="001732BB"/>
    <w:rsid w:val="00175043"/>
    <w:rsid w:val="0017515B"/>
    <w:rsid w:val="00176A1C"/>
    <w:rsid w:val="0017798D"/>
    <w:rsid w:val="00181AFF"/>
    <w:rsid w:val="00181B89"/>
    <w:rsid w:val="00182627"/>
    <w:rsid w:val="00183169"/>
    <w:rsid w:val="001834AC"/>
    <w:rsid w:val="001836AE"/>
    <w:rsid w:val="00184C3B"/>
    <w:rsid w:val="00184EDB"/>
    <w:rsid w:val="0018734B"/>
    <w:rsid w:val="00190050"/>
    <w:rsid w:val="00190999"/>
    <w:rsid w:val="00191B62"/>
    <w:rsid w:val="001920F3"/>
    <w:rsid w:val="00193D0E"/>
    <w:rsid w:val="001961C2"/>
    <w:rsid w:val="001962C6"/>
    <w:rsid w:val="00196813"/>
    <w:rsid w:val="00196E70"/>
    <w:rsid w:val="00197693"/>
    <w:rsid w:val="00197A13"/>
    <w:rsid w:val="001A0C4B"/>
    <w:rsid w:val="001A0FFA"/>
    <w:rsid w:val="001A2206"/>
    <w:rsid w:val="001A30D1"/>
    <w:rsid w:val="001A3EC7"/>
    <w:rsid w:val="001A3FF1"/>
    <w:rsid w:val="001A48BD"/>
    <w:rsid w:val="001A69CF"/>
    <w:rsid w:val="001B073D"/>
    <w:rsid w:val="001B0A94"/>
    <w:rsid w:val="001B1A73"/>
    <w:rsid w:val="001B21F2"/>
    <w:rsid w:val="001B2435"/>
    <w:rsid w:val="001B28D4"/>
    <w:rsid w:val="001B2C40"/>
    <w:rsid w:val="001B34BD"/>
    <w:rsid w:val="001B4BB5"/>
    <w:rsid w:val="001B60DF"/>
    <w:rsid w:val="001B7BB6"/>
    <w:rsid w:val="001C05D2"/>
    <w:rsid w:val="001C0BA3"/>
    <w:rsid w:val="001C1A1D"/>
    <w:rsid w:val="001C2723"/>
    <w:rsid w:val="001C2CCA"/>
    <w:rsid w:val="001C76B0"/>
    <w:rsid w:val="001D0F05"/>
    <w:rsid w:val="001D0F47"/>
    <w:rsid w:val="001D13E3"/>
    <w:rsid w:val="001D14E9"/>
    <w:rsid w:val="001D27DE"/>
    <w:rsid w:val="001D2E88"/>
    <w:rsid w:val="001D355B"/>
    <w:rsid w:val="001D4D51"/>
    <w:rsid w:val="001D5044"/>
    <w:rsid w:val="001D5A67"/>
    <w:rsid w:val="001D6158"/>
    <w:rsid w:val="001D6264"/>
    <w:rsid w:val="001D6B24"/>
    <w:rsid w:val="001D72FD"/>
    <w:rsid w:val="001D770A"/>
    <w:rsid w:val="001D7FED"/>
    <w:rsid w:val="001E02E3"/>
    <w:rsid w:val="001E07F9"/>
    <w:rsid w:val="001E26A3"/>
    <w:rsid w:val="001E4113"/>
    <w:rsid w:val="001E4AAD"/>
    <w:rsid w:val="001E4CA5"/>
    <w:rsid w:val="001E5367"/>
    <w:rsid w:val="001E5706"/>
    <w:rsid w:val="001E5A32"/>
    <w:rsid w:val="001E6032"/>
    <w:rsid w:val="001E6EB4"/>
    <w:rsid w:val="001E7EFD"/>
    <w:rsid w:val="001F049B"/>
    <w:rsid w:val="001F0D59"/>
    <w:rsid w:val="001F11DA"/>
    <w:rsid w:val="001F1A7A"/>
    <w:rsid w:val="001F1FF4"/>
    <w:rsid w:val="001F2EAC"/>
    <w:rsid w:val="001F3350"/>
    <w:rsid w:val="001F3B13"/>
    <w:rsid w:val="001F3D2F"/>
    <w:rsid w:val="001F3FCF"/>
    <w:rsid w:val="001F405F"/>
    <w:rsid w:val="001F45D9"/>
    <w:rsid w:val="001F46AD"/>
    <w:rsid w:val="001F5A75"/>
    <w:rsid w:val="001F5B5B"/>
    <w:rsid w:val="001F6805"/>
    <w:rsid w:val="002015AC"/>
    <w:rsid w:val="00202196"/>
    <w:rsid w:val="002031CA"/>
    <w:rsid w:val="00203385"/>
    <w:rsid w:val="0020358B"/>
    <w:rsid w:val="00204E5D"/>
    <w:rsid w:val="00205565"/>
    <w:rsid w:val="00205B75"/>
    <w:rsid w:val="002076EC"/>
    <w:rsid w:val="0021082C"/>
    <w:rsid w:val="00210EE9"/>
    <w:rsid w:val="002116E4"/>
    <w:rsid w:val="00211D92"/>
    <w:rsid w:val="002125DE"/>
    <w:rsid w:val="0021301D"/>
    <w:rsid w:val="00213144"/>
    <w:rsid w:val="00215D38"/>
    <w:rsid w:val="00216243"/>
    <w:rsid w:val="00217D61"/>
    <w:rsid w:val="00220C5B"/>
    <w:rsid w:val="00223419"/>
    <w:rsid w:val="00224D50"/>
    <w:rsid w:val="00225072"/>
    <w:rsid w:val="002258E4"/>
    <w:rsid w:val="002263AE"/>
    <w:rsid w:val="00226995"/>
    <w:rsid w:val="00226B17"/>
    <w:rsid w:val="00227994"/>
    <w:rsid w:val="00227CFD"/>
    <w:rsid w:val="002301EC"/>
    <w:rsid w:val="00230360"/>
    <w:rsid w:val="00231C88"/>
    <w:rsid w:val="00231E45"/>
    <w:rsid w:val="002334E4"/>
    <w:rsid w:val="00233676"/>
    <w:rsid w:val="00233717"/>
    <w:rsid w:val="00233FD2"/>
    <w:rsid w:val="00235373"/>
    <w:rsid w:val="00235597"/>
    <w:rsid w:val="00236171"/>
    <w:rsid w:val="0023624E"/>
    <w:rsid w:val="0023692C"/>
    <w:rsid w:val="00237059"/>
    <w:rsid w:val="00237712"/>
    <w:rsid w:val="00237B34"/>
    <w:rsid w:val="00237CD3"/>
    <w:rsid w:val="00240BC2"/>
    <w:rsid w:val="00241525"/>
    <w:rsid w:val="002418C5"/>
    <w:rsid w:val="00244E8A"/>
    <w:rsid w:val="00244F1E"/>
    <w:rsid w:val="00245211"/>
    <w:rsid w:val="00245395"/>
    <w:rsid w:val="00245AB8"/>
    <w:rsid w:val="002468F1"/>
    <w:rsid w:val="00246B52"/>
    <w:rsid w:val="00247D51"/>
    <w:rsid w:val="0025087A"/>
    <w:rsid w:val="00251AB7"/>
    <w:rsid w:val="002531EA"/>
    <w:rsid w:val="00253DBE"/>
    <w:rsid w:val="00254E2B"/>
    <w:rsid w:val="0025575C"/>
    <w:rsid w:val="00255F9B"/>
    <w:rsid w:val="002562C9"/>
    <w:rsid w:val="00257104"/>
    <w:rsid w:val="002575DA"/>
    <w:rsid w:val="002579A8"/>
    <w:rsid w:val="002604F9"/>
    <w:rsid w:val="00263EB4"/>
    <w:rsid w:val="0026520B"/>
    <w:rsid w:val="0026521E"/>
    <w:rsid w:val="002653FC"/>
    <w:rsid w:val="002673DB"/>
    <w:rsid w:val="002700E5"/>
    <w:rsid w:val="00270246"/>
    <w:rsid w:val="0027102B"/>
    <w:rsid w:val="00272203"/>
    <w:rsid w:val="00272D71"/>
    <w:rsid w:val="00274640"/>
    <w:rsid w:val="00274CCA"/>
    <w:rsid w:val="00274EF6"/>
    <w:rsid w:val="00274F05"/>
    <w:rsid w:val="00275076"/>
    <w:rsid w:val="002754A5"/>
    <w:rsid w:val="00280689"/>
    <w:rsid w:val="002836AE"/>
    <w:rsid w:val="0028389B"/>
    <w:rsid w:val="00285538"/>
    <w:rsid w:val="002859BC"/>
    <w:rsid w:val="00287381"/>
    <w:rsid w:val="00287908"/>
    <w:rsid w:val="00290DDD"/>
    <w:rsid w:val="0029157E"/>
    <w:rsid w:val="002932AF"/>
    <w:rsid w:val="0029360A"/>
    <w:rsid w:val="00294734"/>
    <w:rsid w:val="00294FBB"/>
    <w:rsid w:val="002950F0"/>
    <w:rsid w:val="0029577C"/>
    <w:rsid w:val="00296B64"/>
    <w:rsid w:val="00296C09"/>
    <w:rsid w:val="00297F67"/>
    <w:rsid w:val="002A2349"/>
    <w:rsid w:val="002A3D56"/>
    <w:rsid w:val="002A511C"/>
    <w:rsid w:val="002A5A93"/>
    <w:rsid w:val="002A6939"/>
    <w:rsid w:val="002A783A"/>
    <w:rsid w:val="002B00A0"/>
    <w:rsid w:val="002B062A"/>
    <w:rsid w:val="002B2528"/>
    <w:rsid w:val="002B35FD"/>
    <w:rsid w:val="002B5436"/>
    <w:rsid w:val="002B5F50"/>
    <w:rsid w:val="002B647C"/>
    <w:rsid w:val="002B6A08"/>
    <w:rsid w:val="002C02D6"/>
    <w:rsid w:val="002C075B"/>
    <w:rsid w:val="002C6FD6"/>
    <w:rsid w:val="002C7078"/>
    <w:rsid w:val="002D0581"/>
    <w:rsid w:val="002D09C1"/>
    <w:rsid w:val="002D104D"/>
    <w:rsid w:val="002D1211"/>
    <w:rsid w:val="002D249A"/>
    <w:rsid w:val="002D25A2"/>
    <w:rsid w:val="002D39F1"/>
    <w:rsid w:val="002D567C"/>
    <w:rsid w:val="002D5822"/>
    <w:rsid w:val="002D6481"/>
    <w:rsid w:val="002E0B2B"/>
    <w:rsid w:val="002E16EC"/>
    <w:rsid w:val="002E211B"/>
    <w:rsid w:val="002E2FDE"/>
    <w:rsid w:val="002E4085"/>
    <w:rsid w:val="002E57AA"/>
    <w:rsid w:val="002E6807"/>
    <w:rsid w:val="002E77BD"/>
    <w:rsid w:val="002F04C6"/>
    <w:rsid w:val="002F1D31"/>
    <w:rsid w:val="002F239C"/>
    <w:rsid w:val="002F3F63"/>
    <w:rsid w:val="002F41D1"/>
    <w:rsid w:val="002F46C6"/>
    <w:rsid w:val="002F4B51"/>
    <w:rsid w:val="002F4FF1"/>
    <w:rsid w:val="002F6A8B"/>
    <w:rsid w:val="002F70F4"/>
    <w:rsid w:val="002F76F6"/>
    <w:rsid w:val="003001F4"/>
    <w:rsid w:val="0030410C"/>
    <w:rsid w:val="0030468A"/>
    <w:rsid w:val="003054C4"/>
    <w:rsid w:val="00305554"/>
    <w:rsid w:val="0030641D"/>
    <w:rsid w:val="00306C6C"/>
    <w:rsid w:val="00306FFC"/>
    <w:rsid w:val="00310243"/>
    <w:rsid w:val="00311F84"/>
    <w:rsid w:val="00312490"/>
    <w:rsid w:val="0031419C"/>
    <w:rsid w:val="00314EC4"/>
    <w:rsid w:val="003162E7"/>
    <w:rsid w:val="00317EE8"/>
    <w:rsid w:val="00317F86"/>
    <w:rsid w:val="00320EB2"/>
    <w:rsid w:val="00321350"/>
    <w:rsid w:val="00321489"/>
    <w:rsid w:val="003218B1"/>
    <w:rsid w:val="00321B19"/>
    <w:rsid w:val="00321B38"/>
    <w:rsid w:val="003221B1"/>
    <w:rsid w:val="00323AE0"/>
    <w:rsid w:val="0032434C"/>
    <w:rsid w:val="0032531E"/>
    <w:rsid w:val="00325F71"/>
    <w:rsid w:val="00326AF1"/>
    <w:rsid w:val="003271F9"/>
    <w:rsid w:val="00327C58"/>
    <w:rsid w:val="00330699"/>
    <w:rsid w:val="003309F9"/>
    <w:rsid w:val="0033232B"/>
    <w:rsid w:val="003327D1"/>
    <w:rsid w:val="003327FC"/>
    <w:rsid w:val="00334B87"/>
    <w:rsid w:val="00335321"/>
    <w:rsid w:val="003355B8"/>
    <w:rsid w:val="0033623A"/>
    <w:rsid w:val="003364C2"/>
    <w:rsid w:val="0033662F"/>
    <w:rsid w:val="0033697A"/>
    <w:rsid w:val="00336D03"/>
    <w:rsid w:val="00337103"/>
    <w:rsid w:val="00341319"/>
    <w:rsid w:val="0034145B"/>
    <w:rsid w:val="00341AE4"/>
    <w:rsid w:val="00343A37"/>
    <w:rsid w:val="00343FE2"/>
    <w:rsid w:val="003446F3"/>
    <w:rsid w:val="00344C5D"/>
    <w:rsid w:val="0034615A"/>
    <w:rsid w:val="00346A21"/>
    <w:rsid w:val="00350C02"/>
    <w:rsid w:val="00350DCD"/>
    <w:rsid w:val="00351CC3"/>
    <w:rsid w:val="00352CEE"/>
    <w:rsid w:val="00352FF5"/>
    <w:rsid w:val="00353DD1"/>
    <w:rsid w:val="00353F99"/>
    <w:rsid w:val="00354500"/>
    <w:rsid w:val="00354D96"/>
    <w:rsid w:val="00355676"/>
    <w:rsid w:val="003563A9"/>
    <w:rsid w:val="00356D99"/>
    <w:rsid w:val="00360505"/>
    <w:rsid w:val="0036276A"/>
    <w:rsid w:val="00362DFC"/>
    <w:rsid w:val="0036320C"/>
    <w:rsid w:val="003645EB"/>
    <w:rsid w:val="003654A7"/>
    <w:rsid w:val="00365D5E"/>
    <w:rsid w:val="00366591"/>
    <w:rsid w:val="00366D0B"/>
    <w:rsid w:val="003677C6"/>
    <w:rsid w:val="00367937"/>
    <w:rsid w:val="00367C62"/>
    <w:rsid w:val="00371656"/>
    <w:rsid w:val="0037199E"/>
    <w:rsid w:val="003722F5"/>
    <w:rsid w:val="0037253D"/>
    <w:rsid w:val="0037287D"/>
    <w:rsid w:val="00372BDD"/>
    <w:rsid w:val="00373B87"/>
    <w:rsid w:val="00374131"/>
    <w:rsid w:val="0037588A"/>
    <w:rsid w:val="00376BFE"/>
    <w:rsid w:val="003772CB"/>
    <w:rsid w:val="00377982"/>
    <w:rsid w:val="003805E4"/>
    <w:rsid w:val="00380B18"/>
    <w:rsid w:val="00382471"/>
    <w:rsid w:val="00382FDF"/>
    <w:rsid w:val="0038427F"/>
    <w:rsid w:val="003858E2"/>
    <w:rsid w:val="00385B04"/>
    <w:rsid w:val="003861FE"/>
    <w:rsid w:val="00390C09"/>
    <w:rsid w:val="003929F6"/>
    <w:rsid w:val="00392B61"/>
    <w:rsid w:val="0039333D"/>
    <w:rsid w:val="00395DFE"/>
    <w:rsid w:val="00395FD6"/>
    <w:rsid w:val="00397C98"/>
    <w:rsid w:val="003A1F14"/>
    <w:rsid w:val="003A5FA3"/>
    <w:rsid w:val="003A685D"/>
    <w:rsid w:val="003A6B72"/>
    <w:rsid w:val="003A6EE7"/>
    <w:rsid w:val="003A76F9"/>
    <w:rsid w:val="003A7EBA"/>
    <w:rsid w:val="003B1D42"/>
    <w:rsid w:val="003B1EA0"/>
    <w:rsid w:val="003B27C8"/>
    <w:rsid w:val="003B476C"/>
    <w:rsid w:val="003B5C0D"/>
    <w:rsid w:val="003B63B3"/>
    <w:rsid w:val="003B781E"/>
    <w:rsid w:val="003C057E"/>
    <w:rsid w:val="003C0935"/>
    <w:rsid w:val="003C1671"/>
    <w:rsid w:val="003C1CC1"/>
    <w:rsid w:val="003C2709"/>
    <w:rsid w:val="003C30E8"/>
    <w:rsid w:val="003C4213"/>
    <w:rsid w:val="003C4B5D"/>
    <w:rsid w:val="003C556D"/>
    <w:rsid w:val="003C56D2"/>
    <w:rsid w:val="003C56E9"/>
    <w:rsid w:val="003C637D"/>
    <w:rsid w:val="003C6929"/>
    <w:rsid w:val="003D01E7"/>
    <w:rsid w:val="003D1A02"/>
    <w:rsid w:val="003D485B"/>
    <w:rsid w:val="003D4DD2"/>
    <w:rsid w:val="003E04DD"/>
    <w:rsid w:val="003E0D6F"/>
    <w:rsid w:val="003E1309"/>
    <w:rsid w:val="003E3DB4"/>
    <w:rsid w:val="003E453F"/>
    <w:rsid w:val="003E4E0C"/>
    <w:rsid w:val="003E5DC2"/>
    <w:rsid w:val="003E7C05"/>
    <w:rsid w:val="003E7E70"/>
    <w:rsid w:val="003F0588"/>
    <w:rsid w:val="003F09A8"/>
    <w:rsid w:val="003F12C1"/>
    <w:rsid w:val="003F13B7"/>
    <w:rsid w:val="003F1A4C"/>
    <w:rsid w:val="003F1E74"/>
    <w:rsid w:val="003F2F7A"/>
    <w:rsid w:val="003F3BBC"/>
    <w:rsid w:val="003F52E5"/>
    <w:rsid w:val="003F5315"/>
    <w:rsid w:val="003F7652"/>
    <w:rsid w:val="0040137D"/>
    <w:rsid w:val="0040319F"/>
    <w:rsid w:val="0040355C"/>
    <w:rsid w:val="0040402C"/>
    <w:rsid w:val="004052AD"/>
    <w:rsid w:val="004060FD"/>
    <w:rsid w:val="0040739B"/>
    <w:rsid w:val="00407471"/>
    <w:rsid w:val="004106F2"/>
    <w:rsid w:val="00410BAE"/>
    <w:rsid w:val="004115CF"/>
    <w:rsid w:val="0041170F"/>
    <w:rsid w:val="00411818"/>
    <w:rsid w:val="00411A0C"/>
    <w:rsid w:val="00413B48"/>
    <w:rsid w:val="004142A6"/>
    <w:rsid w:val="0041762E"/>
    <w:rsid w:val="0042121F"/>
    <w:rsid w:val="004227A4"/>
    <w:rsid w:val="0042294B"/>
    <w:rsid w:val="0042505B"/>
    <w:rsid w:val="00425E69"/>
    <w:rsid w:val="00430118"/>
    <w:rsid w:val="00430379"/>
    <w:rsid w:val="0043072A"/>
    <w:rsid w:val="00430A56"/>
    <w:rsid w:val="00430A9D"/>
    <w:rsid w:val="00430CE9"/>
    <w:rsid w:val="00430F45"/>
    <w:rsid w:val="004310F5"/>
    <w:rsid w:val="00431235"/>
    <w:rsid w:val="00431355"/>
    <w:rsid w:val="00432926"/>
    <w:rsid w:val="00432ADB"/>
    <w:rsid w:val="00433F53"/>
    <w:rsid w:val="00435695"/>
    <w:rsid w:val="004357FC"/>
    <w:rsid w:val="004372B9"/>
    <w:rsid w:val="00440378"/>
    <w:rsid w:val="0044057C"/>
    <w:rsid w:val="00440B87"/>
    <w:rsid w:val="00440DF4"/>
    <w:rsid w:val="00440F23"/>
    <w:rsid w:val="00441BF4"/>
    <w:rsid w:val="0044258C"/>
    <w:rsid w:val="00444382"/>
    <w:rsid w:val="004503E0"/>
    <w:rsid w:val="0045081D"/>
    <w:rsid w:val="00454278"/>
    <w:rsid w:val="00455601"/>
    <w:rsid w:val="0045563C"/>
    <w:rsid w:val="004568E6"/>
    <w:rsid w:val="00456C1B"/>
    <w:rsid w:val="00457AAD"/>
    <w:rsid w:val="00460626"/>
    <w:rsid w:val="00460FC7"/>
    <w:rsid w:val="00461FC3"/>
    <w:rsid w:val="004621F8"/>
    <w:rsid w:val="00462279"/>
    <w:rsid w:val="004636A9"/>
    <w:rsid w:val="00463BA2"/>
    <w:rsid w:val="0046550C"/>
    <w:rsid w:val="004655DD"/>
    <w:rsid w:val="00466CD2"/>
    <w:rsid w:val="00466CDB"/>
    <w:rsid w:val="00467F6C"/>
    <w:rsid w:val="00470DB5"/>
    <w:rsid w:val="00472423"/>
    <w:rsid w:val="0047261F"/>
    <w:rsid w:val="004732C3"/>
    <w:rsid w:val="00473D71"/>
    <w:rsid w:val="00474417"/>
    <w:rsid w:val="00475036"/>
    <w:rsid w:val="00475824"/>
    <w:rsid w:val="00476A9E"/>
    <w:rsid w:val="00477079"/>
    <w:rsid w:val="004770F5"/>
    <w:rsid w:val="004778D2"/>
    <w:rsid w:val="004804BF"/>
    <w:rsid w:val="004806B4"/>
    <w:rsid w:val="00481A0F"/>
    <w:rsid w:val="00482FD3"/>
    <w:rsid w:val="004830E4"/>
    <w:rsid w:val="004845FE"/>
    <w:rsid w:val="004861D6"/>
    <w:rsid w:val="00486348"/>
    <w:rsid w:val="00491359"/>
    <w:rsid w:val="0049144A"/>
    <w:rsid w:val="00491733"/>
    <w:rsid w:val="004919EC"/>
    <w:rsid w:val="004927CC"/>
    <w:rsid w:val="00493D11"/>
    <w:rsid w:val="00493F57"/>
    <w:rsid w:val="0049406D"/>
    <w:rsid w:val="00494FA6"/>
    <w:rsid w:val="00495CE3"/>
    <w:rsid w:val="00497095"/>
    <w:rsid w:val="004A143E"/>
    <w:rsid w:val="004A1A65"/>
    <w:rsid w:val="004A233D"/>
    <w:rsid w:val="004A2785"/>
    <w:rsid w:val="004A2F31"/>
    <w:rsid w:val="004A36BB"/>
    <w:rsid w:val="004A377C"/>
    <w:rsid w:val="004A4687"/>
    <w:rsid w:val="004A4810"/>
    <w:rsid w:val="004A5C98"/>
    <w:rsid w:val="004A6CE1"/>
    <w:rsid w:val="004A6E21"/>
    <w:rsid w:val="004A7490"/>
    <w:rsid w:val="004A7F37"/>
    <w:rsid w:val="004B008C"/>
    <w:rsid w:val="004B0A61"/>
    <w:rsid w:val="004B1247"/>
    <w:rsid w:val="004B1808"/>
    <w:rsid w:val="004B18F4"/>
    <w:rsid w:val="004B1A11"/>
    <w:rsid w:val="004B1CC3"/>
    <w:rsid w:val="004B25A8"/>
    <w:rsid w:val="004B375A"/>
    <w:rsid w:val="004B4FFC"/>
    <w:rsid w:val="004B5420"/>
    <w:rsid w:val="004B5443"/>
    <w:rsid w:val="004B59A9"/>
    <w:rsid w:val="004B5F25"/>
    <w:rsid w:val="004B6BC5"/>
    <w:rsid w:val="004B6CA3"/>
    <w:rsid w:val="004B7A64"/>
    <w:rsid w:val="004C195B"/>
    <w:rsid w:val="004C41E2"/>
    <w:rsid w:val="004C438C"/>
    <w:rsid w:val="004C50C8"/>
    <w:rsid w:val="004C57FC"/>
    <w:rsid w:val="004C5DB3"/>
    <w:rsid w:val="004C63BB"/>
    <w:rsid w:val="004C71D0"/>
    <w:rsid w:val="004D0283"/>
    <w:rsid w:val="004D0511"/>
    <w:rsid w:val="004D2E74"/>
    <w:rsid w:val="004D2ECF"/>
    <w:rsid w:val="004D35B7"/>
    <w:rsid w:val="004D4267"/>
    <w:rsid w:val="004D47B2"/>
    <w:rsid w:val="004D4EEF"/>
    <w:rsid w:val="004D5126"/>
    <w:rsid w:val="004D5A0C"/>
    <w:rsid w:val="004D6016"/>
    <w:rsid w:val="004D6A9C"/>
    <w:rsid w:val="004D6C03"/>
    <w:rsid w:val="004D7E72"/>
    <w:rsid w:val="004E298C"/>
    <w:rsid w:val="004E62DF"/>
    <w:rsid w:val="004E6822"/>
    <w:rsid w:val="004F059A"/>
    <w:rsid w:val="004F22FE"/>
    <w:rsid w:val="004F4585"/>
    <w:rsid w:val="004F49DF"/>
    <w:rsid w:val="004F51E0"/>
    <w:rsid w:val="004F554B"/>
    <w:rsid w:val="004F72B5"/>
    <w:rsid w:val="004F7E8D"/>
    <w:rsid w:val="00500E2F"/>
    <w:rsid w:val="005023F8"/>
    <w:rsid w:val="00502963"/>
    <w:rsid w:val="005031E8"/>
    <w:rsid w:val="00504017"/>
    <w:rsid w:val="005041A4"/>
    <w:rsid w:val="00504F29"/>
    <w:rsid w:val="0050586D"/>
    <w:rsid w:val="0050609D"/>
    <w:rsid w:val="005070BA"/>
    <w:rsid w:val="0050770D"/>
    <w:rsid w:val="00507820"/>
    <w:rsid w:val="0051095F"/>
    <w:rsid w:val="00510A34"/>
    <w:rsid w:val="00511269"/>
    <w:rsid w:val="00511DFF"/>
    <w:rsid w:val="00512416"/>
    <w:rsid w:val="00512A0D"/>
    <w:rsid w:val="00513370"/>
    <w:rsid w:val="00515F73"/>
    <w:rsid w:val="005162FB"/>
    <w:rsid w:val="0051630E"/>
    <w:rsid w:val="0051772A"/>
    <w:rsid w:val="005203B0"/>
    <w:rsid w:val="005208EA"/>
    <w:rsid w:val="00521353"/>
    <w:rsid w:val="0052296A"/>
    <w:rsid w:val="0052338B"/>
    <w:rsid w:val="00523723"/>
    <w:rsid w:val="00524CC1"/>
    <w:rsid w:val="00525C7B"/>
    <w:rsid w:val="00526B8B"/>
    <w:rsid w:val="0053089D"/>
    <w:rsid w:val="005311A2"/>
    <w:rsid w:val="00532C51"/>
    <w:rsid w:val="00534FFC"/>
    <w:rsid w:val="005355D5"/>
    <w:rsid w:val="00536DFD"/>
    <w:rsid w:val="005370BF"/>
    <w:rsid w:val="0054046B"/>
    <w:rsid w:val="00540686"/>
    <w:rsid w:val="0054213C"/>
    <w:rsid w:val="00542898"/>
    <w:rsid w:val="00543AE1"/>
    <w:rsid w:val="00543B02"/>
    <w:rsid w:val="0054428F"/>
    <w:rsid w:val="00546B6A"/>
    <w:rsid w:val="00547242"/>
    <w:rsid w:val="00547945"/>
    <w:rsid w:val="00547AFA"/>
    <w:rsid w:val="005503FF"/>
    <w:rsid w:val="00551E3C"/>
    <w:rsid w:val="005523FF"/>
    <w:rsid w:val="00553D03"/>
    <w:rsid w:val="005545C8"/>
    <w:rsid w:val="00554DC0"/>
    <w:rsid w:val="00556451"/>
    <w:rsid w:val="005600AD"/>
    <w:rsid w:val="00560754"/>
    <w:rsid w:val="00560A89"/>
    <w:rsid w:val="0056100F"/>
    <w:rsid w:val="00562E1A"/>
    <w:rsid w:val="00564B40"/>
    <w:rsid w:val="00564FAB"/>
    <w:rsid w:val="00566114"/>
    <w:rsid w:val="00567C06"/>
    <w:rsid w:val="00567F3D"/>
    <w:rsid w:val="005729D3"/>
    <w:rsid w:val="00572C8D"/>
    <w:rsid w:val="005750DB"/>
    <w:rsid w:val="00575ABD"/>
    <w:rsid w:val="00576936"/>
    <w:rsid w:val="00576FB8"/>
    <w:rsid w:val="0058082A"/>
    <w:rsid w:val="00580E99"/>
    <w:rsid w:val="005814A8"/>
    <w:rsid w:val="0058210A"/>
    <w:rsid w:val="00582954"/>
    <w:rsid w:val="00583247"/>
    <w:rsid w:val="00583EFA"/>
    <w:rsid w:val="00584977"/>
    <w:rsid w:val="00586165"/>
    <w:rsid w:val="00586A1B"/>
    <w:rsid w:val="00586E4D"/>
    <w:rsid w:val="005872F3"/>
    <w:rsid w:val="00587634"/>
    <w:rsid w:val="00590975"/>
    <w:rsid w:val="00591FB5"/>
    <w:rsid w:val="00591FFF"/>
    <w:rsid w:val="0059288C"/>
    <w:rsid w:val="00592F97"/>
    <w:rsid w:val="0059427D"/>
    <w:rsid w:val="005943CD"/>
    <w:rsid w:val="00597400"/>
    <w:rsid w:val="005A12C6"/>
    <w:rsid w:val="005A158F"/>
    <w:rsid w:val="005A16AE"/>
    <w:rsid w:val="005A2402"/>
    <w:rsid w:val="005A2DBE"/>
    <w:rsid w:val="005A2F2F"/>
    <w:rsid w:val="005A5333"/>
    <w:rsid w:val="005A68F4"/>
    <w:rsid w:val="005B0251"/>
    <w:rsid w:val="005B0D4D"/>
    <w:rsid w:val="005B2BAD"/>
    <w:rsid w:val="005B3AB6"/>
    <w:rsid w:val="005B441D"/>
    <w:rsid w:val="005B72BD"/>
    <w:rsid w:val="005C007F"/>
    <w:rsid w:val="005C032E"/>
    <w:rsid w:val="005C118A"/>
    <w:rsid w:val="005C1B12"/>
    <w:rsid w:val="005C37FF"/>
    <w:rsid w:val="005C395A"/>
    <w:rsid w:val="005C44FA"/>
    <w:rsid w:val="005C4B28"/>
    <w:rsid w:val="005C52D1"/>
    <w:rsid w:val="005C5B45"/>
    <w:rsid w:val="005C665D"/>
    <w:rsid w:val="005C66A9"/>
    <w:rsid w:val="005D0ACC"/>
    <w:rsid w:val="005D192D"/>
    <w:rsid w:val="005D2D5B"/>
    <w:rsid w:val="005D3C89"/>
    <w:rsid w:val="005D445A"/>
    <w:rsid w:val="005D45CA"/>
    <w:rsid w:val="005D49DD"/>
    <w:rsid w:val="005D4C0C"/>
    <w:rsid w:val="005D5437"/>
    <w:rsid w:val="005D6519"/>
    <w:rsid w:val="005D66AE"/>
    <w:rsid w:val="005D7F7D"/>
    <w:rsid w:val="005E147D"/>
    <w:rsid w:val="005E239B"/>
    <w:rsid w:val="005E2789"/>
    <w:rsid w:val="005E32DC"/>
    <w:rsid w:val="005E3300"/>
    <w:rsid w:val="005E36D6"/>
    <w:rsid w:val="005E4B21"/>
    <w:rsid w:val="005E529C"/>
    <w:rsid w:val="005E552B"/>
    <w:rsid w:val="005E5FA3"/>
    <w:rsid w:val="005E649D"/>
    <w:rsid w:val="005E6E24"/>
    <w:rsid w:val="005F027D"/>
    <w:rsid w:val="005F1E79"/>
    <w:rsid w:val="005F2B06"/>
    <w:rsid w:val="005F47E6"/>
    <w:rsid w:val="005F6631"/>
    <w:rsid w:val="005F712B"/>
    <w:rsid w:val="005F768A"/>
    <w:rsid w:val="006003DC"/>
    <w:rsid w:val="006008E5"/>
    <w:rsid w:val="006016C4"/>
    <w:rsid w:val="006018BB"/>
    <w:rsid w:val="00602011"/>
    <w:rsid w:val="00602551"/>
    <w:rsid w:val="0060283A"/>
    <w:rsid w:val="00602CDF"/>
    <w:rsid w:val="00603C4E"/>
    <w:rsid w:val="006048F3"/>
    <w:rsid w:val="00604BF9"/>
    <w:rsid w:val="0060562D"/>
    <w:rsid w:val="00605BFE"/>
    <w:rsid w:val="006061A3"/>
    <w:rsid w:val="00607F75"/>
    <w:rsid w:val="006110B3"/>
    <w:rsid w:val="00611A9E"/>
    <w:rsid w:val="0061288C"/>
    <w:rsid w:val="00612FBA"/>
    <w:rsid w:val="00612FF7"/>
    <w:rsid w:val="00614DE5"/>
    <w:rsid w:val="006164CE"/>
    <w:rsid w:val="00616814"/>
    <w:rsid w:val="00616B00"/>
    <w:rsid w:val="00616C4C"/>
    <w:rsid w:val="0062041D"/>
    <w:rsid w:val="0062074A"/>
    <w:rsid w:val="00620CD9"/>
    <w:rsid w:val="006212FF"/>
    <w:rsid w:val="00621E0C"/>
    <w:rsid w:val="00622FC4"/>
    <w:rsid w:val="00623D32"/>
    <w:rsid w:val="00624A5A"/>
    <w:rsid w:val="006251E5"/>
    <w:rsid w:val="00625766"/>
    <w:rsid w:val="0062661C"/>
    <w:rsid w:val="00626CA2"/>
    <w:rsid w:val="0063255C"/>
    <w:rsid w:val="006325E9"/>
    <w:rsid w:val="00632BDB"/>
    <w:rsid w:val="00633BD8"/>
    <w:rsid w:val="0063511C"/>
    <w:rsid w:val="00635E00"/>
    <w:rsid w:val="00637711"/>
    <w:rsid w:val="00640007"/>
    <w:rsid w:val="006400C6"/>
    <w:rsid w:val="006402A7"/>
    <w:rsid w:val="00640F7A"/>
    <w:rsid w:val="006410BC"/>
    <w:rsid w:val="00641148"/>
    <w:rsid w:val="00641ACD"/>
    <w:rsid w:val="00642322"/>
    <w:rsid w:val="00642C10"/>
    <w:rsid w:val="00643270"/>
    <w:rsid w:val="00643527"/>
    <w:rsid w:val="00643B36"/>
    <w:rsid w:val="00644A00"/>
    <w:rsid w:val="0064599C"/>
    <w:rsid w:val="00645C3A"/>
    <w:rsid w:val="00645E62"/>
    <w:rsid w:val="00646670"/>
    <w:rsid w:val="006501BA"/>
    <w:rsid w:val="00650805"/>
    <w:rsid w:val="00650DE8"/>
    <w:rsid w:val="0065246A"/>
    <w:rsid w:val="00652740"/>
    <w:rsid w:val="00653605"/>
    <w:rsid w:val="0065423F"/>
    <w:rsid w:val="00654B40"/>
    <w:rsid w:val="00657E44"/>
    <w:rsid w:val="006608A6"/>
    <w:rsid w:val="00660B62"/>
    <w:rsid w:val="006613A0"/>
    <w:rsid w:val="00661727"/>
    <w:rsid w:val="00662DD1"/>
    <w:rsid w:val="00665DD9"/>
    <w:rsid w:val="0066769B"/>
    <w:rsid w:val="0067115A"/>
    <w:rsid w:val="00671E51"/>
    <w:rsid w:val="00672693"/>
    <w:rsid w:val="006728C7"/>
    <w:rsid w:val="006737E5"/>
    <w:rsid w:val="0067395F"/>
    <w:rsid w:val="0067447C"/>
    <w:rsid w:val="0067625F"/>
    <w:rsid w:val="00676762"/>
    <w:rsid w:val="006768DE"/>
    <w:rsid w:val="00677707"/>
    <w:rsid w:val="00680A5A"/>
    <w:rsid w:val="006810F1"/>
    <w:rsid w:val="00681223"/>
    <w:rsid w:val="00681BDC"/>
    <w:rsid w:val="0068219C"/>
    <w:rsid w:val="0068246A"/>
    <w:rsid w:val="00682CF9"/>
    <w:rsid w:val="00683017"/>
    <w:rsid w:val="00683F9A"/>
    <w:rsid w:val="00686BED"/>
    <w:rsid w:val="00686E4E"/>
    <w:rsid w:val="006876C9"/>
    <w:rsid w:val="00691B56"/>
    <w:rsid w:val="00691F34"/>
    <w:rsid w:val="00693586"/>
    <w:rsid w:val="0069374F"/>
    <w:rsid w:val="00693F25"/>
    <w:rsid w:val="00694764"/>
    <w:rsid w:val="00695132"/>
    <w:rsid w:val="006956A3"/>
    <w:rsid w:val="0069717C"/>
    <w:rsid w:val="006A0817"/>
    <w:rsid w:val="006A0B2D"/>
    <w:rsid w:val="006A125E"/>
    <w:rsid w:val="006A1443"/>
    <w:rsid w:val="006A1BE7"/>
    <w:rsid w:val="006A2559"/>
    <w:rsid w:val="006A28EB"/>
    <w:rsid w:val="006A3701"/>
    <w:rsid w:val="006A4501"/>
    <w:rsid w:val="006A4D1C"/>
    <w:rsid w:val="006A53C9"/>
    <w:rsid w:val="006A5E40"/>
    <w:rsid w:val="006A6891"/>
    <w:rsid w:val="006A7283"/>
    <w:rsid w:val="006B0820"/>
    <w:rsid w:val="006B1277"/>
    <w:rsid w:val="006B152C"/>
    <w:rsid w:val="006B2435"/>
    <w:rsid w:val="006B5524"/>
    <w:rsid w:val="006B55AC"/>
    <w:rsid w:val="006B5B23"/>
    <w:rsid w:val="006B71F3"/>
    <w:rsid w:val="006B7D8F"/>
    <w:rsid w:val="006C05BA"/>
    <w:rsid w:val="006C0DF9"/>
    <w:rsid w:val="006C237A"/>
    <w:rsid w:val="006C32F2"/>
    <w:rsid w:val="006C4392"/>
    <w:rsid w:val="006C4AC1"/>
    <w:rsid w:val="006C60A7"/>
    <w:rsid w:val="006C7F2A"/>
    <w:rsid w:val="006D08D3"/>
    <w:rsid w:val="006D28E0"/>
    <w:rsid w:val="006D2EB0"/>
    <w:rsid w:val="006D3579"/>
    <w:rsid w:val="006D3CB4"/>
    <w:rsid w:val="006D3EE6"/>
    <w:rsid w:val="006D508A"/>
    <w:rsid w:val="006D708D"/>
    <w:rsid w:val="006D79BD"/>
    <w:rsid w:val="006E17DF"/>
    <w:rsid w:val="006E1C78"/>
    <w:rsid w:val="006E2FDB"/>
    <w:rsid w:val="006E374C"/>
    <w:rsid w:val="006E3A8E"/>
    <w:rsid w:val="006E42B4"/>
    <w:rsid w:val="006E4B06"/>
    <w:rsid w:val="006E4C04"/>
    <w:rsid w:val="006E52C4"/>
    <w:rsid w:val="006E5425"/>
    <w:rsid w:val="006E5955"/>
    <w:rsid w:val="006E779A"/>
    <w:rsid w:val="006F003C"/>
    <w:rsid w:val="006F0765"/>
    <w:rsid w:val="006F0FA9"/>
    <w:rsid w:val="006F1818"/>
    <w:rsid w:val="006F1B09"/>
    <w:rsid w:val="006F22E2"/>
    <w:rsid w:val="006F2695"/>
    <w:rsid w:val="006F272A"/>
    <w:rsid w:val="006F2865"/>
    <w:rsid w:val="006F38EB"/>
    <w:rsid w:val="006F4F8C"/>
    <w:rsid w:val="006F755D"/>
    <w:rsid w:val="0070030A"/>
    <w:rsid w:val="00700415"/>
    <w:rsid w:val="007015AF"/>
    <w:rsid w:val="00703231"/>
    <w:rsid w:val="0070391F"/>
    <w:rsid w:val="00704BE1"/>
    <w:rsid w:val="00706541"/>
    <w:rsid w:val="00710DA3"/>
    <w:rsid w:val="0071134A"/>
    <w:rsid w:val="007119BE"/>
    <w:rsid w:val="00712586"/>
    <w:rsid w:val="00712EED"/>
    <w:rsid w:val="007131E1"/>
    <w:rsid w:val="00713B89"/>
    <w:rsid w:val="007148EF"/>
    <w:rsid w:val="0071504F"/>
    <w:rsid w:val="00715188"/>
    <w:rsid w:val="00715B9F"/>
    <w:rsid w:val="007171C0"/>
    <w:rsid w:val="00717913"/>
    <w:rsid w:val="00724B7B"/>
    <w:rsid w:val="007266FD"/>
    <w:rsid w:val="0072731D"/>
    <w:rsid w:val="00727A31"/>
    <w:rsid w:val="00730254"/>
    <w:rsid w:val="00730975"/>
    <w:rsid w:val="00730E0A"/>
    <w:rsid w:val="00733741"/>
    <w:rsid w:val="00733863"/>
    <w:rsid w:val="00733B64"/>
    <w:rsid w:val="00734255"/>
    <w:rsid w:val="0073445A"/>
    <w:rsid w:val="007350A0"/>
    <w:rsid w:val="0073637E"/>
    <w:rsid w:val="00740857"/>
    <w:rsid w:val="00741DB1"/>
    <w:rsid w:val="00741E55"/>
    <w:rsid w:val="00742790"/>
    <w:rsid w:val="007427D4"/>
    <w:rsid w:val="00743F2C"/>
    <w:rsid w:val="007443EE"/>
    <w:rsid w:val="00744A64"/>
    <w:rsid w:val="0074553A"/>
    <w:rsid w:val="00745CF7"/>
    <w:rsid w:val="00750184"/>
    <w:rsid w:val="007506C7"/>
    <w:rsid w:val="00750920"/>
    <w:rsid w:val="00750CA3"/>
    <w:rsid w:val="00752793"/>
    <w:rsid w:val="007528BE"/>
    <w:rsid w:val="007529BB"/>
    <w:rsid w:val="00755823"/>
    <w:rsid w:val="007559DF"/>
    <w:rsid w:val="00755C39"/>
    <w:rsid w:val="00756329"/>
    <w:rsid w:val="00756544"/>
    <w:rsid w:val="00757B6A"/>
    <w:rsid w:val="00757EC8"/>
    <w:rsid w:val="007606F7"/>
    <w:rsid w:val="00760AB5"/>
    <w:rsid w:val="00760C85"/>
    <w:rsid w:val="00760C97"/>
    <w:rsid w:val="00760DBB"/>
    <w:rsid w:val="00763821"/>
    <w:rsid w:val="00763BF0"/>
    <w:rsid w:val="00764854"/>
    <w:rsid w:val="00765462"/>
    <w:rsid w:val="007659A0"/>
    <w:rsid w:val="00765C24"/>
    <w:rsid w:val="00765D95"/>
    <w:rsid w:val="00766313"/>
    <w:rsid w:val="00770879"/>
    <w:rsid w:val="00770E68"/>
    <w:rsid w:val="0077137C"/>
    <w:rsid w:val="00771617"/>
    <w:rsid w:val="00772AFF"/>
    <w:rsid w:val="00772FC7"/>
    <w:rsid w:val="007738C0"/>
    <w:rsid w:val="00773AA1"/>
    <w:rsid w:val="007741F0"/>
    <w:rsid w:val="00776472"/>
    <w:rsid w:val="00776B13"/>
    <w:rsid w:val="007776A0"/>
    <w:rsid w:val="00777AB6"/>
    <w:rsid w:val="00777D75"/>
    <w:rsid w:val="00777E4E"/>
    <w:rsid w:val="00780150"/>
    <w:rsid w:val="00780987"/>
    <w:rsid w:val="007810BA"/>
    <w:rsid w:val="00781997"/>
    <w:rsid w:val="00781E1B"/>
    <w:rsid w:val="00781F30"/>
    <w:rsid w:val="00785BE6"/>
    <w:rsid w:val="007875AC"/>
    <w:rsid w:val="007915C6"/>
    <w:rsid w:val="00791C84"/>
    <w:rsid w:val="00794098"/>
    <w:rsid w:val="00794DC8"/>
    <w:rsid w:val="00795629"/>
    <w:rsid w:val="0079615E"/>
    <w:rsid w:val="007A0654"/>
    <w:rsid w:val="007A1E14"/>
    <w:rsid w:val="007A2637"/>
    <w:rsid w:val="007A2956"/>
    <w:rsid w:val="007A43AF"/>
    <w:rsid w:val="007A47C1"/>
    <w:rsid w:val="007A4944"/>
    <w:rsid w:val="007A537D"/>
    <w:rsid w:val="007A6CED"/>
    <w:rsid w:val="007A7587"/>
    <w:rsid w:val="007A7C86"/>
    <w:rsid w:val="007B0434"/>
    <w:rsid w:val="007B2279"/>
    <w:rsid w:val="007B2400"/>
    <w:rsid w:val="007B36C4"/>
    <w:rsid w:val="007B3D37"/>
    <w:rsid w:val="007B5BD8"/>
    <w:rsid w:val="007B640D"/>
    <w:rsid w:val="007B6C76"/>
    <w:rsid w:val="007B74B2"/>
    <w:rsid w:val="007B7592"/>
    <w:rsid w:val="007B7904"/>
    <w:rsid w:val="007B7A93"/>
    <w:rsid w:val="007B7C52"/>
    <w:rsid w:val="007B7EF9"/>
    <w:rsid w:val="007C06D1"/>
    <w:rsid w:val="007C1437"/>
    <w:rsid w:val="007C1E55"/>
    <w:rsid w:val="007C2EE5"/>
    <w:rsid w:val="007C3893"/>
    <w:rsid w:val="007C3995"/>
    <w:rsid w:val="007C3B5A"/>
    <w:rsid w:val="007C45C6"/>
    <w:rsid w:val="007C47B7"/>
    <w:rsid w:val="007C5A16"/>
    <w:rsid w:val="007C784E"/>
    <w:rsid w:val="007D073B"/>
    <w:rsid w:val="007D07FB"/>
    <w:rsid w:val="007D0E80"/>
    <w:rsid w:val="007D23D5"/>
    <w:rsid w:val="007D299D"/>
    <w:rsid w:val="007D2E15"/>
    <w:rsid w:val="007D3346"/>
    <w:rsid w:val="007D3B4D"/>
    <w:rsid w:val="007D3EE8"/>
    <w:rsid w:val="007D71F1"/>
    <w:rsid w:val="007D74AB"/>
    <w:rsid w:val="007E2348"/>
    <w:rsid w:val="007E2368"/>
    <w:rsid w:val="007E2F4E"/>
    <w:rsid w:val="007E39B4"/>
    <w:rsid w:val="007E3BA5"/>
    <w:rsid w:val="007E3DF2"/>
    <w:rsid w:val="007E4085"/>
    <w:rsid w:val="007E5A8F"/>
    <w:rsid w:val="007E6E69"/>
    <w:rsid w:val="007F0432"/>
    <w:rsid w:val="007F0DCB"/>
    <w:rsid w:val="007F1148"/>
    <w:rsid w:val="007F2D9A"/>
    <w:rsid w:val="007F2E3A"/>
    <w:rsid w:val="007F760C"/>
    <w:rsid w:val="00800DEC"/>
    <w:rsid w:val="00800E50"/>
    <w:rsid w:val="008014F2"/>
    <w:rsid w:val="00801EB2"/>
    <w:rsid w:val="00803809"/>
    <w:rsid w:val="0080385F"/>
    <w:rsid w:val="00804497"/>
    <w:rsid w:val="0080464D"/>
    <w:rsid w:val="008048CF"/>
    <w:rsid w:val="00804D58"/>
    <w:rsid w:val="00805F8C"/>
    <w:rsid w:val="008061EE"/>
    <w:rsid w:val="0080736F"/>
    <w:rsid w:val="00807996"/>
    <w:rsid w:val="008106FF"/>
    <w:rsid w:val="008108B4"/>
    <w:rsid w:val="0081216E"/>
    <w:rsid w:val="00812A81"/>
    <w:rsid w:val="00812A9E"/>
    <w:rsid w:val="00814744"/>
    <w:rsid w:val="00814CE1"/>
    <w:rsid w:val="00815F65"/>
    <w:rsid w:val="00816265"/>
    <w:rsid w:val="00816BB8"/>
    <w:rsid w:val="00820B89"/>
    <w:rsid w:val="00821B9E"/>
    <w:rsid w:val="00822159"/>
    <w:rsid w:val="008237E6"/>
    <w:rsid w:val="008246EF"/>
    <w:rsid w:val="00824D95"/>
    <w:rsid w:val="00825C1A"/>
    <w:rsid w:val="00825D99"/>
    <w:rsid w:val="00825F72"/>
    <w:rsid w:val="008262ED"/>
    <w:rsid w:val="00827231"/>
    <w:rsid w:val="008272FB"/>
    <w:rsid w:val="00827347"/>
    <w:rsid w:val="00827807"/>
    <w:rsid w:val="0083108D"/>
    <w:rsid w:val="00833CFF"/>
    <w:rsid w:val="00834FF2"/>
    <w:rsid w:val="0083522E"/>
    <w:rsid w:val="0083565F"/>
    <w:rsid w:val="008370E5"/>
    <w:rsid w:val="00837167"/>
    <w:rsid w:val="00842409"/>
    <w:rsid w:val="008446B5"/>
    <w:rsid w:val="00844DBD"/>
    <w:rsid w:val="00844F28"/>
    <w:rsid w:val="008465F9"/>
    <w:rsid w:val="0084673F"/>
    <w:rsid w:val="00846864"/>
    <w:rsid w:val="008479F8"/>
    <w:rsid w:val="00847F38"/>
    <w:rsid w:val="0085034D"/>
    <w:rsid w:val="00851A4D"/>
    <w:rsid w:val="00851E45"/>
    <w:rsid w:val="00853931"/>
    <w:rsid w:val="00853D41"/>
    <w:rsid w:val="008553C2"/>
    <w:rsid w:val="008578D4"/>
    <w:rsid w:val="0086295F"/>
    <w:rsid w:val="00863C31"/>
    <w:rsid w:val="008649B6"/>
    <w:rsid w:val="00865B0D"/>
    <w:rsid w:val="00865D02"/>
    <w:rsid w:val="00865F96"/>
    <w:rsid w:val="00866BCD"/>
    <w:rsid w:val="008675CC"/>
    <w:rsid w:val="00870818"/>
    <w:rsid w:val="00870F13"/>
    <w:rsid w:val="00871B6E"/>
    <w:rsid w:val="008727C9"/>
    <w:rsid w:val="008729CD"/>
    <w:rsid w:val="00872A84"/>
    <w:rsid w:val="00872D7A"/>
    <w:rsid w:val="008749BC"/>
    <w:rsid w:val="00874F0E"/>
    <w:rsid w:val="00875B7E"/>
    <w:rsid w:val="00875C03"/>
    <w:rsid w:val="008768F6"/>
    <w:rsid w:val="00876AA1"/>
    <w:rsid w:val="00876DEC"/>
    <w:rsid w:val="008778BF"/>
    <w:rsid w:val="00877B78"/>
    <w:rsid w:val="00877F87"/>
    <w:rsid w:val="008801AF"/>
    <w:rsid w:val="00880A28"/>
    <w:rsid w:val="00880E75"/>
    <w:rsid w:val="00881ABF"/>
    <w:rsid w:val="00881F52"/>
    <w:rsid w:val="008865F2"/>
    <w:rsid w:val="00886C60"/>
    <w:rsid w:val="00887B20"/>
    <w:rsid w:val="0089033F"/>
    <w:rsid w:val="00891BC5"/>
    <w:rsid w:val="00893900"/>
    <w:rsid w:val="00893E01"/>
    <w:rsid w:val="00894B36"/>
    <w:rsid w:val="0089672B"/>
    <w:rsid w:val="00896E29"/>
    <w:rsid w:val="008A1262"/>
    <w:rsid w:val="008A13E3"/>
    <w:rsid w:val="008A26B4"/>
    <w:rsid w:val="008A3643"/>
    <w:rsid w:val="008A5C6D"/>
    <w:rsid w:val="008A6B8E"/>
    <w:rsid w:val="008A7886"/>
    <w:rsid w:val="008B0E54"/>
    <w:rsid w:val="008B1786"/>
    <w:rsid w:val="008B2225"/>
    <w:rsid w:val="008B39DF"/>
    <w:rsid w:val="008B40B4"/>
    <w:rsid w:val="008B42E3"/>
    <w:rsid w:val="008C0111"/>
    <w:rsid w:val="008C01D5"/>
    <w:rsid w:val="008C0DFD"/>
    <w:rsid w:val="008C2E10"/>
    <w:rsid w:val="008C2EBA"/>
    <w:rsid w:val="008C31DB"/>
    <w:rsid w:val="008C4119"/>
    <w:rsid w:val="008C4D99"/>
    <w:rsid w:val="008C621B"/>
    <w:rsid w:val="008C702B"/>
    <w:rsid w:val="008D1AA7"/>
    <w:rsid w:val="008D1FAF"/>
    <w:rsid w:val="008D2C25"/>
    <w:rsid w:val="008D57EC"/>
    <w:rsid w:val="008D7A2B"/>
    <w:rsid w:val="008D7CC0"/>
    <w:rsid w:val="008E0FBA"/>
    <w:rsid w:val="008E28F9"/>
    <w:rsid w:val="008E3493"/>
    <w:rsid w:val="008E3713"/>
    <w:rsid w:val="008E3ADC"/>
    <w:rsid w:val="008E4E08"/>
    <w:rsid w:val="008E5B04"/>
    <w:rsid w:val="008E5B52"/>
    <w:rsid w:val="008E60B2"/>
    <w:rsid w:val="008E6261"/>
    <w:rsid w:val="008E6653"/>
    <w:rsid w:val="008E7968"/>
    <w:rsid w:val="008E7E65"/>
    <w:rsid w:val="008F0FBA"/>
    <w:rsid w:val="008F2D6D"/>
    <w:rsid w:val="008F2EAA"/>
    <w:rsid w:val="008F3430"/>
    <w:rsid w:val="008F35D0"/>
    <w:rsid w:val="008F4462"/>
    <w:rsid w:val="008F4985"/>
    <w:rsid w:val="008F49FC"/>
    <w:rsid w:val="008F4CB3"/>
    <w:rsid w:val="008F5EB4"/>
    <w:rsid w:val="008F6A85"/>
    <w:rsid w:val="008F760E"/>
    <w:rsid w:val="0090115D"/>
    <w:rsid w:val="00902972"/>
    <w:rsid w:val="0090366A"/>
    <w:rsid w:val="00903F7D"/>
    <w:rsid w:val="0090419B"/>
    <w:rsid w:val="00904F82"/>
    <w:rsid w:val="0090513A"/>
    <w:rsid w:val="00905E01"/>
    <w:rsid w:val="009060B8"/>
    <w:rsid w:val="00906652"/>
    <w:rsid w:val="00907540"/>
    <w:rsid w:val="009103F5"/>
    <w:rsid w:val="00910741"/>
    <w:rsid w:val="0091080D"/>
    <w:rsid w:val="00911DC8"/>
    <w:rsid w:val="009129E2"/>
    <w:rsid w:val="0091693E"/>
    <w:rsid w:val="00916A28"/>
    <w:rsid w:val="00917B81"/>
    <w:rsid w:val="00917C0D"/>
    <w:rsid w:val="00917FDD"/>
    <w:rsid w:val="009208E9"/>
    <w:rsid w:val="00922CF5"/>
    <w:rsid w:val="009232DC"/>
    <w:rsid w:val="0092386C"/>
    <w:rsid w:val="009242CF"/>
    <w:rsid w:val="00924805"/>
    <w:rsid w:val="00924C09"/>
    <w:rsid w:val="009259AE"/>
    <w:rsid w:val="00925D3E"/>
    <w:rsid w:val="009269F8"/>
    <w:rsid w:val="00926A3E"/>
    <w:rsid w:val="00927634"/>
    <w:rsid w:val="009279D5"/>
    <w:rsid w:val="00930334"/>
    <w:rsid w:val="009305F4"/>
    <w:rsid w:val="00931E31"/>
    <w:rsid w:val="00932A3D"/>
    <w:rsid w:val="00933303"/>
    <w:rsid w:val="0093369A"/>
    <w:rsid w:val="00933D52"/>
    <w:rsid w:val="009346EB"/>
    <w:rsid w:val="00935300"/>
    <w:rsid w:val="00936160"/>
    <w:rsid w:val="00936DF3"/>
    <w:rsid w:val="00937187"/>
    <w:rsid w:val="009373C5"/>
    <w:rsid w:val="0093761C"/>
    <w:rsid w:val="00937805"/>
    <w:rsid w:val="009410BD"/>
    <w:rsid w:val="00941607"/>
    <w:rsid w:val="0094172F"/>
    <w:rsid w:val="009417E6"/>
    <w:rsid w:val="00941D74"/>
    <w:rsid w:val="00945373"/>
    <w:rsid w:val="00946947"/>
    <w:rsid w:val="00946B18"/>
    <w:rsid w:val="00947786"/>
    <w:rsid w:val="009513AC"/>
    <w:rsid w:val="00951EB5"/>
    <w:rsid w:val="00953685"/>
    <w:rsid w:val="00953770"/>
    <w:rsid w:val="00953AEA"/>
    <w:rsid w:val="00954C4A"/>
    <w:rsid w:val="00955AD9"/>
    <w:rsid w:val="00955F20"/>
    <w:rsid w:val="00957090"/>
    <w:rsid w:val="009606E4"/>
    <w:rsid w:val="00960AB6"/>
    <w:rsid w:val="009611D3"/>
    <w:rsid w:val="00961297"/>
    <w:rsid w:val="00961EF9"/>
    <w:rsid w:val="0096228F"/>
    <w:rsid w:val="00962608"/>
    <w:rsid w:val="00962928"/>
    <w:rsid w:val="00963253"/>
    <w:rsid w:val="0096341F"/>
    <w:rsid w:val="00965317"/>
    <w:rsid w:val="009657CF"/>
    <w:rsid w:val="00965FBF"/>
    <w:rsid w:val="00966FBB"/>
    <w:rsid w:val="00967169"/>
    <w:rsid w:val="00967F6D"/>
    <w:rsid w:val="00970AF1"/>
    <w:rsid w:val="00970E0D"/>
    <w:rsid w:val="00970EB8"/>
    <w:rsid w:val="00971C5F"/>
    <w:rsid w:val="0097206F"/>
    <w:rsid w:val="009739AE"/>
    <w:rsid w:val="009749C3"/>
    <w:rsid w:val="00974BD5"/>
    <w:rsid w:val="009753A6"/>
    <w:rsid w:val="0097579C"/>
    <w:rsid w:val="00976E96"/>
    <w:rsid w:val="009770E3"/>
    <w:rsid w:val="009810E4"/>
    <w:rsid w:val="00981445"/>
    <w:rsid w:val="00981D26"/>
    <w:rsid w:val="00982938"/>
    <w:rsid w:val="00983758"/>
    <w:rsid w:val="00983878"/>
    <w:rsid w:val="0098650F"/>
    <w:rsid w:val="009865DE"/>
    <w:rsid w:val="009866C8"/>
    <w:rsid w:val="00986847"/>
    <w:rsid w:val="00990129"/>
    <w:rsid w:val="00990654"/>
    <w:rsid w:val="00990B4C"/>
    <w:rsid w:val="00991BE2"/>
    <w:rsid w:val="00991C3A"/>
    <w:rsid w:val="00992742"/>
    <w:rsid w:val="00992A33"/>
    <w:rsid w:val="009934C0"/>
    <w:rsid w:val="009934CE"/>
    <w:rsid w:val="00993BF0"/>
    <w:rsid w:val="00994409"/>
    <w:rsid w:val="009964D5"/>
    <w:rsid w:val="00996A44"/>
    <w:rsid w:val="009976D5"/>
    <w:rsid w:val="00997E67"/>
    <w:rsid w:val="009A0C93"/>
    <w:rsid w:val="009A1690"/>
    <w:rsid w:val="009A3EBF"/>
    <w:rsid w:val="009A490B"/>
    <w:rsid w:val="009A614F"/>
    <w:rsid w:val="009A6899"/>
    <w:rsid w:val="009A6D66"/>
    <w:rsid w:val="009A76E6"/>
    <w:rsid w:val="009A7978"/>
    <w:rsid w:val="009B0203"/>
    <w:rsid w:val="009B0FD8"/>
    <w:rsid w:val="009B1035"/>
    <w:rsid w:val="009B2419"/>
    <w:rsid w:val="009B3027"/>
    <w:rsid w:val="009B33A5"/>
    <w:rsid w:val="009B4263"/>
    <w:rsid w:val="009B6A76"/>
    <w:rsid w:val="009B7526"/>
    <w:rsid w:val="009C00D5"/>
    <w:rsid w:val="009C075A"/>
    <w:rsid w:val="009C1234"/>
    <w:rsid w:val="009C2A82"/>
    <w:rsid w:val="009C3931"/>
    <w:rsid w:val="009C39AB"/>
    <w:rsid w:val="009C56E7"/>
    <w:rsid w:val="009C59D9"/>
    <w:rsid w:val="009C7670"/>
    <w:rsid w:val="009D11DD"/>
    <w:rsid w:val="009D22C4"/>
    <w:rsid w:val="009D300C"/>
    <w:rsid w:val="009D54EF"/>
    <w:rsid w:val="009D74EC"/>
    <w:rsid w:val="009E01A5"/>
    <w:rsid w:val="009E06B0"/>
    <w:rsid w:val="009E1900"/>
    <w:rsid w:val="009E24EC"/>
    <w:rsid w:val="009E3F7D"/>
    <w:rsid w:val="009E43A1"/>
    <w:rsid w:val="009E5BFC"/>
    <w:rsid w:val="009E642E"/>
    <w:rsid w:val="009E6EFF"/>
    <w:rsid w:val="009E7232"/>
    <w:rsid w:val="009E7E5F"/>
    <w:rsid w:val="009F070B"/>
    <w:rsid w:val="009F146F"/>
    <w:rsid w:val="009F2CC3"/>
    <w:rsid w:val="009F2EEB"/>
    <w:rsid w:val="009F60FA"/>
    <w:rsid w:val="009F6A9E"/>
    <w:rsid w:val="009F7A7E"/>
    <w:rsid w:val="00A000FA"/>
    <w:rsid w:val="00A0234E"/>
    <w:rsid w:val="00A03555"/>
    <w:rsid w:val="00A03AF1"/>
    <w:rsid w:val="00A03ECC"/>
    <w:rsid w:val="00A05D26"/>
    <w:rsid w:val="00A05E06"/>
    <w:rsid w:val="00A06B68"/>
    <w:rsid w:val="00A07FC5"/>
    <w:rsid w:val="00A1004B"/>
    <w:rsid w:val="00A10DA4"/>
    <w:rsid w:val="00A10F97"/>
    <w:rsid w:val="00A1100C"/>
    <w:rsid w:val="00A121D7"/>
    <w:rsid w:val="00A12B55"/>
    <w:rsid w:val="00A160BE"/>
    <w:rsid w:val="00A16801"/>
    <w:rsid w:val="00A20296"/>
    <w:rsid w:val="00A202AF"/>
    <w:rsid w:val="00A20AD0"/>
    <w:rsid w:val="00A20E3E"/>
    <w:rsid w:val="00A21012"/>
    <w:rsid w:val="00A216CC"/>
    <w:rsid w:val="00A2204C"/>
    <w:rsid w:val="00A22B39"/>
    <w:rsid w:val="00A23E89"/>
    <w:rsid w:val="00A23FEC"/>
    <w:rsid w:val="00A249C6"/>
    <w:rsid w:val="00A24F65"/>
    <w:rsid w:val="00A26C73"/>
    <w:rsid w:val="00A2708D"/>
    <w:rsid w:val="00A27238"/>
    <w:rsid w:val="00A27E28"/>
    <w:rsid w:val="00A27F6F"/>
    <w:rsid w:val="00A309F9"/>
    <w:rsid w:val="00A3393A"/>
    <w:rsid w:val="00A34329"/>
    <w:rsid w:val="00A34D35"/>
    <w:rsid w:val="00A3671C"/>
    <w:rsid w:val="00A369CA"/>
    <w:rsid w:val="00A36F66"/>
    <w:rsid w:val="00A37775"/>
    <w:rsid w:val="00A41561"/>
    <w:rsid w:val="00A41FD7"/>
    <w:rsid w:val="00A42341"/>
    <w:rsid w:val="00A42365"/>
    <w:rsid w:val="00A42679"/>
    <w:rsid w:val="00A43EE9"/>
    <w:rsid w:val="00A441C6"/>
    <w:rsid w:val="00A44AD7"/>
    <w:rsid w:val="00A44BAD"/>
    <w:rsid w:val="00A45C0C"/>
    <w:rsid w:val="00A462E6"/>
    <w:rsid w:val="00A46D40"/>
    <w:rsid w:val="00A47371"/>
    <w:rsid w:val="00A51001"/>
    <w:rsid w:val="00A52407"/>
    <w:rsid w:val="00A53840"/>
    <w:rsid w:val="00A547AF"/>
    <w:rsid w:val="00A5511C"/>
    <w:rsid w:val="00A55517"/>
    <w:rsid w:val="00A56470"/>
    <w:rsid w:val="00A57E60"/>
    <w:rsid w:val="00A60235"/>
    <w:rsid w:val="00A60C50"/>
    <w:rsid w:val="00A61861"/>
    <w:rsid w:val="00A61B0B"/>
    <w:rsid w:val="00A6252C"/>
    <w:rsid w:val="00A63BA7"/>
    <w:rsid w:val="00A649D5"/>
    <w:rsid w:val="00A64E4C"/>
    <w:rsid w:val="00A67C84"/>
    <w:rsid w:val="00A7295C"/>
    <w:rsid w:val="00A73045"/>
    <w:rsid w:val="00A74A86"/>
    <w:rsid w:val="00A74F1B"/>
    <w:rsid w:val="00A7509E"/>
    <w:rsid w:val="00A76555"/>
    <w:rsid w:val="00A76D48"/>
    <w:rsid w:val="00A77012"/>
    <w:rsid w:val="00A803DF"/>
    <w:rsid w:val="00A810D5"/>
    <w:rsid w:val="00A811B5"/>
    <w:rsid w:val="00A8192F"/>
    <w:rsid w:val="00A81937"/>
    <w:rsid w:val="00A82B7E"/>
    <w:rsid w:val="00A8618D"/>
    <w:rsid w:val="00A86AE9"/>
    <w:rsid w:val="00A876B1"/>
    <w:rsid w:val="00A878E1"/>
    <w:rsid w:val="00A92B88"/>
    <w:rsid w:val="00A932B8"/>
    <w:rsid w:val="00A93CD4"/>
    <w:rsid w:val="00A94DD2"/>
    <w:rsid w:val="00A951E1"/>
    <w:rsid w:val="00A95CE7"/>
    <w:rsid w:val="00A96038"/>
    <w:rsid w:val="00A96505"/>
    <w:rsid w:val="00A9703B"/>
    <w:rsid w:val="00AA14F9"/>
    <w:rsid w:val="00AA1686"/>
    <w:rsid w:val="00AA37E1"/>
    <w:rsid w:val="00AA410A"/>
    <w:rsid w:val="00AA4ADD"/>
    <w:rsid w:val="00AA54D8"/>
    <w:rsid w:val="00AA5820"/>
    <w:rsid w:val="00AA6D0B"/>
    <w:rsid w:val="00AA74B1"/>
    <w:rsid w:val="00AB1775"/>
    <w:rsid w:val="00AB298E"/>
    <w:rsid w:val="00AB454C"/>
    <w:rsid w:val="00AB483F"/>
    <w:rsid w:val="00AB50B1"/>
    <w:rsid w:val="00AB6597"/>
    <w:rsid w:val="00AB705C"/>
    <w:rsid w:val="00AB78BA"/>
    <w:rsid w:val="00AC12B7"/>
    <w:rsid w:val="00AC1C78"/>
    <w:rsid w:val="00AC1E9C"/>
    <w:rsid w:val="00AC1F28"/>
    <w:rsid w:val="00AC3985"/>
    <w:rsid w:val="00AC471F"/>
    <w:rsid w:val="00AC5040"/>
    <w:rsid w:val="00AC54D1"/>
    <w:rsid w:val="00AC58ED"/>
    <w:rsid w:val="00AC66E8"/>
    <w:rsid w:val="00AC697B"/>
    <w:rsid w:val="00AC7037"/>
    <w:rsid w:val="00AC7109"/>
    <w:rsid w:val="00AC7C5B"/>
    <w:rsid w:val="00AD080C"/>
    <w:rsid w:val="00AD0D0A"/>
    <w:rsid w:val="00AD1054"/>
    <w:rsid w:val="00AD1067"/>
    <w:rsid w:val="00AD1AC7"/>
    <w:rsid w:val="00AD2338"/>
    <w:rsid w:val="00AD33E7"/>
    <w:rsid w:val="00AD5DCE"/>
    <w:rsid w:val="00AD7492"/>
    <w:rsid w:val="00AE0897"/>
    <w:rsid w:val="00AE1964"/>
    <w:rsid w:val="00AE1C96"/>
    <w:rsid w:val="00AE3231"/>
    <w:rsid w:val="00AE3EFE"/>
    <w:rsid w:val="00AE409D"/>
    <w:rsid w:val="00AE51A1"/>
    <w:rsid w:val="00AE5379"/>
    <w:rsid w:val="00AE5436"/>
    <w:rsid w:val="00AE7C00"/>
    <w:rsid w:val="00AF0337"/>
    <w:rsid w:val="00AF197A"/>
    <w:rsid w:val="00AF1BAC"/>
    <w:rsid w:val="00AF24E8"/>
    <w:rsid w:val="00AF2895"/>
    <w:rsid w:val="00AF34CE"/>
    <w:rsid w:val="00AF55B0"/>
    <w:rsid w:val="00AF57B3"/>
    <w:rsid w:val="00AF5BB9"/>
    <w:rsid w:val="00AF791C"/>
    <w:rsid w:val="00B00636"/>
    <w:rsid w:val="00B01497"/>
    <w:rsid w:val="00B01752"/>
    <w:rsid w:val="00B01CE5"/>
    <w:rsid w:val="00B02540"/>
    <w:rsid w:val="00B02911"/>
    <w:rsid w:val="00B02F63"/>
    <w:rsid w:val="00B03E25"/>
    <w:rsid w:val="00B040E7"/>
    <w:rsid w:val="00B04381"/>
    <w:rsid w:val="00B04E98"/>
    <w:rsid w:val="00B05E81"/>
    <w:rsid w:val="00B07251"/>
    <w:rsid w:val="00B1249A"/>
    <w:rsid w:val="00B127AD"/>
    <w:rsid w:val="00B140B9"/>
    <w:rsid w:val="00B14359"/>
    <w:rsid w:val="00B143C2"/>
    <w:rsid w:val="00B149F5"/>
    <w:rsid w:val="00B15685"/>
    <w:rsid w:val="00B15B3A"/>
    <w:rsid w:val="00B1665E"/>
    <w:rsid w:val="00B172B8"/>
    <w:rsid w:val="00B17420"/>
    <w:rsid w:val="00B1748D"/>
    <w:rsid w:val="00B17C77"/>
    <w:rsid w:val="00B20D5B"/>
    <w:rsid w:val="00B21B93"/>
    <w:rsid w:val="00B22B27"/>
    <w:rsid w:val="00B22DCA"/>
    <w:rsid w:val="00B22F88"/>
    <w:rsid w:val="00B23396"/>
    <w:rsid w:val="00B23685"/>
    <w:rsid w:val="00B23871"/>
    <w:rsid w:val="00B24737"/>
    <w:rsid w:val="00B24C64"/>
    <w:rsid w:val="00B30294"/>
    <w:rsid w:val="00B30D33"/>
    <w:rsid w:val="00B328CD"/>
    <w:rsid w:val="00B33BED"/>
    <w:rsid w:val="00B34E0F"/>
    <w:rsid w:val="00B35A1D"/>
    <w:rsid w:val="00B40FD1"/>
    <w:rsid w:val="00B41008"/>
    <w:rsid w:val="00B41724"/>
    <w:rsid w:val="00B4173B"/>
    <w:rsid w:val="00B447C1"/>
    <w:rsid w:val="00B448AD"/>
    <w:rsid w:val="00B44DEB"/>
    <w:rsid w:val="00B46CEB"/>
    <w:rsid w:val="00B47BDB"/>
    <w:rsid w:val="00B50D48"/>
    <w:rsid w:val="00B5121C"/>
    <w:rsid w:val="00B517A7"/>
    <w:rsid w:val="00B539B3"/>
    <w:rsid w:val="00B57EC8"/>
    <w:rsid w:val="00B60583"/>
    <w:rsid w:val="00B60859"/>
    <w:rsid w:val="00B6258F"/>
    <w:rsid w:val="00B626F9"/>
    <w:rsid w:val="00B63B55"/>
    <w:rsid w:val="00B64D56"/>
    <w:rsid w:val="00B652FE"/>
    <w:rsid w:val="00B6537B"/>
    <w:rsid w:val="00B67CC0"/>
    <w:rsid w:val="00B705FA"/>
    <w:rsid w:val="00B708FB"/>
    <w:rsid w:val="00B72010"/>
    <w:rsid w:val="00B72AB9"/>
    <w:rsid w:val="00B7579A"/>
    <w:rsid w:val="00B76B19"/>
    <w:rsid w:val="00B76F94"/>
    <w:rsid w:val="00B773FB"/>
    <w:rsid w:val="00B808D7"/>
    <w:rsid w:val="00B81316"/>
    <w:rsid w:val="00B814AA"/>
    <w:rsid w:val="00B83B26"/>
    <w:rsid w:val="00B8424D"/>
    <w:rsid w:val="00B8428A"/>
    <w:rsid w:val="00B85585"/>
    <w:rsid w:val="00B85A19"/>
    <w:rsid w:val="00B86121"/>
    <w:rsid w:val="00B86178"/>
    <w:rsid w:val="00B86F41"/>
    <w:rsid w:val="00B879A6"/>
    <w:rsid w:val="00B879B4"/>
    <w:rsid w:val="00B91029"/>
    <w:rsid w:val="00B9237F"/>
    <w:rsid w:val="00B92392"/>
    <w:rsid w:val="00B925B5"/>
    <w:rsid w:val="00B928AD"/>
    <w:rsid w:val="00B92BAD"/>
    <w:rsid w:val="00B94354"/>
    <w:rsid w:val="00B950F2"/>
    <w:rsid w:val="00B95FC0"/>
    <w:rsid w:val="00B966E0"/>
    <w:rsid w:val="00B9684C"/>
    <w:rsid w:val="00B96BC8"/>
    <w:rsid w:val="00B97727"/>
    <w:rsid w:val="00BA13CB"/>
    <w:rsid w:val="00BA160A"/>
    <w:rsid w:val="00BA188F"/>
    <w:rsid w:val="00BA1B3E"/>
    <w:rsid w:val="00BA22F1"/>
    <w:rsid w:val="00BA2CE0"/>
    <w:rsid w:val="00BA445C"/>
    <w:rsid w:val="00BA4A5E"/>
    <w:rsid w:val="00BA4D29"/>
    <w:rsid w:val="00BA70E1"/>
    <w:rsid w:val="00BB0A98"/>
    <w:rsid w:val="00BB2523"/>
    <w:rsid w:val="00BB2E5C"/>
    <w:rsid w:val="00BB32EB"/>
    <w:rsid w:val="00BB3989"/>
    <w:rsid w:val="00BB5242"/>
    <w:rsid w:val="00BB57FC"/>
    <w:rsid w:val="00BB72B8"/>
    <w:rsid w:val="00BB7D43"/>
    <w:rsid w:val="00BC01FE"/>
    <w:rsid w:val="00BC28E3"/>
    <w:rsid w:val="00BC32B7"/>
    <w:rsid w:val="00BC3585"/>
    <w:rsid w:val="00BC60BE"/>
    <w:rsid w:val="00BC6592"/>
    <w:rsid w:val="00BC68FC"/>
    <w:rsid w:val="00BC6B8A"/>
    <w:rsid w:val="00BC7460"/>
    <w:rsid w:val="00BC7704"/>
    <w:rsid w:val="00BC7814"/>
    <w:rsid w:val="00BD09A2"/>
    <w:rsid w:val="00BD34DA"/>
    <w:rsid w:val="00BD4679"/>
    <w:rsid w:val="00BD5EF7"/>
    <w:rsid w:val="00BD6578"/>
    <w:rsid w:val="00BD79CD"/>
    <w:rsid w:val="00BE090C"/>
    <w:rsid w:val="00BE0F2E"/>
    <w:rsid w:val="00BE20FE"/>
    <w:rsid w:val="00BE38E1"/>
    <w:rsid w:val="00BE4FE7"/>
    <w:rsid w:val="00BE6DB9"/>
    <w:rsid w:val="00BE779B"/>
    <w:rsid w:val="00BF10B5"/>
    <w:rsid w:val="00BF1822"/>
    <w:rsid w:val="00BF28B1"/>
    <w:rsid w:val="00BF2ADF"/>
    <w:rsid w:val="00BF375C"/>
    <w:rsid w:val="00BF3889"/>
    <w:rsid w:val="00BF77BE"/>
    <w:rsid w:val="00BF78E4"/>
    <w:rsid w:val="00C00D3F"/>
    <w:rsid w:val="00C0113E"/>
    <w:rsid w:val="00C02919"/>
    <w:rsid w:val="00C03CFB"/>
    <w:rsid w:val="00C050BC"/>
    <w:rsid w:val="00C056B1"/>
    <w:rsid w:val="00C06762"/>
    <w:rsid w:val="00C114D1"/>
    <w:rsid w:val="00C13040"/>
    <w:rsid w:val="00C13B6A"/>
    <w:rsid w:val="00C13DFD"/>
    <w:rsid w:val="00C14942"/>
    <w:rsid w:val="00C14F5C"/>
    <w:rsid w:val="00C1694F"/>
    <w:rsid w:val="00C1744F"/>
    <w:rsid w:val="00C17633"/>
    <w:rsid w:val="00C20813"/>
    <w:rsid w:val="00C20E63"/>
    <w:rsid w:val="00C214D4"/>
    <w:rsid w:val="00C2310A"/>
    <w:rsid w:val="00C23EAB"/>
    <w:rsid w:val="00C267BA"/>
    <w:rsid w:val="00C2683C"/>
    <w:rsid w:val="00C26A7D"/>
    <w:rsid w:val="00C26E32"/>
    <w:rsid w:val="00C27727"/>
    <w:rsid w:val="00C3052E"/>
    <w:rsid w:val="00C30EAF"/>
    <w:rsid w:val="00C32AEC"/>
    <w:rsid w:val="00C33A8E"/>
    <w:rsid w:val="00C34D9C"/>
    <w:rsid w:val="00C3524C"/>
    <w:rsid w:val="00C36BFF"/>
    <w:rsid w:val="00C37AAA"/>
    <w:rsid w:val="00C40F73"/>
    <w:rsid w:val="00C41536"/>
    <w:rsid w:val="00C42043"/>
    <w:rsid w:val="00C424FD"/>
    <w:rsid w:val="00C425A7"/>
    <w:rsid w:val="00C43174"/>
    <w:rsid w:val="00C4326D"/>
    <w:rsid w:val="00C43A36"/>
    <w:rsid w:val="00C44823"/>
    <w:rsid w:val="00C45434"/>
    <w:rsid w:val="00C4548B"/>
    <w:rsid w:val="00C46839"/>
    <w:rsid w:val="00C46E54"/>
    <w:rsid w:val="00C51646"/>
    <w:rsid w:val="00C517E5"/>
    <w:rsid w:val="00C51EA8"/>
    <w:rsid w:val="00C52C79"/>
    <w:rsid w:val="00C53071"/>
    <w:rsid w:val="00C556FB"/>
    <w:rsid w:val="00C55EAA"/>
    <w:rsid w:val="00C55FD1"/>
    <w:rsid w:val="00C56B51"/>
    <w:rsid w:val="00C573FD"/>
    <w:rsid w:val="00C57923"/>
    <w:rsid w:val="00C57ABC"/>
    <w:rsid w:val="00C61AFE"/>
    <w:rsid w:val="00C61F6F"/>
    <w:rsid w:val="00C6294B"/>
    <w:rsid w:val="00C62C3C"/>
    <w:rsid w:val="00C63F57"/>
    <w:rsid w:val="00C66618"/>
    <w:rsid w:val="00C6690D"/>
    <w:rsid w:val="00C720D1"/>
    <w:rsid w:val="00C72BA5"/>
    <w:rsid w:val="00C74646"/>
    <w:rsid w:val="00C763EB"/>
    <w:rsid w:val="00C76AE1"/>
    <w:rsid w:val="00C8042A"/>
    <w:rsid w:val="00C81441"/>
    <w:rsid w:val="00C8157B"/>
    <w:rsid w:val="00C818F6"/>
    <w:rsid w:val="00C8213B"/>
    <w:rsid w:val="00C83159"/>
    <w:rsid w:val="00C83ACB"/>
    <w:rsid w:val="00C84194"/>
    <w:rsid w:val="00C85B1E"/>
    <w:rsid w:val="00C860AD"/>
    <w:rsid w:val="00C8660F"/>
    <w:rsid w:val="00C871B4"/>
    <w:rsid w:val="00C873C9"/>
    <w:rsid w:val="00C87DFB"/>
    <w:rsid w:val="00C91579"/>
    <w:rsid w:val="00C91585"/>
    <w:rsid w:val="00C916F6"/>
    <w:rsid w:val="00C92D66"/>
    <w:rsid w:val="00C94A08"/>
    <w:rsid w:val="00C94E52"/>
    <w:rsid w:val="00C95F66"/>
    <w:rsid w:val="00C96DE0"/>
    <w:rsid w:val="00C9749C"/>
    <w:rsid w:val="00CA2000"/>
    <w:rsid w:val="00CA2633"/>
    <w:rsid w:val="00CA29BC"/>
    <w:rsid w:val="00CA2DA3"/>
    <w:rsid w:val="00CA3ADA"/>
    <w:rsid w:val="00CA3BA7"/>
    <w:rsid w:val="00CA462E"/>
    <w:rsid w:val="00CA4776"/>
    <w:rsid w:val="00CA5358"/>
    <w:rsid w:val="00CA7E6E"/>
    <w:rsid w:val="00CA7F72"/>
    <w:rsid w:val="00CB227D"/>
    <w:rsid w:val="00CB3333"/>
    <w:rsid w:val="00CB34AC"/>
    <w:rsid w:val="00CB422F"/>
    <w:rsid w:val="00CB4D69"/>
    <w:rsid w:val="00CB629D"/>
    <w:rsid w:val="00CB6B02"/>
    <w:rsid w:val="00CB7CB9"/>
    <w:rsid w:val="00CC054D"/>
    <w:rsid w:val="00CC05BF"/>
    <w:rsid w:val="00CC06FA"/>
    <w:rsid w:val="00CC0A8A"/>
    <w:rsid w:val="00CC122B"/>
    <w:rsid w:val="00CC1C84"/>
    <w:rsid w:val="00CC22ED"/>
    <w:rsid w:val="00CC2FDC"/>
    <w:rsid w:val="00CC4831"/>
    <w:rsid w:val="00CC5768"/>
    <w:rsid w:val="00CC5A1A"/>
    <w:rsid w:val="00CC5BB5"/>
    <w:rsid w:val="00CC6417"/>
    <w:rsid w:val="00CC7279"/>
    <w:rsid w:val="00CD1042"/>
    <w:rsid w:val="00CD17CF"/>
    <w:rsid w:val="00CD1FA7"/>
    <w:rsid w:val="00CD3137"/>
    <w:rsid w:val="00CD4D60"/>
    <w:rsid w:val="00CD4D63"/>
    <w:rsid w:val="00CD624B"/>
    <w:rsid w:val="00CD6C95"/>
    <w:rsid w:val="00CD6F0B"/>
    <w:rsid w:val="00CD72BD"/>
    <w:rsid w:val="00CD75F4"/>
    <w:rsid w:val="00CE12BE"/>
    <w:rsid w:val="00CE1473"/>
    <w:rsid w:val="00CE1D0E"/>
    <w:rsid w:val="00CE37E6"/>
    <w:rsid w:val="00CE4EB0"/>
    <w:rsid w:val="00CE6776"/>
    <w:rsid w:val="00CE70B9"/>
    <w:rsid w:val="00CE7973"/>
    <w:rsid w:val="00CF2950"/>
    <w:rsid w:val="00CF2B43"/>
    <w:rsid w:val="00CF2DE9"/>
    <w:rsid w:val="00CF3642"/>
    <w:rsid w:val="00CF3D28"/>
    <w:rsid w:val="00CF54A3"/>
    <w:rsid w:val="00CF5614"/>
    <w:rsid w:val="00CF592A"/>
    <w:rsid w:val="00CF5CAC"/>
    <w:rsid w:val="00CF5EFA"/>
    <w:rsid w:val="00CF6094"/>
    <w:rsid w:val="00D0044E"/>
    <w:rsid w:val="00D0121E"/>
    <w:rsid w:val="00D01AA0"/>
    <w:rsid w:val="00D0362C"/>
    <w:rsid w:val="00D048DF"/>
    <w:rsid w:val="00D05699"/>
    <w:rsid w:val="00D06DA0"/>
    <w:rsid w:val="00D118BA"/>
    <w:rsid w:val="00D137FD"/>
    <w:rsid w:val="00D13886"/>
    <w:rsid w:val="00D14048"/>
    <w:rsid w:val="00D14AEB"/>
    <w:rsid w:val="00D1528B"/>
    <w:rsid w:val="00D156F4"/>
    <w:rsid w:val="00D15B38"/>
    <w:rsid w:val="00D165F9"/>
    <w:rsid w:val="00D16A30"/>
    <w:rsid w:val="00D16C49"/>
    <w:rsid w:val="00D17282"/>
    <w:rsid w:val="00D17A7C"/>
    <w:rsid w:val="00D17BB8"/>
    <w:rsid w:val="00D20A77"/>
    <w:rsid w:val="00D22432"/>
    <w:rsid w:val="00D2258D"/>
    <w:rsid w:val="00D22790"/>
    <w:rsid w:val="00D22B1C"/>
    <w:rsid w:val="00D22E3B"/>
    <w:rsid w:val="00D23173"/>
    <w:rsid w:val="00D25452"/>
    <w:rsid w:val="00D254C1"/>
    <w:rsid w:val="00D25968"/>
    <w:rsid w:val="00D25DA9"/>
    <w:rsid w:val="00D273AC"/>
    <w:rsid w:val="00D31242"/>
    <w:rsid w:val="00D31AF4"/>
    <w:rsid w:val="00D32164"/>
    <w:rsid w:val="00D327DC"/>
    <w:rsid w:val="00D341AD"/>
    <w:rsid w:val="00D344BF"/>
    <w:rsid w:val="00D364A1"/>
    <w:rsid w:val="00D37687"/>
    <w:rsid w:val="00D37892"/>
    <w:rsid w:val="00D415DC"/>
    <w:rsid w:val="00D415E9"/>
    <w:rsid w:val="00D4337A"/>
    <w:rsid w:val="00D43712"/>
    <w:rsid w:val="00D4467C"/>
    <w:rsid w:val="00D4520C"/>
    <w:rsid w:val="00D467D9"/>
    <w:rsid w:val="00D47104"/>
    <w:rsid w:val="00D50095"/>
    <w:rsid w:val="00D51422"/>
    <w:rsid w:val="00D51F20"/>
    <w:rsid w:val="00D53914"/>
    <w:rsid w:val="00D56FDE"/>
    <w:rsid w:val="00D60181"/>
    <w:rsid w:val="00D60A75"/>
    <w:rsid w:val="00D60B57"/>
    <w:rsid w:val="00D60B5D"/>
    <w:rsid w:val="00D613B3"/>
    <w:rsid w:val="00D62157"/>
    <w:rsid w:val="00D62F56"/>
    <w:rsid w:val="00D637A2"/>
    <w:rsid w:val="00D63D57"/>
    <w:rsid w:val="00D642F7"/>
    <w:rsid w:val="00D64957"/>
    <w:rsid w:val="00D659FF"/>
    <w:rsid w:val="00D66DBF"/>
    <w:rsid w:val="00D673C9"/>
    <w:rsid w:val="00D70314"/>
    <w:rsid w:val="00D70317"/>
    <w:rsid w:val="00D71B0C"/>
    <w:rsid w:val="00D71DED"/>
    <w:rsid w:val="00D7360C"/>
    <w:rsid w:val="00D739E5"/>
    <w:rsid w:val="00D73EBC"/>
    <w:rsid w:val="00D75AE4"/>
    <w:rsid w:val="00D77021"/>
    <w:rsid w:val="00D77B78"/>
    <w:rsid w:val="00D8093A"/>
    <w:rsid w:val="00D82701"/>
    <w:rsid w:val="00D8313A"/>
    <w:rsid w:val="00D83945"/>
    <w:rsid w:val="00D83DF6"/>
    <w:rsid w:val="00D849F5"/>
    <w:rsid w:val="00D85680"/>
    <w:rsid w:val="00D85AC4"/>
    <w:rsid w:val="00D871EF"/>
    <w:rsid w:val="00D87A58"/>
    <w:rsid w:val="00D87B9C"/>
    <w:rsid w:val="00D90614"/>
    <w:rsid w:val="00D90BEA"/>
    <w:rsid w:val="00D91F43"/>
    <w:rsid w:val="00D92239"/>
    <w:rsid w:val="00D92882"/>
    <w:rsid w:val="00D935C0"/>
    <w:rsid w:val="00D9367C"/>
    <w:rsid w:val="00D947A8"/>
    <w:rsid w:val="00D9489F"/>
    <w:rsid w:val="00D9558A"/>
    <w:rsid w:val="00D961E3"/>
    <w:rsid w:val="00DA0C23"/>
    <w:rsid w:val="00DA0F28"/>
    <w:rsid w:val="00DA2BFE"/>
    <w:rsid w:val="00DA363C"/>
    <w:rsid w:val="00DA3DE7"/>
    <w:rsid w:val="00DA42E1"/>
    <w:rsid w:val="00DA50A5"/>
    <w:rsid w:val="00DA5765"/>
    <w:rsid w:val="00DA753A"/>
    <w:rsid w:val="00DA789D"/>
    <w:rsid w:val="00DA7D77"/>
    <w:rsid w:val="00DB12A7"/>
    <w:rsid w:val="00DB210F"/>
    <w:rsid w:val="00DB286D"/>
    <w:rsid w:val="00DB3AFB"/>
    <w:rsid w:val="00DB3D81"/>
    <w:rsid w:val="00DB4FE0"/>
    <w:rsid w:val="00DC046B"/>
    <w:rsid w:val="00DC08E9"/>
    <w:rsid w:val="00DC0FA4"/>
    <w:rsid w:val="00DC14BF"/>
    <w:rsid w:val="00DC23E5"/>
    <w:rsid w:val="00DC2665"/>
    <w:rsid w:val="00DC3378"/>
    <w:rsid w:val="00DC350F"/>
    <w:rsid w:val="00DC4508"/>
    <w:rsid w:val="00DC45CF"/>
    <w:rsid w:val="00DC46B8"/>
    <w:rsid w:val="00DC47A6"/>
    <w:rsid w:val="00DC5860"/>
    <w:rsid w:val="00DC59C9"/>
    <w:rsid w:val="00DC6585"/>
    <w:rsid w:val="00DC719D"/>
    <w:rsid w:val="00DC7779"/>
    <w:rsid w:val="00DC7C89"/>
    <w:rsid w:val="00DC7DDE"/>
    <w:rsid w:val="00DD1B36"/>
    <w:rsid w:val="00DD1CF7"/>
    <w:rsid w:val="00DD5045"/>
    <w:rsid w:val="00DD6612"/>
    <w:rsid w:val="00DD67AA"/>
    <w:rsid w:val="00DD6FA3"/>
    <w:rsid w:val="00DD739C"/>
    <w:rsid w:val="00DE0C91"/>
    <w:rsid w:val="00DE1FA2"/>
    <w:rsid w:val="00DE2997"/>
    <w:rsid w:val="00DE2A40"/>
    <w:rsid w:val="00DE3A47"/>
    <w:rsid w:val="00DE3BD9"/>
    <w:rsid w:val="00DE572E"/>
    <w:rsid w:val="00DF063B"/>
    <w:rsid w:val="00DF0E18"/>
    <w:rsid w:val="00DF1C46"/>
    <w:rsid w:val="00DF2A6A"/>
    <w:rsid w:val="00DF3C81"/>
    <w:rsid w:val="00DF7CBD"/>
    <w:rsid w:val="00E00F98"/>
    <w:rsid w:val="00E01529"/>
    <w:rsid w:val="00E016D5"/>
    <w:rsid w:val="00E019A6"/>
    <w:rsid w:val="00E01A23"/>
    <w:rsid w:val="00E01F39"/>
    <w:rsid w:val="00E0218D"/>
    <w:rsid w:val="00E02619"/>
    <w:rsid w:val="00E02CF8"/>
    <w:rsid w:val="00E03312"/>
    <w:rsid w:val="00E03692"/>
    <w:rsid w:val="00E03DFE"/>
    <w:rsid w:val="00E04865"/>
    <w:rsid w:val="00E0490C"/>
    <w:rsid w:val="00E0623C"/>
    <w:rsid w:val="00E06704"/>
    <w:rsid w:val="00E07EAD"/>
    <w:rsid w:val="00E12A87"/>
    <w:rsid w:val="00E136DE"/>
    <w:rsid w:val="00E13DD9"/>
    <w:rsid w:val="00E1495F"/>
    <w:rsid w:val="00E1502D"/>
    <w:rsid w:val="00E150F5"/>
    <w:rsid w:val="00E15C78"/>
    <w:rsid w:val="00E16350"/>
    <w:rsid w:val="00E16367"/>
    <w:rsid w:val="00E1639F"/>
    <w:rsid w:val="00E1659F"/>
    <w:rsid w:val="00E165DC"/>
    <w:rsid w:val="00E179CB"/>
    <w:rsid w:val="00E17A4E"/>
    <w:rsid w:val="00E218D2"/>
    <w:rsid w:val="00E2193E"/>
    <w:rsid w:val="00E22B8B"/>
    <w:rsid w:val="00E2370C"/>
    <w:rsid w:val="00E2425C"/>
    <w:rsid w:val="00E253D0"/>
    <w:rsid w:val="00E2608C"/>
    <w:rsid w:val="00E26DE7"/>
    <w:rsid w:val="00E302E1"/>
    <w:rsid w:val="00E30676"/>
    <w:rsid w:val="00E310E5"/>
    <w:rsid w:val="00E311A3"/>
    <w:rsid w:val="00E31D01"/>
    <w:rsid w:val="00E31F51"/>
    <w:rsid w:val="00E328FB"/>
    <w:rsid w:val="00E32AF0"/>
    <w:rsid w:val="00E32D0D"/>
    <w:rsid w:val="00E3317D"/>
    <w:rsid w:val="00E34511"/>
    <w:rsid w:val="00E349E3"/>
    <w:rsid w:val="00E34EE1"/>
    <w:rsid w:val="00E35AD6"/>
    <w:rsid w:val="00E375D3"/>
    <w:rsid w:val="00E378CF"/>
    <w:rsid w:val="00E37A04"/>
    <w:rsid w:val="00E40495"/>
    <w:rsid w:val="00E40A07"/>
    <w:rsid w:val="00E410FB"/>
    <w:rsid w:val="00E416A6"/>
    <w:rsid w:val="00E41AF5"/>
    <w:rsid w:val="00E4391A"/>
    <w:rsid w:val="00E442FA"/>
    <w:rsid w:val="00E44566"/>
    <w:rsid w:val="00E45DEB"/>
    <w:rsid w:val="00E46B9C"/>
    <w:rsid w:val="00E50203"/>
    <w:rsid w:val="00E50385"/>
    <w:rsid w:val="00E5066E"/>
    <w:rsid w:val="00E51348"/>
    <w:rsid w:val="00E515A0"/>
    <w:rsid w:val="00E51663"/>
    <w:rsid w:val="00E52332"/>
    <w:rsid w:val="00E52CA1"/>
    <w:rsid w:val="00E54062"/>
    <w:rsid w:val="00E547FD"/>
    <w:rsid w:val="00E551B5"/>
    <w:rsid w:val="00E57422"/>
    <w:rsid w:val="00E57A6F"/>
    <w:rsid w:val="00E57E99"/>
    <w:rsid w:val="00E62504"/>
    <w:rsid w:val="00E62E48"/>
    <w:rsid w:val="00E64999"/>
    <w:rsid w:val="00E64D86"/>
    <w:rsid w:val="00E66405"/>
    <w:rsid w:val="00E66A65"/>
    <w:rsid w:val="00E67BF0"/>
    <w:rsid w:val="00E701B5"/>
    <w:rsid w:val="00E704BE"/>
    <w:rsid w:val="00E70886"/>
    <w:rsid w:val="00E71B6F"/>
    <w:rsid w:val="00E7285D"/>
    <w:rsid w:val="00E72B01"/>
    <w:rsid w:val="00E73057"/>
    <w:rsid w:val="00E73646"/>
    <w:rsid w:val="00E737ED"/>
    <w:rsid w:val="00E73E6D"/>
    <w:rsid w:val="00E76126"/>
    <w:rsid w:val="00E762B0"/>
    <w:rsid w:val="00E76B5E"/>
    <w:rsid w:val="00E76F39"/>
    <w:rsid w:val="00E7710F"/>
    <w:rsid w:val="00E77742"/>
    <w:rsid w:val="00E7792B"/>
    <w:rsid w:val="00E8056A"/>
    <w:rsid w:val="00E805C9"/>
    <w:rsid w:val="00E8109B"/>
    <w:rsid w:val="00E82D72"/>
    <w:rsid w:val="00E83697"/>
    <w:rsid w:val="00E841D2"/>
    <w:rsid w:val="00E843FC"/>
    <w:rsid w:val="00E84BEA"/>
    <w:rsid w:val="00E84CCB"/>
    <w:rsid w:val="00E857F4"/>
    <w:rsid w:val="00E8595C"/>
    <w:rsid w:val="00E85AC4"/>
    <w:rsid w:val="00E86E22"/>
    <w:rsid w:val="00E90C1B"/>
    <w:rsid w:val="00E91A38"/>
    <w:rsid w:val="00E91A72"/>
    <w:rsid w:val="00E93627"/>
    <w:rsid w:val="00E953C4"/>
    <w:rsid w:val="00E95AF0"/>
    <w:rsid w:val="00EA01CE"/>
    <w:rsid w:val="00EA2BE4"/>
    <w:rsid w:val="00EA3971"/>
    <w:rsid w:val="00EA436A"/>
    <w:rsid w:val="00EA4411"/>
    <w:rsid w:val="00EA5DF1"/>
    <w:rsid w:val="00EA6A52"/>
    <w:rsid w:val="00EA6BB4"/>
    <w:rsid w:val="00EA7261"/>
    <w:rsid w:val="00EB013B"/>
    <w:rsid w:val="00EB0287"/>
    <w:rsid w:val="00EB0D7A"/>
    <w:rsid w:val="00EB0EB1"/>
    <w:rsid w:val="00EB2091"/>
    <w:rsid w:val="00EB2C84"/>
    <w:rsid w:val="00EB3455"/>
    <w:rsid w:val="00EB3FAA"/>
    <w:rsid w:val="00EB4BAD"/>
    <w:rsid w:val="00EB4F0D"/>
    <w:rsid w:val="00EB5912"/>
    <w:rsid w:val="00EB60C9"/>
    <w:rsid w:val="00EB61EE"/>
    <w:rsid w:val="00EB6FD2"/>
    <w:rsid w:val="00EB787A"/>
    <w:rsid w:val="00EC0A96"/>
    <w:rsid w:val="00EC10AD"/>
    <w:rsid w:val="00EC241D"/>
    <w:rsid w:val="00EC2468"/>
    <w:rsid w:val="00EC2A74"/>
    <w:rsid w:val="00EC2B41"/>
    <w:rsid w:val="00EC58EF"/>
    <w:rsid w:val="00EC58F4"/>
    <w:rsid w:val="00ED081E"/>
    <w:rsid w:val="00ED0B27"/>
    <w:rsid w:val="00ED1B82"/>
    <w:rsid w:val="00ED4C2A"/>
    <w:rsid w:val="00ED5BCB"/>
    <w:rsid w:val="00ED64A4"/>
    <w:rsid w:val="00ED722F"/>
    <w:rsid w:val="00ED7CDD"/>
    <w:rsid w:val="00EE0473"/>
    <w:rsid w:val="00EE12D4"/>
    <w:rsid w:val="00EE14DE"/>
    <w:rsid w:val="00EE2BF3"/>
    <w:rsid w:val="00EE2C31"/>
    <w:rsid w:val="00EE527C"/>
    <w:rsid w:val="00EE68B2"/>
    <w:rsid w:val="00EE71A8"/>
    <w:rsid w:val="00EE7371"/>
    <w:rsid w:val="00EE79BB"/>
    <w:rsid w:val="00EF03CC"/>
    <w:rsid w:val="00EF24BC"/>
    <w:rsid w:val="00EF2D4B"/>
    <w:rsid w:val="00EF31AB"/>
    <w:rsid w:val="00EF3E47"/>
    <w:rsid w:val="00EF4550"/>
    <w:rsid w:val="00EF54EF"/>
    <w:rsid w:val="00EF69FB"/>
    <w:rsid w:val="00EF6B22"/>
    <w:rsid w:val="00EF6F59"/>
    <w:rsid w:val="00EF7000"/>
    <w:rsid w:val="00F0011C"/>
    <w:rsid w:val="00F00473"/>
    <w:rsid w:val="00F00890"/>
    <w:rsid w:val="00F01E17"/>
    <w:rsid w:val="00F01FA4"/>
    <w:rsid w:val="00F0328D"/>
    <w:rsid w:val="00F044B4"/>
    <w:rsid w:val="00F049AA"/>
    <w:rsid w:val="00F04A47"/>
    <w:rsid w:val="00F0518B"/>
    <w:rsid w:val="00F05A77"/>
    <w:rsid w:val="00F0789F"/>
    <w:rsid w:val="00F07B2C"/>
    <w:rsid w:val="00F10033"/>
    <w:rsid w:val="00F12402"/>
    <w:rsid w:val="00F16672"/>
    <w:rsid w:val="00F20447"/>
    <w:rsid w:val="00F20BC4"/>
    <w:rsid w:val="00F21BC8"/>
    <w:rsid w:val="00F235F9"/>
    <w:rsid w:val="00F23938"/>
    <w:rsid w:val="00F23A6C"/>
    <w:rsid w:val="00F246F4"/>
    <w:rsid w:val="00F24920"/>
    <w:rsid w:val="00F261E2"/>
    <w:rsid w:val="00F2792B"/>
    <w:rsid w:val="00F279FD"/>
    <w:rsid w:val="00F31B42"/>
    <w:rsid w:val="00F32824"/>
    <w:rsid w:val="00F32A2B"/>
    <w:rsid w:val="00F32C5E"/>
    <w:rsid w:val="00F34EC8"/>
    <w:rsid w:val="00F34F71"/>
    <w:rsid w:val="00F358EC"/>
    <w:rsid w:val="00F358EF"/>
    <w:rsid w:val="00F36BEF"/>
    <w:rsid w:val="00F37347"/>
    <w:rsid w:val="00F41048"/>
    <w:rsid w:val="00F416E8"/>
    <w:rsid w:val="00F42A57"/>
    <w:rsid w:val="00F42A93"/>
    <w:rsid w:val="00F42B96"/>
    <w:rsid w:val="00F43BF3"/>
    <w:rsid w:val="00F448AC"/>
    <w:rsid w:val="00F452C9"/>
    <w:rsid w:val="00F46931"/>
    <w:rsid w:val="00F47F31"/>
    <w:rsid w:val="00F51A7D"/>
    <w:rsid w:val="00F5261D"/>
    <w:rsid w:val="00F54A7D"/>
    <w:rsid w:val="00F54FCF"/>
    <w:rsid w:val="00F56A26"/>
    <w:rsid w:val="00F5732A"/>
    <w:rsid w:val="00F577A2"/>
    <w:rsid w:val="00F60AD1"/>
    <w:rsid w:val="00F616B9"/>
    <w:rsid w:val="00F620E3"/>
    <w:rsid w:val="00F629D9"/>
    <w:rsid w:val="00F63299"/>
    <w:rsid w:val="00F63747"/>
    <w:rsid w:val="00F63FAD"/>
    <w:rsid w:val="00F64F15"/>
    <w:rsid w:val="00F66555"/>
    <w:rsid w:val="00F672F1"/>
    <w:rsid w:val="00F6748E"/>
    <w:rsid w:val="00F705A5"/>
    <w:rsid w:val="00F73006"/>
    <w:rsid w:val="00F73BBA"/>
    <w:rsid w:val="00F74151"/>
    <w:rsid w:val="00F74684"/>
    <w:rsid w:val="00F76EA6"/>
    <w:rsid w:val="00F771F5"/>
    <w:rsid w:val="00F778EF"/>
    <w:rsid w:val="00F805F8"/>
    <w:rsid w:val="00F813E3"/>
    <w:rsid w:val="00F8165E"/>
    <w:rsid w:val="00F81E50"/>
    <w:rsid w:val="00F84DDE"/>
    <w:rsid w:val="00F851F6"/>
    <w:rsid w:val="00F864DB"/>
    <w:rsid w:val="00F86BFB"/>
    <w:rsid w:val="00F86EF3"/>
    <w:rsid w:val="00F90365"/>
    <w:rsid w:val="00F90481"/>
    <w:rsid w:val="00F9058D"/>
    <w:rsid w:val="00F90707"/>
    <w:rsid w:val="00F90CA9"/>
    <w:rsid w:val="00F9398F"/>
    <w:rsid w:val="00F9710C"/>
    <w:rsid w:val="00F977D8"/>
    <w:rsid w:val="00FA081C"/>
    <w:rsid w:val="00FA1F40"/>
    <w:rsid w:val="00FA33AA"/>
    <w:rsid w:val="00FA42E2"/>
    <w:rsid w:val="00FA4A00"/>
    <w:rsid w:val="00FA4DE2"/>
    <w:rsid w:val="00FA542E"/>
    <w:rsid w:val="00FA58CE"/>
    <w:rsid w:val="00FA5E2D"/>
    <w:rsid w:val="00FA5EFB"/>
    <w:rsid w:val="00FB0CCE"/>
    <w:rsid w:val="00FB1326"/>
    <w:rsid w:val="00FB1541"/>
    <w:rsid w:val="00FB1844"/>
    <w:rsid w:val="00FB33B3"/>
    <w:rsid w:val="00FB5D3A"/>
    <w:rsid w:val="00FB6F4C"/>
    <w:rsid w:val="00FB7906"/>
    <w:rsid w:val="00FC0893"/>
    <w:rsid w:val="00FC0B68"/>
    <w:rsid w:val="00FC2E7C"/>
    <w:rsid w:val="00FC3009"/>
    <w:rsid w:val="00FC3379"/>
    <w:rsid w:val="00FC48E6"/>
    <w:rsid w:val="00FC5B33"/>
    <w:rsid w:val="00FC7F95"/>
    <w:rsid w:val="00FD0B0E"/>
    <w:rsid w:val="00FD15EE"/>
    <w:rsid w:val="00FD2428"/>
    <w:rsid w:val="00FD4D63"/>
    <w:rsid w:val="00FD5050"/>
    <w:rsid w:val="00FD5482"/>
    <w:rsid w:val="00FD730A"/>
    <w:rsid w:val="00FE1881"/>
    <w:rsid w:val="00FE29D6"/>
    <w:rsid w:val="00FE2F8C"/>
    <w:rsid w:val="00FE37DF"/>
    <w:rsid w:val="00FE4962"/>
    <w:rsid w:val="00FE4BFE"/>
    <w:rsid w:val="00FE5CB4"/>
    <w:rsid w:val="00FE5CDD"/>
    <w:rsid w:val="00FE6A5A"/>
    <w:rsid w:val="00FE74F1"/>
    <w:rsid w:val="00FF0E97"/>
    <w:rsid w:val="00FF15E6"/>
    <w:rsid w:val="00FF1A80"/>
    <w:rsid w:val="00FF1F3A"/>
    <w:rsid w:val="00FF2992"/>
    <w:rsid w:val="00FF3152"/>
    <w:rsid w:val="00FF5307"/>
    <w:rsid w:val="00FF5D72"/>
    <w:rsid w:val="00FF6321"/>
    <w:rsid w:val="00FF6AA8"/>
    <w:rsid w:val="00FF702C"/>
    <w:rsid w:val="00FF718E"/>
    <w:rsid w:val="00FF75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6CBE92"/>
  <w15:docId w15:val="{60DCC1FF-247D-4E61-A0F2-8F78682A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169"/>
    <w:pPr>
      <w:spacing w:after="160" w:line="252" w:lineRule="auto"/>
      <w:jc w:val="both"/>
    </w:pPr>
    <w:rPr>
      <w:sz w:val="22"/>
      <w:szCs w:val="22"/>
      <w:lang w:eastAsia="en-GB"/>
    </w:rPr>
  </w:style>
  <w:style w:type="paragraph" w:styleId="Heading1">
    <w:name w:val="heading 1"/>
    <w:basedOn w:val="Normal"/>
    <w:next w:val="Normal"/>
    <w:link w:val="Heading1Char"/>
    <w:uiPriority w:val="9"/>
    <w:qFormat/>
    <w:rsid w:val="00602551"/>
    <w:pPr>
      <w:keepNext/>
      <w:keepLines/>
      <w:spacing w:before="320" w:after="360"/>
      <w:outlineLvl w:val="0"/>
    </w:pPr>
    <w:rPr>
      <w:rFonts w:ascii="Arial" w:eastAsia="SimSun" w:hAnsi="Arial"/>
      <w:b/>
      <w:bCs/>
      <w:caps/>
      <w:color w:val="00B050"/>
      <w:spacing w:val="4"/>
      <w:sz w:val="36"/>
      <w:szCs w:val="28"/>
    </w:rPr>
  </w:style>
  <w:style w:type="paragraph" w:styleId="Heading2">
    <w:name w:val="heading 2"/>
    <w:basedOn w:val="Normal"/>
    <w:next w:val="Normal"/>
    <w:link w:val="Heading2Char"/>
    <w:uiPriority w:val="9"/>
    <w:unhideWhenUsed/>
    <w:qFormat/>
    <w:rsid w:val="00F616B9"/>
    <w:pPr>
      <w:keepNext/>
      <w:keepLines/>
      <w:spacing w:before="120" w:after="240"/>
      <w:outlineLvl w:val="1"/>
    </w:pPr>
    <w:rPr>
      <w:rFonts w:ascii="Arial" w:eastAsia="SimSun" w:hAnsi="Arial"/>
      <w:b/>
      <w:bCs/>
      <w:color w:val="00B050"/>
      <w:sz w:val="28"/>
      <w:szCs w:val="28"/>
    </w:rPr>
  </w:style>
  <w:style w:type="paragraph" w:styleId="Heading3">
    <w:name w:val="heading 3"/>
    <w:basedOn w:val="Normal"/>
    <w:next w:val="Normal"/>
    <w:link w:val="Heading3Char"/>
    <w:uiPriority w:val="9"/>
    <w:unhideWhenUsed/>
    <w:qFormat/>
    <w:rsid w:val="00DA789D"/>
    <w:pPr>
      <w:keepNext/>
      <w:keepLines/>
      <w:spacing w:before="120" w:after="240"/>
      <w:outlineLvl w:val="2"/>
    </w:pPr>
    <w:rPr>
      <w:rFonts w:ascii="Arial" w:eastAsia="SimSun" w:hAnsi="Arial"/>
      <w:b/>
      <w:color w:val="00B050"/>
      <w:spacing w:val="4"/>
      <w:sz w:val="28"/>
      <w:szCs w:val="24"/>
    </w:rPr>
  </w:style>
  <w:style w:type="paragraph" w:styleId="Heading4">
    <w:name w:val="heading 4"/>
    <w:basedOn w:val="Normal"/>
    <w:next w:val="Normal"/>
    <w:link w:val="Heading4Char"/>
    <w:uiPriority w:val="9"/>
    <w:unhideWhenUsed/>
    <w:qFormat/>
    <w:rsid w:val="00967169"/>
    <w:pPr>
      <w:keepNext/>
      <w:keepLines/>
      <w:spacing w:before="120" w:after="0"/>
      <w:outlineLvl w:val="3"/>
    </w:pPr>
    <w:rPr>
      <w:rFonts w:ascii="Calibri Light" w:eastAsia="SimSun" w:hAnsi="Calibri Light"/>
      <w:i/>
      <w:iCs/>
      <w:sz w:val="24"/>
      <w:szCs w:val="24"/>
    </w:rPr>
  </w:style>
  <w:style w:type="paragraph" w:styleId="Heading5">
    <w:name w:val="heading 5"/>
    <w:basedOn w:val="Normal"/>
    <w:next w:val="Normal"/>
    <w:link w:val="Heading5Char"/>
    <w:uiPriority w:val="9"/>
    <w:semiHidden/>
    <w:unhideWhenUsed/>
    <w:qFormat/>
    <w:rsid w:val="00967169"/>
    <w:pPr>
      <w:keepNext/>
      <w:keepLines/>
      <w:spacing w:before="120" w:after="0"/>
      <w:outlineLvl w:val="4"/>
    </w:pPr>
    <w:rPr>
      <w:rFonts w:ascii="Calibri Light" w:eastAsia="SimSun" w:hAnsi="Calibri Light"/>
      <w:b/>
      <w:bCs/>
      <w:sz w:val="20"/>
      <w:szCs w:val="20"/>
    </w:rPr>
  </w:style>
  <w:style w:type="paragraph" w:styleId="Heading6">
    <w:name w:val="heading 6"/>
    <w:basedOn w:val="Normal"/>
    <w:next w:val="Normal"/>
    <w:link w:val="Heading6Char"/>
    <w:uiPriority w:val="9"/>
    <w:semiHidden/>
    <w:unhideWhenUsed/>
    <w:qFormat/>
    <w:rsid w:val="00967169"/>
    <w:pPr>
      <w:keepNext/>
      <w:keepLines/>
      <w:spacing w:before="120" w:after="0"/>
      <w:outlineLvl w:val="5"/>
    </w:pPr>
    <w:rPr>
      <w:rFonts w:ascii="Calibri Light" w:eastAsia="SimSun" w:hAnsi="Calibri Light"/>
      <w:b/>
      <w:bCs/>
      <w:i/>
      <w:iCs/>
      <w:sz w:val="20"/>
      <w:szCs w:val="20"/>
    </w:rPr>
  </w:style>
  <w:style w:type="paragraph" w:styleId="Heading7">
    <w:name w:val="heading 7"/>
    <w:basedOn w:val="Normal"/>
    <w:next w:val="Normal"/>
    <w:link w:val="Heading7Char"/>
    <w:uiPriority w:val="9"/>
    <w:semiHidden/>
    <w:unhideWhenUsed/>
    <w:qFormat/>
    <w:rsid w:val="00967169"/>
    <w:pPr>
      <w:keepNext/>
      <w:keepLines/>
      <w:spacing w:before="120" w:after="0"/>
      <w:outlineLvl w:val="6"/>
    </w:pPr>
    <w:rPr>
      <w:i/>
      <w:iCs/>
      <w:sz w:val="20"/>
      <w:szCs w:val="20"/>
    </w:rPr>
  </w:style>
  <w:style w:type="paragraph" w:styleId="Heading8">
    <w:name w:val="heading 8"/>
    <w:basedOn w:val="Normal"/>
    <w:next w:val="Normal"/>
    <w:link w:val="Heading8Char"/>
    <w:uiPriority w:val="9"/>
    <w:semiHidden/>
    <w:unhideWhenUsed/>
    <w:qFormat/>
    <w:rsid w:val="00967169"/>
    <w:pPr>
      <w:keepNext/>
      <w:keepLines/>
      <w:spacing w:before="120" w:after="0"/>
      <w:outlineLvl w:val="7"/>
    </w:pPr>
    <w:rPr>
      <w:b/>
      <w:bCs/>
      <w:sz w:val="20"/>
      <w:szCs w:val="20"/>
    </w:rPr>
  </w:style>
  <w:style w:type="paragraph" w:styleId="Heading9">
    <w:name w:val="heading 9"/>
    <w:basedOn w:val="Normal"/>
    <w:next w:val="Normal"/>
    <w:link w:val="Heading9Char"/>
    <w:uiPriority w:val="9"/>
    <w:semiHidden/>
    <w:unhideWhenUsed/>
    <w:qFormat/>
    <w:rsid w:val="00967169"/>
    <w:pPr>
      <w:keepNext/>
      <w:keepLines/>
      <w:spacing w:before="120" w:after="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A3FF1"/>
    <w:rPr>
      <w:color w:val="0563C1"/>
      <w:u w:val="single"/>
    </w:rPr>
  </w:style>
  <w:style w:type="paragraph" w:styleId="TOC2">
    <w:name w:val="toc 2"/>
    <w:basedOn w:val="Normal"/>
    <w:next w:val="Normal"/>
    <w:autoRedefine/>
    <w:uiPriority w:val="39"/>
    <w:unhideWhenUsed/>
    <w:rsid w:val="00D91F43"/>
    <w:pPr>
      <w:tabs>
        <w:tab w:val="right" w:leader="dot" w:pos="9017"/>
      </w:tabs>
      <w:spacing w:after="120" w:line="240" w:lineRule="auto"/>
      <w:ind w:left="221"/>
    </w:pPr>
    <w:rPr>
      <w:rFonts w:ascii="Arial" w:eastAsia="SimSun" w:hAnsi="Arial" w:cs="Arial"/>
      <w:smallCaps/>
      <w:noProof/>
      <w:szCs w:val="24"/>
    </w:rPr>
  </w:style>
  <w:style w:type="paragraph" w:styleId="TOC1">
    <w:name w:val="toc 1"/>
    <w:basedOn w:val="Normal"/>
    <w:next w:val="Normal"/>
    <w:autoRedefine/>
    <w:uiPriority w:val="39"/>
    <w:unhideWhenUsed/>
    <w:rsid w:val="00D91F43"/>
    <w:pPr>
      <w:spacing w:after="120" w:line="240" w:lineRule="auto"/>
    </w:pPr>
    <w:rPr>
      <w:rFonts w:ascii="Arial" w:hAnsi="Arial" w:cs="Calibri"/>
      <w:b/>
      <w:bCs/>
      <w:caps/>
      <w:sz w:val="24"/>
      <w:szCs w:val="20"/>
    </w:rPr>
  </w:style>
  <w:style w:type="paragraph" w:styleId="ListParagraph">
    <w:name w:val="List Paragraph"/>
    <w:aliases w:val="GIZ List Paragraph,Bullet Points,Liste Paragraf,Liststycke SKL,En tête 1,PDP DOCUMENT SUBTITLE,Normal bullet 2,Bullet list,Table of contents numbered,Foot note,Listenabsatz1,Indent Paragraph,Lettre d'introduction,Liste Paragraf1,Ha,L,lp1"/>
    <w:basedOn w:val="Normal"/>
    <w:link w:val="ListParagraphChar"/>
    <w:uiPriority w:val="34"/>
    <w:qFormat/>
    <w:rsid w:val="001A3FF1"/>
    <w:pPr>
      <w:ind w:left="720"/>
      <w:contextualSpacing/>
    </w:pPr>
  </w:style>
  <w:style w:type="paragraph" w:styleId="BalloonText">
    <w:name w:val="Balloon Text"/>
    <w:basedOn w:val="Normal"/>
    <w:link w:val="BalloonTextChar"/>
    <w:uiPriority w:val="99"/>
    <w:semiHidden/>
    <w:unhideWhenUsed/>
    <w:rsid w:val="004A36BB"/>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4A36BB"/>
    <w:rPr>
      <w:rFonts w:ascii="Segoe UI" w:hAnsi="Segoe UI" w:cs="Segoe UI"/>
      <w:sz w:val="18"/>
      <w:szCs w:val="18"/>
    </w:rPr>
  </w:style>
  <w:style w:type="table" w:styleId="TableGrid">
    <w:name w:val="Table Grid"/>
    <w:basedOn w:val="TableNormal"/>
    <w:uiPriority w:val="59"/>
    <w:rsid w:val="00A44AD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02551"/>
    <w:rPr>
      <w:rFonts w:ascii="Arial" w:eastAsia="SimSun" w:hAnsi="Arial"/>
      <w:b/>
      <w:bCs/>
      <w:caps/>
      <w:color w:val="00B050"/>
      <w:spacing w:val="4"/>
      <w:sz w:val="36"/>
      <w:szCs w:val="28"/>
    </w:rPr>
  </w:style>
  <w:style w:type="character" w:customStyle="1" w:styleId="Heading2Char">
    <w:name w:val="Heading 2 Char"/>
    <w:link w:val="Heading2"/>
    <w:uiPriority w:val="9"/>
    <w:rsid w:val="00F616B9"/>
    <w:rPr>
      <w:rFonts w:ascii="Arial" w:eastAsia="SimSun" w:hAnsi="Arial"/>
      <w:b/>
      <w:bCs/>
      <w:color w:val="00B050"/>
      <w:sz w:val="28"/>
      <w:szCs w:val="28"/>
      <w:lang w:eastAsia="en-GB"/>
    </w:rPr>
  </w:style>
  <w:style w:type="character" w:customStyle="1" w:styleId="Heading3Char">
    <w:name w:val="Heading 3 Char"/>
    <w:link w:val="Heading3"/>
    <w:uiPriority w:val="9"/>
    <w:rsid w:val="00DA789D"/>
    <w:rPr>
      <w:rFonts w:ascii="Arial" w:eastAsia="SimSun" w:hAnsi="Arial"/>
      <w:b/>
      <w:color w:val="00B050"/>
      <w:spacing w:val="4"/>
      <w:sz w:val="28"/>
      <w:szCs w:val="24"/>
    </w:rPr>
  </w:style>
  <w:style w:type="paragraph" w:styleId="FootnoteText">
    <w:name w:val="footnote text"/>
    <w:aliases w:val="Char Char,Sprotna opomba - besedilo Znak Znak2,Sprotna opomba - besedilo Znak1 Znak Znak1,Sprotna opomba - besedilo Znak1 Znak Znak Znak,Sprotna opomba - besedilo Znak Znak Znak Znak Znak, Znak, Znak5,Znak5 Znak Znak,Znak5,o,Fußnote,fn,f"/>
    <w:basedOn w:val="Normal"/>
    <w:link w:val="FootnoteTextChar"/>
    <w:unhideWhenUsed/>
    <w:rsid w:val="00470DB5"/>
    <w:pPr>
      <w:spacing w:after="0" w:line="240" w:lineRule="auto"/>
    </w:pPr>
    <w:rPr>
      <w:sz w:val="20"/>
      <w:szCs w:val="20"/>
    </w:rPr>
  </w:style>
  <w:style w:type="character" w:customStyle="1" w:styleId="FootnoteTextChar">
    <w:name w:val="Footnote Text Char"/>
    <w:aliases w:val="Char Char Char,Sprotna opomba - besedilo Znak Znak2 Char,Sprotna opomba - besedilo Znak1 Znak Znak1 Char,Sprotna opomba - besedilo Znak1 Znak Znak Znak Char,Sprotna opomba - besedilo Znak Znak Znak Znak Znak Char, Znak Char,Znak5 Char"/>
    <w:link w:val="FootnoteText"/>
    <w:rsid w:val="00470DB5"/>
    <w:rPr>
      <w:sz w:val="20"/>
      <w:szCs w:val="20"/>
    </w:rPr>
  </w:style>
  <w:style w:type="character" w:styleId="FootnoteReference">
    <w:name w:val="footnote reference"/>
    <w:aliases w:val="Footnote symbol,Znak,Footnote reference number,note TESI,SUPERS,EN Footnote Reference,Fussnota,-E Fußnotenzeichen,number,Times 10 Point,Exposant 3 Point,Footnote Reference_LVL6,Footnote Reference_LVL61,Footnote Reference_LVL62,fr,Ref"/>
    <w:link w:val="FootnotesymbolCarZchn"/>
    <w:unhideWhenUsed/>
    <w:qFormat/>
    <w:rsid w:val="00470DB5"/>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rsid w:val="00470DB5"/>
    <w:pPr>
      <w:spacing w:before="60" w:after="0" w:line="240" w:lineRule="exact"/>
      <w:ind w:left="357" w:hanging="357"/>
    </w:pPr>
    <w:rPr>
      <w:sz w:val="20"/>
      <w:szCs w:val="20"/>
      <w:vertAlign w:val="superscript"/>
    </w:rPr>
  </w:style>
  <w:style w:type="paragraph" w:styleId="BodyText">
    <w:name w:val="Body Text"/>
    <w:basedOn w:val="Normal"/>
    <w:link w:val="BodyTextChar"/>
    <w:uiPriority w:val="99"/>
    <w:unhideWhenUsed/>
    <w:rsid w:val="00470DB5"/>
    <w:pPr>
      <w:spacing w:after="120" w:line="276" w:lineRule="auto"/>
      <w:contextualSpacing/>
    </w:pPr>
    <w:rPr>
      <w:sz w:val="21"/>
      <w:szCs w:val="24"/>
    </w:rPr>
  </w:style>
  <w:style w:type="character" w:customStyle="1" w:styleId="BodyTextChar">
    <w:name w:val="Body Text Char"/>
    <w:link w:val="BodyText"/>
    <w:uiPriority w:val="99"/>
    <w:rsid w:val="00470DB5"/>
    <w:rPr>
      <w:rFonts w:cs="Times New Roman"/>
      <w:sz w:val="21"/>
      <w:szCs w:val="24"/>
    </w:rPr>
  </w:style>
  <w:style w:type="paragraph" w:styleId="ListNumber">
    <w:name w:val="List Number"/>
    <w:basedOn w:val="BodyText"/>
    <w:unhideWhenUsed/>
    <w:rsid w:val="00470DB5"/>
    <w:pPr>
      <w:numPr>
        <w:numId w:val="3"/>
      </w:numPr>
    </w:pPr>
  </w:style>
  <w:style w:type="paragraph" w:customStyle="1" w:styleId="Default">
    <w:name w:val="Default"/>
    <w:rsid w:val="00470DB5"/>
    <w:pPr>
      <w:autoSpaceDE w:val="0"/>
      <w:autoSpaceDN w:val="0"/>
      <w:adjustRightInd w:val="0"/>
      <w:spacing w:after="160" w:line="252" w:lineRule="auto"/>
      <w:jc w:val="both"/>
    </w:pPr>
    <w:rPr>
      <w:rFonts w:cs="Calibri"/>
      <w:color w:val="000000"/>
      <w:sz w:val="24"/>
      <w:szCs w:val="24"/>
    </w:rPr>
  </w:style>
  <w:style w:type="paragraph" w:styleId="CommentText">
    <w:name w:val="annotation text"/>
    <w:basedOn w:val="Normal"/>
    <w:link w:val="CommentTextChar"/>
    <w:uiPriority w:val="99"/>
    <w:unhideWhenUsed/>
    <w:rsid w:val="00470DB5"/>
    <w:pPr>
      <w:suppressAutoHyphens/>
      <w:spacing w:before="120" w:after="120" w:line="240" w:lineRule="auto"/>
    </w:pPr>
    <w:rPr>
      <w:rFonts w:eastAsia="Calibri"/>
      <w:sz w:val="20"/>
      <w:szCs w:val="20"/>
    </w:rPr>
  </w:style>
  <w:style w:type="character" w:customStyle="1" w:styleId="CommentTextChar">
    <w:name w:val="Comment Text Char"/>
    <w:link w:val="CommentText"/>
    <w:uiPriority w:val="99"/>
    <w:rsid w:val="00470DB5"/>
    <w:rPr>
      <w:rFonts w:ascii="Calibri" w:eastAsia="Calibri" w:hAnsi="Calibri" w:cs="Calibri"/>
      <w:sz w:val="20"/>
      <w:szCs w:val="20"/>
    </w:rPr>
  </w:style>
  <w:style w:type="paragraph" w:customStyle="1" w:styleId="Body">
    <w:name w:val="Body"/>
    <w:rsid w:val="00470DB5"/>
    <w:pPr>
      <w:pBdr>
        <w:top w:val="nil"/>
        <w:left w:val="nil"/>
        <w:bottom w:val="nil"/>
        <w:right w:val="nil"/>
        <w:between w:val="nil"/>
        <w:bar w:val="nil"/>
      </w:pBdr>
      <w:spacing w:after="160" w:line="252" w:lineRule="auto"/>
      <w:jc w:val="both"/>
    </w:pPr>
    <w:rPr>
      <w:rFonts w:ascii="Helvetica Neue" w:eastAsia="Helvetica Neue" w:hAnsi="Helvetica Neue" w:cs="Helvetica Neue"/>
      <w:color w:val="000000"/>
      <w:sz w:val="22"/>
      <w:szCs w:val="22"/>
      <w:bdr w:val="nil"/>
    </w:rPr>
  </w:style>
  <w:style w:type="paragraph" w:customStyle="1" w:styleId="Label">
    <w:name w:val="Label"/>
    <w:rsid w:val="00470DB5"/>
    <w:pPr>
      <w:keepLines/>
      <w:pBdr>
        <w:top w:val="nil"/>
        <w:left w:val="nil"/>
        <w:bottom w:val="nil"/>
        <w:right w:val="nil"/>
        <w:between w:val="nil"/>
        <w:bar w:val="nil"/>
      </w:pBdr>
      <w:spacing w:after="160" w:line="252" w:lineRule="auto"/>
      <w:jc w:val="center"/>
    </w:pPr>
    <w:rPr>
      <w:rFonts w:ascii="Helvetica Neue Medium" w:eastAsia="Arial Unicode MS" w:hAnsi="Helvetica Neue Medium" w:cs="Arial Unicode MS"/>
      <w:color w:val="FFFFFF"/>
      <w:sz w:val="24"/>
      <w:szCs w:val="24"/>
      <w:bdr w:val="nil"/>
    </w:rPr>
  </w:style>
  <w:style w:type="numbering" w:customStyle="1" w:styleId="ImportedStyle22">
    <w:name w:val="Imported Style 22"/>
    <w:rsid w:val="00470DB5"/>
    <w:pPr>
      <w:numPr>
        <w:numId w:val="8"/>
      </w:numPr>
    </w:pPr>
  </w:style>
  <w:style w:type="numbering" w:customStyle="1" w:styleId="ImportedStyle23">
    <w:name w:val="Imported Style 23"/>
    <w:rsid w:val="00470DB5"/>
    <w:pPr>
      <w:numPr>
        <w:numId w:val="9"/>
      </w:numPr>
    </w:pPr>
  </w:style>
  <w:style w:type="numbering" w:customStyle="1" w:styleId="ImportedStyle230">
    <w:name w:val="Imported Style 23.0"/>
    <w:rsid w:val="00470DB5"/>
    <w:pPr>
      <w:numPr>
        <w:numId w:val="10"/>
      </w:numPr>
    </w:pPr>
  </w:style>
  <w:style w:type="numbering" w:customStyle="1" w:styleId="Bullet">
    <w:name w:val="Bullet"/>
    <w:rsid w:val="00470DB5"/>
    <w:pPr>
      <w:numPr>
        <w:numId w:val="11"/>
      </w:numPr>
    </w:pPr>
  </w:style>
  <w:style w:type="numbering" w:customStyle="1" w:styleId="ImportedStyle17">
    <w:name w:val="Imported Style 17"/>
    <w:rsid w:val="00470DB5"/>
    <w:pPr>
      <w:numPr>
        <w:numId w:val="13"/>
      </w:numPr>
    </w:pPr>
  </w:style>
  <w:style w:type="numbering" w:customStyle="1" w:styleId="ImportedStyle18">
    <w:name w:val="Imported Style 18"/>
    <w:rsid w:val="00470DB5"/>
    <w:pPr>
      <w:numPr>
        <w:numId w:val="14"/>
      </w:numPr>
    </w:pPr>
  </w:style>
  <w:style w:type="numbering" w:customStyle="1" w:styleId="ImportedStyle30">
    <w:name w:val="Imported Style 30"/>
    <w:rsid w:val="00470DB5"/>
    <w:pPr>
      <w:numPr>
        <w:numId w:val="15"/>
      </w:numPr>
    </w:pPr>
  </w:style>
  <w:style w:type="paragraph" w:customStyle="1" w:styleId="Heading">
    <w:name w:val="Heading"/>
    <w:next w:val="Body"/>
    <w:rsid w:val="00470DB5"/>
    <w:pPr>
      <w:keepNext/>
      <w:pBdr>
        <w:top w:val="nil"/>
        <w:left w:val="nil"/>
        <w:bottom w:val="nil"/>
        <w:right w:val="nil"/>
        <w:between w:val="nil"/>
        <w:bar w:val="nil"/>
      </w:pBdr>
      <w:spacing w:after="160" w:line="252" w:lineRule="auto"/>
      <w:jc w:val="both"/>
      <w:outlineLvl w:val="0"/>
    </w:pPr>
    <w:rPr>
      <w:rFonts w:ascii="Helvetica Neue" w:eastAsia="Arial Unicode MS" w:hAnsi="Helvetica Neue" w:cs="Arial Unicode MS"/>
      <w:b/>
      <w:bCs/>
      <w:color w:val="000000"/>
      <w:sz w:val="36"/>
      <w:szCs w:val="36"/>
      <w:bdr w:val="nil"/>
    </w:rPr>
  </w:style>
  <w:style w:type="paragraph" w:styleId="NormalWeb">
    <w:name w:val="Normal (Web)"/>
    <w:basedOn w:val="Normal"/>
    <w:uiPriority w:val="99"/>
    <w:unhideWhenUsed/>
    <w:rsid w:val="00470DB5"/>
    <w:pPr>
      <w:spacing w:before="100" w:beforeAutospacing="1" w:after="100" w:afterAutospacing="1" w:line="240" w:lineRule="auto"/>
    </w:pPr>
    <w:rPr>
      <w:rFonts w:ascii="Times New Roman" w:hAnsi="Times New Roman"/>
      <w:sz w:val="24"/>
      <w:szCs w:val="24"/>
    </w:rPr>
  </w:style>
  <w:style w:type="table" w:customStyle="1" w:styleId="GridTable4-Accent51">
    <w:name w:val="Grid Table 4 - Accent 51"/>
    <w:basedOn w:val="TableNormal"/>
    <w:uiPriority w:val="49"/>
    <w:rsid w:val="00470DB5"/>
    <w:rPr>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Heading">
    <w:name w:val="TOC Heading"/>
    <w:basedOn w:val="Heading1"/>
    <w:next w:val="Normal"/>
    <w:uiPriority w:val="39"/>
    <w:unhideWhenUsed/>
    <w:qFormat/>
    <w:rsid w:val="00967169"/>
    <w:pPr>
      <w:outlineLvl w:val="9"/>
    </w:pPr>
  </w:style>
  <w:style w:type="paragraph" w:styleId="Index1">
    <w:name w:val="index 1"/>
    <w:basedOn w:val="Normal"/>
    <w:next w:val="Normal"/>
    <w:autoRedefine/>
    <w:uiPriority w:val="99"/>
    <w:semiHidden/>
    <w:unhideWhenUsed/>
    <w:rsid w:val="001D6158"/>
    <w:pPr>
      <w:spacing w:after="0" w:line="240" w:lineRule="auto"/>
      <w:ind w:left="220" w:hanging="220"/>
    </w:pPr>
  </w:style>
  <w:style w:type="paragraph" w:styleId="TOC3">
    <w:name w:val="toc 3"/>
    <w:basedOn w:val="Normal"/>
    <w:next w:val="Normal"/>
    <w:autoRedefine/>
    <w:uiPriority w:val="39"/>
    <w:unhideWhenUsed/>
    <w:rsid w:val="00D91F43"/>
    <w:pPr>
      <w:tabs>
        <w:tab w:val="right" w:leader="dot" w:pos="9017"/>
      </w:tabs>
      <w:spacing w:after="120" w:line="240" w:lineRule="auto"/>
      <w:ind w:left="442"/>
    </w:pPr>
    <w:rPr>
      <w:rFonts w:ascii="Arial" w:hAnsi="Arial"/>
      <w:lang w:eastAsia="sl-SI"/>
    </w:rPr>
  </w:style>
  <w:style w:type="character" w:customStyle="1" w:styleId="Heading4Char">
    <w:name w:val="Heading 4 Char"/>
    <w:link w:val="Heading4"/>
    <w:uiPriority w:val="9"/>
    <w:rsid w:val="00967169"/>
    <w:rPr>
      <w:rFonts w:ascii="Calibri Light" w:eastAsia="SimSun" w:hAnsi="Calibri Light" w:cs="Times New Roman"/>
      <w:i/>
      <w:iCs/>
      <w:sz w:val="24"/>
      <w:szCs w:val="24"/>
    </w:rPr>
  </w:style>
  <w:style w:type="paragraph" w:styleId="Caption">
    <w:name w:val="caption"/>
    <w:basedOn w:val="Normal"/>
    <w:next w:val="Normal"/>
    <w:uiPriority w:val="35"/>
    <w:unhideWhenUsed/>
    <w:qFormat/>
    <w:rsid w:val="00967169"/>
    <w:rPr>
      <w:b/>
      <w:bCs/>
      <w:sz w:val="18"/>
      <w:szCs w:val="18"/>
    </w:rPr>
  </w:style>
  <w:style w:type="table" w:customStyle="1" w:styleId="PlainTable51">
    <w:name w:val="Plain Table 51"/>
    <w:basedOn w:val="TableNormal"/>
    <w:uiPriority w:val="45"/>
    <w:rsid w:val="00033AF0"/>
    <w:rPr>
      <w:sz w:val="24"/>
      <w:szCs w:val="24"/>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rsid w:val="004C63BB"/>
    <w:pPr>
      <w:spacing w:line="240" w:lineRule="exact"/>
    </w:pPr>
    <w:rPr>
      <w:kern w:val="2"/>
      <w:vertAlign w:val="superscript"/>
    </w:rPr>
  </w:style>
  <w:style w:type="character" w:customStyle="1" w:styleId="tlid-translation">
    <w:name w:val="tlid-translation"/>
    <w:basedOn w:val="DefaultParagraphFont"/>
    <w:rsid w:val="004C63BB"/>
  </w:style>
  <w:style w:type="character" w:styleId="CommentReference">
    <w:name w:val="annotation reference"/>
    <w:uiPriority w:val="99"/>
    <w:semiHidden/>
    <w:unhideWhenUsed/>
    <w:rsid w:val="00FE5CB4"/>
    <w:rPr>
      <w:sz w:val="16"/>
      <w:szCs w:val="16"/>
    </w:rPr>
  </w:style>
  <w:style w:type="paragraph" w:customStyle="1" w:styleId="ftref">
    <w:name w:val="ftref"/>
    <w:aliases w:val="BVI fnr"/>
    <w:basedOn w:val="Normal"/>
    <w:uiPriority w:val="99"/>
    <w:rsid w:val="00602011"/>
    <w:pPr>
      <w:spacing w:before="120" w:line="240" w:lineRule="exact"/>
    </w:pPr>
    <w:rPr>
      <w:sz w:val="20"/>
      <w:szCs w:val="20"/>
      <w:vertAlign w:val="superscript"/>
    </w:rPr>
  </w:style>
  <w:style w:type="character" w:styleId="Strong">
    <w:name w:val="Strong"/>
    <w:uiPriority w:val="22"/>
    <w:qFormat/>
    <w:rsid w:val="00967169"/>
    <w:rPr>
      <w:b/>
      <w:bCs/>
      <w:color w:val="auto"/>
    </w:rPr>
  </w:style>
  <w:style w:type="paragraph" w:customStyle="1" w:styleId="text-align-justify">
    <w:name w:val="text-align-justify"/>
    <w:basedOn w:val="Normal"/>
    <w:rsid w:val="00E07EAD"/>
    <w:pPr>
      <w:spacing w:before="100" w:beforeAutospacing="1" w:after="100" w:afterAutospacing="1" w:line="240" w:lineRule="auto"/>
    </w:pPr>
    <w:rPr>
      <w:rFonts w:ascii="Times New Roman" w:hAnsi="Times New Roman"/>
      <w:sz w:val="24"/>
      <w:szCs w:val="24"/>
    </w:rPr>
  </w:style>
  <w:style w:type="character" w:customStyle="1" w:styleId="y2iqfc">
    <w:name w:val="y2iqfc"/>
    <w:rsid w:val="00E07EAD"/>
  </w:style>
  <w:style w:type="paragraph" w:customStyle="1" w:styleId="JRCText">
    <w:name w:val="JRC_Text"/>
    <w:basedOn w:val="Normal"/>
    <w:autoRedefine/>
    <w:rsid w:val="005E552B"/>
    <w:pPr>
      <w:spacing w:after="120" w:line="276" w:lineRule="auto"/>
      <w:ind w:left="1060"/>
    </w:pPr>
    <w:rPr>
      <w:rFonts w:ascii="Arial" w:hAnsi="Arial" w:cs="Arial"/>
      <w:sz w:val="16"/>
      <w:szCs w:val="16"/>
    </w:rPr>
  </w:style>
  <w:style w:type="paragraph" w:customStyle="1" w:styleId="JRCTabletitle">
    <w:name w:val="JRC_Table_title"/>
    <w:basedOn w:val="Normal"/>
    <w:autoRedefine/>
    <w:rsid w:val="00CE12BE"/>
    <w:pPr>
      <w:keepNext/>
      <w:spacing w:after="60" w:line="276" w:lineRule="auto"/>
    </w:pPr>
    <w:rPr>
      <w:rFonts w:ascii="Arial" w:hAnsi="Arial" w:cs="Arial"/>
      <w:i/>
      <w:sz w:val="20"/>
      <w:szCs w:val="24"/>
    </w:rPr>
  </w:style>
  <w:style w:type="paragraph" w:customStyle="1" w:styleId="Numberingunderlined">
    <w:name w:val="Numbering underlined"/>
    <w:basedOn w:val="Normal"/>
    <w:link w:val="NumberingunderlinedChar"/>
    <w:rsid w:val="00E07EAD"/>
    <w:pPr>
      <w:numPr>
        <w:numId w:val="19"/>
      </w:numPr>
      <w:shd w:val="clear" w:color="auto" w:fill="FFFFFF"/>
      <w:spacing w:before="120" w:after="0" w:line="276" w:lineRule="auto"/>
    </w:pPr>
    <w:rPr>
      <w:rFonts w:ascii="EuroSansPro" w:hAnsi="EuroSansPro"/>
      <w:b/>
      <w:sz w:val="20"/>
      <w:szCs w:val="20"/>
      <w:u w:val="single"/>
    </w:rPr>
  </w:style>
  <w:style w:type="character" w:customStyle="1" w:styleId="NumberingunderlinedChar">
    <w:name w:val="Numbering underlined Char"/>
    <w:link w:val="Numberingunderlined"/>
    <w:rsid w:val="00E07EAD"/>
    <w:rPr>
      <w:rFonts w:ascii="EuroSansPro" w:hAnsi="EuroSansPro"/>
      <w:b/>
      <w:u w:val="single"/>
      <w:shd w:val="clear" w:color="auto" w:fill="FFFFFF"/>
      <w:lang w:eastAsia="en-GB"/>
    </w:rPr>
  </w:style>
  <w:style w:type="paragraph" w:customStyle="1" w:styleId="xmsolistparagraph">
    <w:name w:val="x_msolistparagraph"/>
    <w:basedOn w:val="Normal"/>
    <w:rsid w:val="00E30676"/>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GIZ List Paragraph Char,Bullet Points Char,Liste Paragraf Char,Liststycke SKL Char,En tête 1 Char,PDP DOCUMENT SUBTITLE Char,Normal bullet 2 Char,Bullet list Char,Table of contents numbered Char,Foot note Char,Listenabsatz1 Char"/>
    <w:link w:val="ListParagraph"/>
    <w:uiPriority w:val="34"/>
    <w:rsid w:val="00E30676"/>
  </w:style>
  <w:style w:type="paragraph" w:styleId="HTMLPreformatted">
    <w:name w:val="HTML Preformatted"/>
    <w:basedOn w:val="Normal"/>
    <w:link w:val="HTMLPreformattedChar"/>
    <w:uiPriority w:val="99"/>
    <w:semiHidden/>
    <w:unhideWhenUsed/>
    <w:rsid w:val="00E30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semiHidden/>
    <w:rsid w:val="00E30676"/>
    <w:rPr>
      <w:rFonts w:ascii="Courier New" w:eastAsia="Times New Roman" w:hAnsi="Courier New" w:cs="Times New Roman"/>
      <w:sz w:val="20"/>
      <w:szCs w:val="20"/>
    </w:rPr>
  </w:style>
  <w:style w:type="paragraph" w:customStyle="1" w:styleId="Pa1">
    <w:name w:val="Pa1"/>
    <w:basedOn w:val="Default"/>
    <w:next w:val="Default"/>
    <w:uiPriority w:val="99"/>
    <w:rsid w:val="00E30676"/>
    <w:pPr>
      <w:spacing w:line="241" w:lineRule="atLeast"/>
    </w:pPr>
    <w:rPr>
      <w:color w:val="auto"/>
    </w:rPr>
  </w:style>
  <w:style w:type="paragraph" w:customStyle="1" w:styleId="DocText">
    <w:name w:val="DocText"/>
    <w:basedOn w:val="Normal"/>
    <w:rsid w:val="00E30676"/>
    <w:pPr>
      <w:numPr>
        <w:numId w:val="20"/>
      </w:numPr>
      <w:spacing w:before="240" w:after="0" w:line="260" w:lineRule="atLeast"/>
    </w:pPr>
    <w:rPr>
      <w:rFonts w:ascii="Times New Roman" w:hAnsi="Times New Roman"/>
    </w:rPr>
  </w:style>
  <w:style w:type="paragraph" w:customStyle="1" w:styleId="DocTextL1">
    <w:name w:val="DocTextL1"/>
    <w:basedOn w:val="DocText"/>
    <w:rsid w:val="00E30676"/>
    <w:pPr>
      <w:numPr>
        <w:ilvl w:val="1"/>
      </w:numPr>
    </w:pPr>
  </w:style>
  <w:style w:type="paragraph" w:customStyle="1" w:styleId="DocTextL2">
    <w:name w:val="DocTextL2"/>
    <w:basedOn w:val="DocText"/>
    <w:rsid w:val="00E30676"/>
    <w:pPr>
      <w:numPr>
        <w:ilvl w:val="2"/>
      </w:numPr>
    </w:pPr>
  </w:style>
  <w:style w:type="paragraph" w:customStyle="1" w:styleId="DocTextL3">
    <w:name w:val="DocTextL3"/>
    <w:basedOn w:val="DocText"/>
    <w:rsid w:val="00E30676"/>
    <w:pPr>
      <w:numPr>
        <w:ilvl w:val="3"/>
      </w:numPr>
    </w:pPr>
  </w:style>
  <w:style w:type="paragraph" w:customStyle="1" w:styleId="DocTextL4">
    <w:name w:val="DocTextL4"/>
    <w:basedOn w:val="DocText"/>
    <w:rsid w:val="00E30676"/>
    <w:pPr>
      <w:numPr>
        <w:ilvl w:val="4"/>
      </w:numPr>
    </w:pPr>
  </w:style>
  <w:style w:type="paragraph" w:customStyle="1" w:styleId="DocTextL5">
    <w:name w:val="DocTextL5"/>
    <w:basedOn w:val="DocText"/>
    <w:rsid w:val="00E30676"/>
    <w:pPr>
      <w:numPr>
        <w:ilvl w:val="5"/>
      </w:numPr>
    </w:pPr>
  </w:style>
  <w:style w:type="paragraph" w:customStyle="1" w:styleId="DocTextL6">
    <w:name w:val="DocTextL6"/>
    <w:basedOn w:val="DocText"/>
    <w:rsid w:val="00E30676"/>
    <w:pPr>
      <w:numPr>
        <w:ilvl w:val="6"/>
      </w:numPr>
    </w:pPr>
  </w:style>
  <w:style w:type="paragraph" w:customStyle="1" w:styleId="DocTextL7">
    <w:name w:val="DocTextL7"/>
    <w:basedOn w:val="DocText"/>
    <w:rsid w:val="00E30676"/>
    <w:pPr>
      <w:numPr>
        <w:ilvl w:val="7"/>
      </w:numPr>
    </w:pPr>
  </w:style>
  <w:style w:type="paragraph" w:customStyle="1" w:styleId="DocTextL8">
    <w:name w:val="DocTextL8"/>
    <w:basedOn w:val="DocText"/>
    <w:rsid w:val="00E30676"/>
    <w:pPr>
      <w:numPr>
        <w:ilvl w:val="8"/>
      </w:numPr>
    </w:pPr>
  </w:style>
  <w:style w:type="character" w:customStyle="1" w:styleId="JRCLevel-1titleChar">
    <w:name w:val="JRC_Level-1_title Char"/>
    <w:link w:val="JRCLevel-1title"/>
    <w:locked/>
    <w:rsid w:val="00D17BB8"/>
    <w:rPr>
      <w:rFonts w:ascii="EuroSansPro" w:eastAsia="Times New Roman" w:hAnsi="EuroSansPro"/>
      <w:sz w:val="24"/>
      <w:szCs w:val="28"/>
      <w:lang w:eastAsia="en-GB"/>
    </w:rPr>
  </w:style>
  <w:style w:type="paragraph" w:customStyle="1" w:styleId="JRCLevel-1title">
    <w:name w:val="JRC_Level-1_title"/>
    <w:basedOn w:val="Normal"/>
    <w:link w:val="JRCLevel-1titleChar"/>
    <w:rsid w:val="00D17BB8"/>
    <w:pPr>
      <w:keepNext/>
      <w:spacing w:before="120" w:after="120" w:line="240" w:lineRule="auto"/>
    </w:pPr>
    <w:rPr>
      <w:rFonts w:ascii="EuroSansPro" w:hAnsi="EuroSansPro"/>
      <w:sz w:val="24"/>
      <w:szCs w:val="28"/>
    </w:rPr>
  </w:style>
  <w:style w:type="paragraph" w:customStyle="1" w:styleId="JRCLevel-1Fronttitle">
    <w:name w:val="JRC_Level-1_Front_title"/>
    <w:basedOn w:val="Normal"/>
    <w:next w:val="Normal"/>
    <w:link w:val="JRCLevel-1FronttitleChar"/>
    <w:autoRedefine/>
    <w:rsid w:val="00805F8C"/>
    <w:pPr>
      <w:keepNext/>
      <w:pageBreakBefore/>
      <w:spacing w:before="120" w:after="120" w:line="240" w:lineRule="auto"/>
    </w:pPr>
    <w:rPr>
      <w:b/>
      <w:sz w:val="28"/>
      <w:szCs w:val="28"/>
    </w:rPr>
  </w:style>
  <w:style w:type="character" w:customStyle="1" w:styleId="JRCLevel-1FronttitleChar">
    <w:name w:val="JRC_Level-1_Front_title Char"/>
    <w:link w:val="JRCLevel-1Fronttitle"/>
    <w:rsid w:val="00805F8C"/>
    <w:rPr>
      <w:rFonts w:ascii="Calibri" w:eastAsia="Times New Roman" w:hAnsi="Calibri" w:cs="Times New Roman"/>
      <w:b/>
      <w:sz w:val="28"/>
      <w:szCs w:val="28"/>
      <w:lang w:eastAsia="en-GB"/>
    </w:rPr>
  </w:style>
  <w:style w:type="paragraph" w:styleId="Header">
    <w:name w:val="header"/>
    <w:basedOn w:val="Normal"/>
    <w:link w:val="HeaderChar"/>
    <w:uiPriority w:val="99"/>
    <w:unhideWhenUsed/>
    <w:rsid w:val="001164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1646D"/>
  </w:style>
  <w:style w:type="paragraph" w:styleId="Footer">
    <w:name w:val="footer"/>
    <w:basedOn w:val="Normal"/>
    <w:link w:val="FooterChar"/>
    <w:uiPriority w:val="99"/>
    <w:unhideWhenUsed/>
    <w:rsid w:val="0011646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1646D"/>
  </w:style>
  <w:style w:type="paragraph" w:styleId="CommentSubject">
    <w:name w:val="annotation subject"/>
    <w:basedOn w:val="CommentText"/>
    <w:next w:val="CommentText"/>
    <w:link w:val="CommentSubjectChar"/>
    <w:uiPriority w:val="99"/>
    <w:semiHidden/>
    <w:unhideWhenUsed/>
    <w:rsid w:val="00A23E89"/>
    <w:pPr>
      <w:suppressAutoHyphens w:val="0"/>
      <w:spacing w:before="0" w:after="160"/>
      <w:jc w:val="left"/>
    </w:pPr>
    <w:rPr>
      <w:b/>
      <w:bCs/>
    </w:rPr>
  </w:style>
  <w:style w:type="character" w:customStyle="1" w:styleId="CommentSubjectChar">
    <w:name w:val="Comment Subject Char"/>
    <w:link w:val="CommentSubject"/>
    <w:uiPriority w:val="99"/>
    <w:semiHidden/>
    <w:rsid w:val="00A23E89"/>
    <w:rPr>
      <w:rFonts w:ascii="Calibri" w:eastAsia="Calibri" w:hAnsi="Calibri" w:cs="Times New Roman"/>
      <w:b/>
      <w:bCs/>
      <w:sz w:val="20"/>
      <w:szCs w:val="20"/>
    </w:rPr>
  </w:style>
  <w:style w:type="paragraph" w:styleId="Revision">
    <w:name w:val="Revision"/>
    <w:hidden/>
    <w:uiPriority w:val="99"/>
    <w:semiHidden/>
    <w:rsid w:val="00493D11"/>
    <w:pPr>
      <w:spacing w:after="160" w:line="252" w:lineRule="auto"/>
      <w:jc w:val="both"/>
    </w:pPr>
    <w:rPr>
      <w:sz w:val="22"/>
      <w:szCs w:val="22"/>
    </w:rPr>
  </w:style>
  <w:style w:type="paragraph" w:styleId="Title">
    <w:name w:val="Title"/>
    <w:basedOn w:val="Normal"/>
    <w:next w:val="Normal"/>
    <w:link w:val="TitleChar"/>
    <w:uiPriority w:val="10"/>
    <w:qFormat/>
    <w:rsid w:val="00967169"/>
    <w:pPr>
      <w:spacing w:after="0" w:line="240" w:lineRule="auto"/>
      <w:contextualSpacing/>
      <w:jc w:val="center"/>
    </w:pPr>
    <w:rPr>
      <w:rFonts w:ascii="Calibri Light" w:eastAsia="SimSun" w:hAnsi="Calibri Light"/>
      <w:b/>
      <w:bCs/>
      <w:spacing w:val="-7"/>
      <w:sz w:val="48"/>
      <w:szCs w:val="48"/>
    </w:rPr>
  </w:style>
  <w:style w:type="character" w:customStyle="1" w:styleId="TitleChar">
    <w:name w:val="Title Char"/>
    <w:link w:val="Title"/>
    <w:uiPriority w:val="10"/>
    <w:rsid w:val="00967169"/>
    <w:rPr>
      <w:rFonts w:ascii="Calibri Light" w:eastAsia="SimSun" w:hAnsi="Calibri Light" w:cs="Times New Roman"/>
      <w:b/>
      <w:bCs/>
      <w:spacing w:val="-7"/>
      <w:sz w:val="48"/>
      <w:szCs w:val="48"/>
    </w:rPr>
  </w:style>
  <w:style w:type="character" w:customStyle="1" w:styleId="markedcontent">
    <w:name w:val="markedcontent"/>
    <w:basedOn w:val="DefaultParagraphFont"/>
    <w:rsid w:val="00FC2E7C"/>
  </w:style>
  <w:style w:type="character" w:styleId="Emphasis">
    <w:name w:val="Emphasis"/>
    <w:uiPriority w:val="20"/>
    <w:qFormat/>
    <w:rsid w:val="00967169"/>
    <w:rPr>
      <w:i/>
      <w:iCs/>
      <w:color w:val="auto"/>
    </w:rPr>
  </w:style>
  <w:style w:type="character" w:customStyle="1" w:styleId="webbibref">
    <w:name w:val="web_bibref"/>
    <w:basedOn w:val="DefaultParagraphFont"/>
    <w:rsid w:val="00235597"/>
  </w:style>
  <w:style w:type="character" w:customStyle="1" w:styleId="webprefix-num">
    <w:name w:val="web_prefix-num"/>
    <w:basedOn w:val="DefaultParagraphFont"/>
    <w:rsid w:val="00235597"/>
  </w:style>
  <w:style w:type="paragraph" w:customStyle="1" w:styleId="websource">
    <w:name w:val="web_source"/>
    <w:basedOn w:val="Normal"/>
    <w:rsid w:val="00235597"/>
    <w:pPr>
      <w:spacing w:before="100" w:beforeAutospacing="1" w:after="100" w:afterAutospacing="1" w:line="240" w:lineRule="auto"/>
    </w:pPr>
    <w:rPr>
      <w:rFonts w:ascii="Times New Roman" w:hAnsi="Times New Roman"/>
      <w:sz w:val="24"/>
      <w:szCs w:val="24"/>
    </w:rPr>
  </w:style>
  <w:style w:type="paragraph" w:customStyle="1" w:styleId="ecl-page-header-harmoniseddescription">
    <w:name w:val="ecl-page-header-harmonised__description"/>
    <w:basedOn w:val="Normal"/>
    <w:rsid w:val="00C43174"/>
    <w:pPr>
      <w:spacing w:before="100" w:beforeAutospacing="1" w:after="100" w:afterAutospacing="1" w:line="240" w:lineRule="auto"/>
    </w:pPr>
    <w:rPr>
      <w:rFonts w:ascii="Times New Roman" w:hAnsi="Times New Roman"/>
      <w:sz w:val="24"/>
      <w:szCs w:val="24"/>
    </w:rPr>
  </w:style>
  <w:style w:type="character" w:customStyle="1" w:styleId="ecl-button">
    <w:name w:val="ecl-button"/>
    <w:basedOn w:val="DefaultParagraphFont"/>
    <w:rsid w:val="00C43174"/>
  </w:style>
  <w:style w:type="character" w:customStyle="1" w:styleId="ecl-buttonlabel">
    <w:name w:val="ecl-button__label"/>
    <w:basedOn w:val="DefaultParagraphFont"/>
    <w:rsid w:val="00C43174"/>
  </w:style>
  <w:style w:type="character" w:styleId="FollowedHyperlink">
    <w:name w:val="FollowedHyperlink"/>
    <w:unhideWhenUsed/>
    <w:rsid w:val="00343FE2"/>
    <w:rPr>
      <w:color w:val="800080"/>
      <w:u w:val="single"/>
    </w:rPr>
  </w:style>
  <w:style w:type="character" w:customStyle="1" w:styleId="Heading5Char">
    <w:name w:val="Heading 5 Char"/>
    <w:link w:val="Heading5"/>
    <w:uiPriority w:val="9"/>
    <w:semiHidden/>
    <w:rsid w:val="00967169"/>
    <w:rPr>
      <w:rFonts w:ascii="Calibri Light" w:eastAsia="SimSun" w:hAnsi="Calibri Light" w:cs="Times New Roman"/>
      <w:b/>
      <w:bCs/>
    </w:rPr>
  </w:style>
  <w:style w:type="character" w:customStyle="1" w:styleId="Heading6Char">
    <w:name w:val="Heading 6 Char"/>
    <w:link w:val="Heading6"/>
    <w:uiPriority w:val="9"/>
    <w:semiHidden/>
    <w:rsid w:val="00967169"/>
    <w:rPr>
      <w:rFonts w:ascii="Calibri Light" w:eastAsia="SimSun" w:hAnsi="Calibri Light" w:cs="Times New Roman"/>
      <w:b/>
      <w:bCs/>
      <w:i/>
      <w:iCs/>
    </w:rPr>
  </w:style>
  <w:style w:type="character" w:customStyle="1" w:styleId="Heading7Char">
    <w:name w:val="Heading 7 Char"/>
    <w:link w:val="Heading7"/>
    <w:uiPriority w:val="9"/>
    <w:semiHidden/>
    <w:rsid w:val="00967169"/>
    <w:rPr>
      <w:i/>
      <w:iCs/>
    </w:rPr>
  </w:style>
  <w:style w:type="character" w:customStyle="1" w:styleId="Heading8Char">
    <w:name w:val="Heading 8 Char"/>
    <w:link w:val="Heading8"/>
    <w:uiPriority w:val="9"/>
    <w:semiHidden/>
    <w:rsid w:val="00967169"/>
    <w:rPr>
      <w:b/>
      <w:bCs/>
    </w:rPr>
  </w:style>
  <w:style w:type="character" w:customStyle="1" w:styleId="Heading9Char">
    <w:name w:val="Heading 9 Char"/>
    <w:link w:val="Heading9"/>
    <w:uiPriority w:val="9"/>
    <w:semiHidden/>
    <w:rsid w:val="00967169"/>
    <w:rPr>
      <w:i/>
      <w:iCs/>
    </w:rPr>
  </w:style>
  <w:style w:type="character" w:customStyle="1" w:styleId="NoSpacingChar">
    <w:name w:val="No Spacing Char"/>
    <w:link w:val="NoSpacing"/>
    <w:uiPriority w:val="1"/>
    <w:rsid w:val="006F2865"/>
    <w:rPr>
      <w:sz w:val="22"/>
      <w:szCs w:val="22"/>
      <w:lang w:eastAsia="en-GB" w:bidi="ar-SA"/>
    </w:rPr>
  </w:style>
  <w:style w:type="character" w:customStyle="1" w:styleId="UnresolvedMention1">
    <w:name w:val="Unresolved Mention1"/>
    <w:uiPriority w:val="99"/>
    <w:semiHidden/>
    <w:unhideWhenUsed/>
    <w:rsid w:val="006F2865"/>
    <w:rPr>
      <w:color w:val="605E5C"/>
      <w:shd w:val="clear" w:color="auto" w:fill="E1DFDD"/>
    </w:rPr>
  </w:style>
  <w:style w:type="character" w:customStyle="1" w:styleId="EndnoteTextChar">
    <w:name w:val="Endnote Text Char"/>
    <w:link w:val="EndnoteText"/>
    <w:uiPriority w:val="99"/>
    <w:semiHidden/>
    <w:qFormat/>
    <w:rsid w:val="006F2865"/>
    <w:rPr>
      <w:rFonts w:cs="Calibri"/>
    </w:rPr>
  </w:style>
  <w:style w:type="character" w:customStyle="1" w:styleId="EndnoteCharacters">
    <w:name w:val="Endnote Characters"/>
    <w:uiPriority w:val="99"/>
    <w:semiHidden/>
    <w:unhideWhenUsed/>
    <w:rsid w:val="006F2865"/>
    <w:rPr>
      <w:vertAlign w:val="superscript"/>
    </w:rPr>
  </w:style>
  <w:style w:type="character" w:customStyle="1" w:styleId="EndnoteAnchor">
    <w:name w:val="Endnote Anchor"/>
    <w:rsid w:val="006F2865"/>
    <w:rPr>
      <w:vertAlign w:val="superscript"/>
    </w:rPr>
  </w:style>
  <w:style w:type="character" w:customStyle="1" w:styleId="FootnoteCharacters">
    <w:name w:val="Footnote Characters"/>
    <w:uiPriority w:val="99"/>
    <w:semiHidden/>
    <w:unhideWhenUsed/>
    <w:rsid w:val="006F2865"/>
    <w:rPr>
      <w:vertAlign w:val="superscript"/>
    </w:rPr>
  </w:style>
  <w:style w:type="character" w:customStyle="1" w:styleId="FootnoteAnchor">
    <w:name w:val="Footnote Anchor"/>
    <w:rsid w:val="006F2865"/>
    <w:rPr>
      <w:vertAlign w:val="superscript"/>
    </w:rPr>
  </w:style>
  <w:style w:type="character" w:customStyle="1" w:styleId="IndexLink">
    <w:name w:val="Index Link"/>
    <w:rsid w:val="006F2865"/>
  </w:style>
  <w:style w:type="character" w:customStyle="1" w:styleId="Bullets">
    <w:name w:val="Bullets"/>
    <w:rsid w:val="006F2865"/>
    <w:rPr>
      <w:rFonts w:ascii="OpenSymbol" w:eastAsia="OpenSymbol" w:hAnsi="OpenSymbol" w:cs="OpenSymbol"/>
    </w:rPr>
  </w:style>
  <w:style w:type="character" w:customStyle="1" w:styleId="NumberingSymbols">
    <w:name w:val="Numbering Symbols"/>
    <w:rsid w:val="006F2865"/>
  </w:style>
  <w:style w:type="paragraph" w:styleId="List">
    <w:name w:val="List"/>
    <w:basedOn w:val="BodyText"/>
    <w:rsid w:val="006F2865"/>
    <w:pPr>
      <w:suppressAutoHyphens/>
      <w:spacing w:after="140"/>
      <w:contextualSpacing w:val="0"/>
    </w:pPr>
    <w:rPr>
      <w:rFonts w:cs="Lucida Sans"/>
      <w:sz w:val="24"/>
      <w:szCs w:val="22"/>
      <w:lang w:eastAsia="en-US"/>
    </w:rPr>
  </w:style>
  <w:style w:type="paragraph" w:customStyle="1" w:styleId="Index">
    <w:name w:val="Index"/>
    <w:basedOn w:val="Normal"/>
    <w:rsid w:val="006F2865"/>
    <w:pPr>
      <w:suppressLineNumbers/>
      <w:suppressAutoHyphens/>
      <w:spacing w:before="120" w:after="120" w:line="240" w:lineRule="auto"/>
    </w:pPr>
    <w:rPr>
      <w:rFonts w:cs="Lucida Sans"/>
      <w:sz w:val="24"/>
    </w:rPr>
  </w:style>
  <w:style w:type="paragraph" w:styleId="NoSpacing">
    <w:name w:val="No Spacing"/>
    <w:link w:val="NoSpacingChar"/>
    <w:uiPriority w:val="1"/>
    <w:qFormat/>
    <w:rsid w:val="00967169"/>
    <w:pPr>
      <w:jc w:val="both"/>
    </w:pPr>
    <w:rPr>
      <w:sz w:val="22"/>
      <w:szCs w:val="22"/>
      <w:lang w:eastAsia="en-GB"/>
    </w:rPr>
  </w:style>
  <w:style w:type="paragraph" w:customStyle="1" w:styleId="HeaderandFooter">
    <w:name w:val="Header and Footer"/>
    <w:basedOn w:val="Normal"/>
    <w:rsid w:val="006F2865"/>
    <w:pPr>
      <w:suppressAutoHyphens/>
      <w:spacing w:before="120" w:after="120" w:line="240" w:lineRule="auto"/>
    </w:pPr>
    <w:rPr>
      <w:rFonts w:cs="Calibri"/>
    </w:rPr>
  </w:style>
  <w:style w:type="paragraph" w:styleId="IndexHeading">
    <w:name w:val="index heading"/>
    <w:basedOn w:val="Heading"/>
    <w:rsid w:val="006F286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outlineLvl w:val="9"/>
    </w:pPr>
    <w:rPr>
      <w:rFonts w:ascii="Cambria" w:eastAsia="Noto Sans CJK SC" w:hAnsi="Cambria" w:cs="Lucida Sans"/>
      <w:b w:val="0"/>
      <w:bCs w:val="0"/>
      <w:color w:val="auto"/>
      <w:sz w:val="26"/>
      <w:szCs w:val="28"/>
      <w:bdr w:val="none" w:sz="0" w:space="0" w:color="auto"/>
    </w:rPr>
  </w:style>
  <w:style w:type="paragraph" w:customStyle="1" w:styleId="JRCFiguresource">
    <w:name w:val="JRC_Figure_source"/>
    <w:basedOn w:val="Normal"/>
    <w:next w:val="JRCText"/>
    <w:autoRedefine/>
    <w:rsid w:val="006F2865"/>
    <w:pPr>
      <w:suppressAutoHyphens/>
      <w:spacing w:before="120" w:after="360" w:line="240" w:lineRule="auto"/>
    </w:pPr>
    <w:rPr>
      <w:rFonts w:cs="Calibri"/>
      <w:i/>
      <w:sz w:val="16"/>
    </w:rPr>
  </w:style>
  <w:style w:type="paragraph" w:styleId="EndnoteText">
    <w:name w:val="endnote text"/>
    <w:basedOn w:val="Normal"/>
    <w:link w:val="EndnoteTextChar"/>
    <w:uiPriority w:val="99"/>
    <w:semiHidden/>
    <w:unhideWhenUsed/>
    <w:rsid w:val="006F2865"/>
    <w:pPr>
      <w:suppressAutoHyphens/>
      <w:spacing w:after="0" w:line="240" w:lineRule="auto"/>
    </w:pPr>
    <w:rPr>
      <w:sz w:val="20"/>
      <w:szCs w:val="20"/>
    </w:rPr>
  </w:style>
  <w:style w:type="character" w:customStyle="1" w:styleId="EndnoteTextChar1">
    <w:name w:val="Endnote Text Char1"/>
    <w:uiPriority w:val="99"/>
    <w:semiHidden/>
    <w:rsid w:val="006F2865"/>
  </w:style>
  <w:style w:type="paragraph" w:customStyle="1" w:styleId="TableContents">
    <w:name w:val="Table Contents"/>
    <w:basedOn w:val="Normal"/>
    <w:rsid w:val="006F2865"/>
    <w:pPr>
      <w:widowControl w:val="0"/>
      <w:suppressLineNumbers/>
      <w:suppressAutoHyphens/>
      <w:spacing w:before="120" w:after="120" w:line="240" w:lineRule="auto"/>
    </w:pPr>
    <w:rPr>
      <w:rFonts w:cs="Calibri"/>
    </w:rPr>
  </w:style>
  <w:style w:type="paragraph" w:customStyle="1" w:styleId="TableHeading">
    <w:name w:val="Table Heading"/>
    <w:basedOn w:val="TableContents"/>
    <w:rsid w:val="006F2865"/>
    <w:pPr>
      <w:jc w:val="center"/>
    </w:pPr>
    <w:rPr>
      <w:b/>
      <w:bCs/>
    </w:rPr>
  </w:style>
  <w:style w:type="character" w:customStyle="1" w:styleId="contentpasted0">
    <w:name w:val="contentpasted0"/>
    <w:rsid w:val="009A7978"/>
  </w:style>
  <w:style w:type="character" w:customStyle="1" w:styleId="UnresolvedMention2">
    <w:name w:val="Unresolved Mention2"/>
    <w:uiPriority w:val="99"/>
    <w:semiHidden/>
    <w:unhideWhenUsed/>
    <w:rsid w:val="0046550C"/>
    <w:rPr>
      <w:color w:val="605E5C"/>
      <w:shd w:val="clear" w:color="auto" w:fill="E1DFDD"/>
    </w:rPr>
  </w:style>
  <w:style w:type="paragraph" w:styleId="Subtitle">
    <w:name w:val="Subtitle"/>
    <w:basedOn w:val="Normal"/>
    <w:next w:val="Normal"/>
    <w:link w:val="SubtitleChar"/>
    <w:uiPriority w:val="11"/>
    <w:qFormat/>
    <w:rsid w:val="00967169"/>
    <w:pPr>
      <w:numPr>
        <w:ilvl w:val="1"/>
      </w:numPr>
      <w:spacing w:after="240"/>
      <w:jc w:val="center"/>
    </w:pPr>
    <w:rPr>
      <w:rFonts w:ascii="Calibri Light" w:eastAsia="SimSun" w:hAnsi="Calibri Light"/>
      <w:sz w:val="24"/>
      <w:szCs w:val="24"/>
    </w:rPr>
  </w:style>
  <w:style w:type="character" w:customStyle="1" w:styleId="SubtitleChar">
    <w:name w:val="Subtitle Char"/>
    <w:link w:val="Subtitle"/>
    <w:uiPriority w:val="11"/>
    <w:rsid w:val="00967169"/>
    <w:rPr>
      <w:rFonts w:ascii="Calibri Light" w:eastAsia="SimSun" w:hAnsi="Calibri Light" w:cs="Times New Roman"/>
      <w:sz w:val="24"/>
      <w:szCs w:val="24"/>
    </w:rPr>
  </w:style>
  <w:style w:type="paragraph" w:styleId="Quote">
    <w:name w:val="Quote"/>
    <w:basedOn w:val="Normal"/>
    <w:next w:val="Normal"/>
    <w:link w:val="QuoteChar"/>
    <w:uiPriority w:val="29"/>
    <w:qFormat/>
    <w:rsid w:val="00967169"/>
    <w:pPr>
      <w:spacing w:before="200" w:line="264" w:lineRule="auto"/>
      <w:ind w:left="864" w:right="864"/>
      <w:jc w:val="center"/>
    </w:pPr>
    <w:rPr>
      <w:rFonts w:ascii="Calibri Light" w:eastAsia="SimSun" w:hAnsi="Calibri Light"/>
      <w:i/>
      <w:iCs/>
      <w:sz w:val="24"/>
      <w:szCs w:val="24"/>
    </w:rPr>
  </w:style>
  <w:style w:type="character" w:customStyle="1" w:styleId="QuoteChar">
    <w:name w:val="Quote Char"/>
    <w:link w:val="Quote"/>
    <w:uiPriority w:val="29"/>
    <w:rsid w:val="00967169"/>
    <w:rPr>
      <w:rFonts w:ascii="Calibri Light" w:eastAsia="SimSun" w:hAnsi="Calibri Light" w:cs="Times New Roman"/>
      <w:i/>
      <w:iCs/>
      <w:sz w:val="24"/>
      <w:szCs w:val="24"/>
    </w:rPr>
  </w:style>
  <w:style w:type="paragraph" w:styleId="IntenseQuote">
    <w:name w:val="Intense Quote"/>
    <w:basedOn w:val="Normal"/>
    <w:next w:val="Normal"/>
    <w:link w:val="IntenseQuoteChar"/>
    <w:uiPriority w:val="30"/>
    <w:qFormat/>
    <w:rsid w:val="00967169"/>
    <w:pPr>
      <w:spacing w:before="100" w:beforeAutospacing="1" w:after="240"/>
      <w:ind w:left="936" w:right="936"/>
      <w:jc w:val="center"/>
    </w:pPr>
    <w:rPr>
      <w:rFonts w:ascii="Calibri Light" w:eastAsia="SimSun" w:hAnsi="Calibri Light"/>
      <w:sz w:val="26"/>
      <w:szCs w:val="26"/>
    </w:rPr>
  </w:style>
  <w:style w:type="character" w:customStyle="1" w:styleId="IntenseQuoteChar">
    <w:name w:val="Intense Quote Char"/>
    <w:link w:val="IntenseQuote"/>
    <w:uiPriority w:val="30"/>
    <w:rsid w:val="00967169"/>
    <w:rPr>
      <w:rFonts w:ascii="Calibri Light" w:eastAsia="SimSun" w:hAnsi="Calibri Light" w:cs="Times New Roman"/>
      <w:sz w:val="26"/>
      <w:szCs w:val="26"/>
    </w:rPr>
  </w:style>
  <w:style w:type="character" w:styleId="SubtleEmphasis">
    <w:name w:val="Subtle Emphasis"/>
    <w:uiPriority w:val="19"/>
    <w:qFormat/>
    <w:rsid w:val="00967169"/>
    <w:rPr>
      <w:i/>
      <w:iCs/>
      <w:color w:val="auto"/>
    </w:rPr>
  </w:style>
  <w:style w:type="character" w:styleId="IntenseEmphasis">
    <w:name w:val="Intense Emphasis"/>
    <w:uiPriority w:val="21"/>
    <w:qFormat/>
    <w:rsid w:val="00967169"/>
    <w:rPr>
      <w:b/>
      <w:bCs/>
      <w:i/>
      <w:iCs/>
      <w:color w:val="auto"/>
    </w:rPr>
  </w:style>
  <w:style w:type="character" w:styleId="SubtleReference">
    <w:name w:val="Subtle Reference"/>
    <w:uiPriority w:val="31"/>
    <w:qFormat/>
    <w:rsid w:val="00967169"/>
    <w:rPr>
      <w:smallCaps/>
      <w:color w:val="auto"/>
      <w:u w:val="single" w:color="7F7F7F"/>
    </w:rPr>
  </w:style>
  <w:style w:type="character" w:styleId="IntenseReference">
    <w:name w:val="Intense Reference"/>
    <w:uiPriority w:val="32"/>
    <w:qFormat/>
    <w:rsid w:val="00967169"/>
    <w:rPr>
      <w:b/>
      <w:bCs/>
      <w:smallCaps/>
      <w:color w:val="auto"/>
      <w:u w:val="single"/>
    </w:rPr>
  </w:style>
  <w:style w:type="character" w:styleId="BookTitle">
    <w:name w:val="Book Title"/>
    <w:uiPriority w:val="33"/>
    <w:qFormat/>
    <w:rsid w:val="00967169"/>
    <w:rPr>
      <w:b/>
      <w:bCs/>
      <w:smallCaps/>
      <w:color w:val="auto"/>
    </w:rPr>
  </w:style>
  <w:style w:type="paragraph" w:styleId="TOC4">
    <w:name w:val="toc 4"/>
    <w:basedOn w:val="Normal"/>
    <w:next w:val="Normal"/>
    <w:autoRedefine/>
    <w:uiPriority w:val="39"/>
    <w:semiHidden/>
    <w:unhideWhenUsed/>
    <w:rsid w:val="00D91F43"/>
    <w:pPr>
      <w:ind w:left="660"/>
    </w:pPr>
    <w:rPr>
      <w:rFonts w:ascii="Arial" w:hAnsi="Arial"/>
    </w:rPr>
  </w:style>
  <w:style w:type="character" w:customStyle="1" w:styleId="hwtze">
    <w:name w:val="hwtze"/>
    <w:basedOn w:val="DefaultParagraphFont"/>
    <w:rsid w:val="004D6016"/>
  </w:style>
  <w:style w:type="character" w:customStyle="1" w:styleId="rynqvb">
    <w:name w:val="rynqvb"/>
    <w:basedOn w:val="DefaultParagraphFont"/>
    <w:rsid w:val="004D6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2959">
      <w:bodyDiv w:val="1"/>
      <w:marLeft w:val="0"/>
      <w:marRight w:val="0"/>
      <w:marTop w:val="0"/>
      <w:marBottom w:val="0"/>
      <w:divBdr>
        <w:top w:val="none" w:sz="0" w:space="0" w:color="auto"/>
        <w:left w:val="none" w:sz="0" w:space="0" w:color="auto"/>
        <w:bottom w:val="none" w:sz="0" w:space="0" w:color="auto"/>
        <w:right w:val="none" w:sz="0" w:space="0" w:color="auto"/>
      </w:divBdr>
    </w:div>
    <w:div w:id="109015163">
      <w:bodyDiv w:val="1"/>
      <w:marLeft w:val="0"/>
      <w:marRight w:val="0"/>
      <w:marTop w:val="0"/>
      <w:marBottom w:val="0"/>
      <w:divBdr>
        <w:top w:val="none" w:sz="0" w:space="0" w:color="auto"/>
        <w:left w:val="none" w:sz="0" w:space="0" w:color="auto"/>
        <w:bottom w:val="none" w:sz="0" w:space="0" w:color="auto"/>
        <w:right w:val="none" w:sz="0" w:space="0" w:color="auto"/>
      </w:divBdr>
    </w:div>
    <w:div w:id="115486122">
      <w:bodyDiv w:val="1"/>
      <w:marLeft w:val="0"/>
      <w:marRight w:val="0"/>
      <w:marTop w:val="0"/>
      <w:marBottom w:val="0"/>
      <w:divBdr>
        <w:top w:val="none" w:sz="0" w:space="0" w:color="auto"/>
        <w:left w:val="none" w:sz="0" w:space="0" w:color="auto"/>
        <w:bottom w:val="none" w:sz="0" w:space="0" w:color="auto"/>
        <w:right w:val="none" w:sz="0" w:space="0" w:color="auto"/>
      </w:divBdr>
    </w:div>
    <w:div w:id="142160974">
      <w:bodyDiv w:val="1"/>
      <w:marLeft w:val="0"/>
      <w:marRight w:val="0"/>
      <w:marTop w:val="0"/>
      <w:marBottom w:val="0"/>
      <w:divBdr>
        <w:top w:val="none" w:sz="0" w:space="0" w:color="auto"/>
        <w:left w:val="none" w:sz="0" w:space="0" w:color="auto"/>
        <w:bottom w:val="none" w:sz="0" w:space="0" w:color="auto"/>
        <w:right w:val="none" w:sz="0" w:space="0" w:color="auto"/>
      </w:divBdr>
    </w:div>
    <w:div w:id="156192650">
      <w:bodyDiv w:val="1"/>
      <w:marLeft w:val="0"/>
      <w:marRight w:val="0"/>
      <w:marTop w:val="0"/>
      <w:marBottom w:val="0"/>
      <w:divBdr>
        <w:top w:val="none" w:sz="0" w:space="0" w:color="auto"/>
        <w:left w:val="none" w:sz="0" w:space="0" w:color="auto"/>
        <w:bottom w:val="none" w:sz="0" w:space="0" w:color="auto"/>
        <w:right w:val="none" w:sz="0" w:space="0" w:color="auto"/>
      </w:divBdr>
    </w:div>
    <w:div w:id="267086535">
      <w:bodyDiv w:val="1"/>
      <w:marLeft w:val="0"/>
      <w:marRight w:val="0"/>
      <w:marTop w:val="0"/>
      <w:marBottom w:val="0"/>
      <w:divBdr>
        <w:top w:val="none" w:sz="0" w:space="0" w:color="auto"/>
        <w:left w:val="none" w:sz="0" w:space="0" w:color="auto"/>
        <w:bottom w:val="none" w:sz="0" w:space="0" w:color="auto"/>
        <w:right w:val="none" w:sz="0" w:space="0" w:color="auto"/>
      </w:divBdr>
    </w:div>
    <w:div w:id="267546189">
      <w:bodyDiv w:val="1"/>
      <w:marLeft w:val="0"/>
      <w:marRight w:val="0"/>
      <w:marTop w:val="0"/>
      <w:marBottom w:val="0"/>
      <w:divBdr>
        <w:top w:val="none" w:sz="0" w:space="0" w:color="auto"/>
        <w:left w:val="none" w:sz="0" w:space="0" w:color="auto"/>
        <w:bottom w:val="none" w:sz="0" w:space="0" w:color="auto"/>
        <w:right w:val="none" w:sz="0" w:space="0" w:color="auto"/>
      </w:divBdr>
    </w:div>
    <w:div w:id="316610720">
      <w:bodyDiv w:val="1"/>
      <w:marLeft w:val="0"/>
      <w:marRight w:val="0"/>
      <w:marTop w:val="0"/>
      <w:marBottom w:val="0"/>
      <w:divBdr>
        <w:top w:val="none" w:sz="0" w:space="0" w:color="auto"/>
        <w:left w:val="none" w:sz="0" w:space="0" w:color="auto"/>
        <w:bottom w:val="none" w:sz="0" w:space="0" w:color="auto"/>
        <w:right w:val="none" w:sz="0" w:space="0" w:color="auto"/>
      </w:divBdr>
    </w:div>
    <w:div w:id="325206645">
      <w:bodyDiv w:val="1"/>
      <w:marLeft w:val="0"/>
      <w:marRight w:val="0"/>
      <w:marTop w:val="0"/>
      <w:marBottom w:val="0"/>
      <w:divBdr>
        <w:top w:val="none" w:sz="0" w:space="0" w:color="auto"/>
        <w:left w:val="none" w:sz="0" w:space="0" w:color="auto"/>
        <w:bottom w:val="none" w:sz="0" w:space="0" w:color="auto"/>
        <w:right w:val="none" w:sz="0" w:space="0" w:color="auto"/>
      </w:divBdr>
    </w:div>
    <w:div w:id="340354229">
      <w:bodyDiv w:val="1"/>
      <w:marLeft w:val="0"/>
      <w:marRight w:val="0"/>
      <w:marTop w:val="0"/>
      <w:marBottom w:val="0"/>
      <w:divBdr>
        <w:top w:val="none" w:sz="0" w:space="0" w:color="auto"/>
        <w:left w:val="none" w:sz="0" w:space="0" w:color="auto"/>
        <w:bottom w:val="none" w:sz="0" w:space="0" w:color="auto"/>
        <w:right w:val="none" w:sz="0" w:space="0" w:color="auto"/>
      </w:divBdr>
      <w:divsChild>
        <w:div w:id="756485128">
          <w:marLeft w:val="0"/>
          <w:marRight w:val="0"/>
          <w:marTop w:val="0"/>
          <w:marBottom w:val="0"/>
          <w:divBdr>
            <w:top w:val="none" w:sz="0" w:space="0" w:color="auto"/>
            <w:left w:val="none" w:sz="0" w:space="0" w:color="auto"/>
            <w:bottom w:val="none" w:sz="0" w:space="0" w:color="auto"/>
            <w:right w:val="none" w:sz="0" w:space="0" w:color="auto"/>
          </w:divBdr>
          <w:divsChild>
            <w:div w:id="561866477">
              <w:marLeft w:val="0"/>
              <w:marRight w:val="0"/>
              <w:marTop w:val="0"/>
              <w:marBottom w:val="0"/>
              <w:divBdr>
                <w:top w:val="none" w:sz="0" w:space="0" w:color="auto"/>
                <w:left w:val="none" w:sz="0" w:space="0" w:color="auto"/>
                <w:bottom w:val="none" w:sz="0" w:space="0" w:color="auto"/>
                <w:right w:val="none" w:sz="0" w:space="0" w:color="auto"/>
              </w:divBdr>
              <w:divsChild>
                <w:div w:id="841972065">
                  <w:marLeft w:val="0"/>
                  <w:marRight w:val="0"/>
                  <w:marTop w:val="0"/>
                  <w:marBottom w:val="0"/>
                  <w:divBdr>
                    <w:top w:val="single" w:sz="2" w:space="0" w:color="auto"/>
                    <w:left w:val="single" w:sz="2" w:space="0" w:color="auto"/>
                    <w:bottom w:val="single" w:sz="2" w:space="0" w:color="auto"/>
                    <w:right w:val="single" w:sz="2" w:space="0" w:color="auto"/>
                  </w:divBdr>
                  <w:divsChild>
                    <w:div w:id="625965306">
                      <w:marLeft w:val="0"/>
                      <w:marRight w:val="0"/>
                      <w:marTop w:val="0"/>
                      <w:marBottom w:val="0"/>
                      <w:divBdr>
                        <w:top w:val="none" w:sz="0" w:space="0" w:color="auto"/>
                        <w:left w:val="none" w:sz="0" w:space="0" w:color="auto"/>
                        <w:bottom w:val="none" w:sz="0" w:space="0" w:color="auto"/>
                        <w:right w:val="none" w:sz="0" w:space="0" w:color="auto"/>
                      </w:divBdr>
                      <w:divsChild>
                        <w:div w:id="1926919754">
                          <w:marLeft w:val="0"/>
                          <w:marRight w:val="0"/>
                          <w:marTop w:val="0"/>
                          <w:marBottom w:val="0"/>
                          <w:divBdr>
                            <w:top w:val="none" w:sz="0" w:space="0" w:color="auto"/>
                            <w:left w:val="none" w:sz="0" w:space="0" w:color="auto"/>
                            <w:bottom w:val="none" w:sz="0" w:space="0" w:color="auto"/>
                            <w:right w:val="none" w:sz="0" w:space="0" w:color="auto"/>
                          </w:divBdr>
                          <w:divsChild>
                            <w:div w:id="438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4382">
              <w:marLeft w:val="0"/>
              <w:marRight w:val="0"/>
              <w:marTop w:val="0"/>
              <w:marBottom w:val="0"/>
              <w:divBdr>
                <w:top w:val="none" w:sz="0" w:space="0" w:color="auto"/>
                <w:left w:val="none" w:sz="0" w:space="0" w:color="auto"/>
                <w:bottom w:val="none" w:sz="0" w:space="0" w:color="auto"/>
                <w:right w:val="none" w:sz="0" w:space="0" w:color="auto"/>
              </w:divBdr>
              <w:divsChild>
                <w:div w:id="1558584473">
                  <w:marLeft w:val="0"/>
                  <w:marRight w:val="0"/>
                  <w:marTop w:val="0"/>
                  <w:marBottom w:val="0"/>
                  <w:divBdr>
                    <w:top w:val="single" w:sz="2" w:space="0" w:color="auto"/>
                    <w:left w:val="single" w:sz="2" w:space="0" w:color="auto"/>
                    <w:bottom w:val="single" w:sz="2" w:space="0" w:color="auto"/>
                    <w:right w:val="single" w:sz="2" w:space="0" w:color="auto"/>
                  </w:divBdr>
                  <w:divsChild>
                    <w:div w:id="2006474140">
                      <w:marLeft w:val="0"/>
                      <w:marRight w:val="0"/>
                      <w:marTop w:val="0"/>
                      <w:marBottom w:val="0"/>
                      <w:divBdr>
                        <w:top w:val="none" w:sz="0" w:space="0" w:color="auto"/>
                        <w:left w:val="none" w:sz="0" w:space="0" w:color="auto"/>
                        <w:bottom w:val="none" w:sz="0" w:space="0" w:color="auto"/>
                        <w:right w:val="none" w:sz="0" w:space="0" w:color="auto"/>
                      </w:divBdr>
                      <w:divsChild>
                        <w:div w:id="1299915578">
                          <w:marLeft w:val="0"/>
                          <w:marRight w:val="0"/>
                          <w:marTop w:val="0"/>
                          <w:marBottom w:val="0"/>
                          <w:divBdr>
                            <w:top w:val="none" w:sz="0" w:space="0" w:color="auto"/>
                            <w:left w:val="none" w:sz="0" w:space="0" w:color="auto"/>
                            <w:bottom w:val="none" w:sz="0" w:space="0" w:color="auto"/>
                            <w:right w:val="none" w:sz="0" w:space="0" w:color="auto"/>
                          </w:divBdr>
                          <w:divsChild>
                            <w:div w:id="5629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23315">
              <w:marLeft w:val="0"/>
              <w:marRight w:val="0"/>
              <w:marTop w:val="0"/>
              <w:marBottom w:val="0"/>
              <w:divBdr>
                <w:top w:val="none" w:sz="0" w:space="0" w:color="auto"/>
                <w:left w:val="none" w:sz="0" w:space="0" w:color="auto"/>
                <w:bottom w:val="none" w:sz="0" w:space="0" w:color="auto"/>
                <w:right w:val="none" w:sz="0" w:space="0" w:color="auto"/>
              </w:divBdr>
              <w:divsChild>
                <w:div w:id="616104302">
                  <w:marLeft w:val="0"/>
                  <w:marRight w:val="0"/>
                  <w:marTop w:val="0"/>
                  <w:marBottom w:val="0"/>
                  <w:divBdr>
                    <w:top w:val="single" w:sz="2" w:space="0" w:color="auto"/>
                    <w:left w:val="single" w:sz="2" w:space="0" w:color="auto"/>
                    <w:bottom w:val="single" w:sz="2" w:space="0" w:color="auto"/>
                    <w:right w:val="single" w:sz="2" w:space="0" w:color="auto"/>
                  </w:divBdr>
                  <w:divsChild>
                    <w:div w:id="1209489502">
                      <w:marLeft w:val="0"/>
                      <w:marRight w:val="0"/>
                      <w:marTop w:val="0"/>
                      <w:marBottom w:val="0"/>
                      <w:divBdr>
                        <w:top w:val="none" w:sz="0" w:space="0" w:color="auto"/>
                        <w:left w:val="none" w:sz="0" w:space="0" w:color="auto"/>
                        <w:bottom w:val="none" w:sz="0" w:space="0" w:color="auto"/>
                        <w:right w:val="none" w:sz="0" w:space="0" w:color="auto"/>
                      </w:divBdr>
                      <w:divsChild>
                        <w:div w:id="19798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8395">
          <w:marLeft w:val="0"/>
          <w:marRight w:val="0"/>
          <w:marTop w:val="0"/>
          <w:marBottom w:val="0"/>
          <w:divBdr>
            <w:top w:val="none" w:sz="0" w:space="0" w:color="auto"/>
            <w:left w:val="none" w:sz="0" w:space="0" w:color="auto"/>
            <w:bottom w:val="none" w:sz="0" w:space="0" w:color="auto"/>
            <w:right w:val="none" w:sz="0" w:space="0" w:color="auto"/>
          </w:divBdr>
          <w:divsChild>
            <w:div w:id="744379931">
              <w:marLeft w:val="0"/>
              <w:marRight w:val="0"/>
              <w:marTop w:val="0"/>
              <w:marBottom w:val="0"/>
              <w:divBdr>
                <w:top w:val="none" w:sz="0" w:space="0" w:color="auto"/>
                <w:left w:val="none" w:sz="0" w:space="0" w:color="auto"/>
                <w:bottom w:val="none" w:sz="0" w:space="0" w:color="auto"/>
                <w:right w:val="none" w:sz="0" w:space="0" w:color="auto"/>
              </w:divBdr>
              <w:divsChild>
                <w:div w:id="108207394">
                  <w:marLeft w:val="0"/>
                  <w:marRight w:val="0"/>
                  <w:marTop w:val="0"/>
                  <w:marBottom w:val="0"/>
                  <w:divBdr>
                    <w:top w:val="single" w:sz="2" w:space="0" w:color="auto"/>
                    <w:left w:val="single" w:sz="2" w:space="0" w:color="auto"/>
                    <w:bottom w:val="single" w:sz="2" w:space="0" w:color="auto"/>
                    <w:right w:val="single" w:sz="2" w:space="0" w:color="auto"/>
                  </w:divBdr>
                  <w:divsChild>
                    <w:div w:id="952127984">
                      <w:marLeft w:val="0"/>
                      <w:marRight w:val="0"/>
                      <w:marTop w:val="0"/>
                      <w:marBottom w:val="0"/>
                      <w:divBdr>
                        <w:top w:val="none" w:sz="0" w:space="0" w:color="auto"/>
                        <w:left w:val="none" w:sz="0" w:space="0" w:color="auto"/>
                        <w:bottom w:val="none" w:sz="0" w:space="0" w:color="auto"/>
                        <w:right w:val="none" w:sz="0" w:space="0" w:color="auto"/>
                      </w:divBdr>
                      <w:divsChild>
                        <w:div w:id="1020470950">
                          <w:marLeft w:val="0"/>
                          <w:marRight w:val="0"/>
                          <w:marTop w:val="0"/>
                          <w:marBottom w:val="0"/>
                          <w:divBdr>
                            <w:top w:val="none" w:sz="0" w:space="0" w:color="auto"/>
                            <w:left w:val="none" w:sz="0" w:space="0" w:color="auto"/>
                            <w:bottom w:val="none" w:sz="0" w:space="0" w:color="auto"/>
                            <w:right w:val="none" w:sz="0" w:space="0" w:color="auto"/>
                          </w:divBdr>
                          <w:divsChild>
                            <w:div w:id="1411973795">
                              <w:marLeft w:val="0"/>
                              <w:marRight w:val="0"/>
                              <w:marTop w:val="0"/>
                              <w:marBottom w:val="0"/>
                              <w:divBdr>
                                <w:top w:val="none" w:sz="0" w:space="0" w:color="auto"/>
                                <w:left w:val="none" w:sz="0" w:space="0" w:color="auto"/>
                                <w:bottom w:val="none" w:sz="0" w:space="0" w:color="auto"/>
                                <w:right w:val="none" w:sz="0" w:space="0" w:color="auto"/>
                              </w:divBdr>
                              <w:divsChild>
                                <w:div w:id="17876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698431">
      <w:bodyDiv w:val="1"/>
      <w:marLeft w:val="0"/>
      <w:marRight w:val="0"/>
      <w:marTop w:val="0"/>
      <w:marBottom w:val="0"/>
      <w:divBdr>
        <w:top w:val="none" w:sz="0" w:space="0" w:color="auto"/>
        <w:left w:val="none" w:sz="0" w:space="0" w:color="auto"/>
        <w:bottom w:val="none" w:sz="0" w:space="0" w:color="auto"/>
        <w:right w:val="none" w:sz="0" w:space="0" w:color="auto"/>
      </w:divBdr>
    </w:div>
    <w:div w:id="382485572">
      <w:bodyDiv w:val="1"/>
      <w:marLeft w:val="0"/>
      <w:marRight w:val="0"/>
      <w:marTop w:val="0"/>
      <w:marBottom w:val="0"/>
      <w:divBdr>
        <w:top w:val="none" w:sz="0" w:space="0" w:color="auto"/>
        <w:left w:val="none" w:sz="0" w:space="0" w:color="auto"/>
        <w:bottom w:val="none" w:sz="0" w:space="0" w:color="auto"/>
        <w:right w:val="none" w:sz="0" w:space="0" w:color="auto"/>
      </w:divBdr>
    </w:div>
    <w:div w:id="402023187">
      <w:bodyDiv w:val="1"/>
      <w:marLeft w:val="0"/>
      <w:marRight w:val="0"/>
      <w:marTop w:val="0"/>
      <w:marBottom w:val="0"/>
      <w:divBdr>
        <w:top w:val="none" w:sz="0" w:space="0" w:color="auto"/>
        <w:left w:val="none" w:sz="0" w:space="0" w:color="auto"/>
        <w:bottom w:val="none" w:sz="0" w:space="0" w:color="auto"/>
        <w:right w:val="none" w:sz="0" w:space="0" w:color="auto"/>
      </w:divBdr>
    </w:div>
    <w:div w:id="410272459">
      <w:bodyDiv w:val="1"/>
      <w:marLeft w:val="0"/>
      <w:marRight w:val="0"/>
      <w:marTop w:val="0"/>
      <w:marBottom w:val="0"/>
      <w:divBdr>
        <w:top w:val="none" w:sz="0" w:space="0" w:color="auto"/>
        <w:left w:val="none" w:sz="0" w:space="0" w:color="auto"/>
        <w:bottom w:val="none" w:sz="0" w:space="0" w:color="auto"/>
        <w:right w:val="none" w:sz="0" w:space="0" w:color="auto"/>
      </w:divBdr>
    </w:div>
    <w:div w:id="411587588">
      <w:bodyDiv w:val="1"/>
      <w:marLeft w:val="0"/>
      <w:marRight w:val="0"/>
      <w:marTop w:val="0"/>
      <w:marBottom w:val="0"/>
      <w:divBdr>
        <w:top w:val="none" w:sz="0" w:space="0" w:color="auto"/>
        <w:left w:val="none" w:sz="0" w:space="0" w:color="auto"/>
        <w:bottom w:val="none" w:sz="0" w:space="0" w:color="auto"/>
        <w:right w:val="none" w:sz="0" w:space="0" w:color="auto"/>
      </w:divBdr>
      <w:divsChild>
        <w:div w:id="730926901">
          <w:marLeft w:val="0"/>
          <w:marRight w:val="0"/>
          <w:marTop w:val="0"/>
          <w:marBottom w:val="0"/>
          <w:divBdr>
            <w:top w:val="none" w:sz="0" w:space="0" w:color="auto"/>
            <w:left w:val="none" w:sz="0" w:space="0" w:color="auto"/>
            <w:bottom w:val="none" w:sz="0" w:space="0" w:color="auto"/>
            <w:right w:val="none" w:sz="0" w:space="0" w:color="auto"/>
          </w:divBdr>
          <w:divsChild>
            <w:div w:id="30035914">
              <w:marLeft w:val="0"/>
              <w:marRight w:val="0"/>
              <w:marTop w:val="0"/>
              <w:marBottom w:val="0"/>
              <w:divBdr>
                <w:top w:val="none" w:sz="0" w:space="0" w:color="auto"/>
                <w:left w:val="none" w:sz="0" w:space="0" w:color="auto"/>
                <w:bottom w:val="none" w:sz="0" w:space="0" w:color="auto"/>
                <w:right w:val="none" w:sz="0" w:space="0" w:color="auto"/>
              </w:divBdr>
            </w:div>
            <w:div w:id="1150558238">
              <w:marLeft w:val="0"/>
              <w:marRight w:val="0"/>
              <w:marTop w:val="0"/>
              <w:marBottom w:val="0"/>
              <w:divBdr>
                <w:top w:val="none" w:sz="0" w:space="0" w:color="auto"/>
                <w:left w:val="none" w:sz="0" w:space="0" w:color="auto"/>
                <w:bottom w:val="none" w:sz="0" w:space="0" w:color="auto"/>
                <w:right w:val="none" w:sz="0" w:space="0" w:color="auto"/>
              </w:divBdr>
              <w:divsChild>
                <w:div w:id="138546522">
                  <w:marLeft w:val="-257"/>
                  <w:marRight w:val="0"/>
                  <w:marTop w:val="0"/>
                  <w:marBottom w:val="0"/>
                  <w:divBdr>
                    <w:top w:val="none" w:sz="0" w:space="0" w:color="auto"/>
                    <w:left w:val="none" w:sz="0" w:space="0" w:color="auto"/>
                    <w:bottom w:val="none" w:sz="0" w:space="0" w:color="auto"/>
                    <w:right w:val="none" w:sz="0" w:space="0" w:color="auto"/>
                  </w:divBdr>
                  <w:divsChild>
                    <w:div w:id="662467529">
                      <w:marLeft w:val="0"/>
                      <w:marRight w:val="0"/>
                      <w:marTop w:val="480"/>
                      <w:marBottom w:val="480"/>
                      <w:divBdr>
                        <w:top w:val="single" w:sz="4" w:space="6" w:color="4E81BD"/>
                        <w:left w:val="single" w:sz="4" w:space="6" w:color="4E81BD"/>
                        <w:bottom w:val="single" w:sz="4" w:space="6" w:color="4E81BD"/>
                        <w:right w:val="single" w:sz="4" w:space="6" w:color="4E81BD"/>
                      </w:divBdr>
                      <w:divsChild>
                        <w:div w:id="1288776688">
                          <w:marLeft w:val="0"/>
                          <w:marRight w:val="0"/>
                          <w:marTop w:val="0"/>
                          <w:marBottom w:val="0"/>
                          <w:divBdr>
                            <w:top w:val="none" w:sz="0" w:space="0" w:color="auto"/>
                            <w:left w:val="none" w:sz="0" w:space="0" w:color="auto"/>
                            <w:bottom w:val="none" w:sz="0" w:space="0" w:color="auto"/>
                            <w:right w:val="none" w:sz="0" w:space="0" w:color="auto"/>
                          </w:divBdr>
                          <w:divsChild>
                            <w:div w:id="695959246">
                              <w:marLeft w:val="0"/>
                              <w:marRight w:val="0"/>
                              <w:marTop w:val="120"/>
                              <w:marBottom w:val="240"/>
                              <w:divBdr>
                                <w:top w:val="none" w:sz="0" w:space="0" w:color="auto"/>
                                <w:left w:val="none" w:sz="0" w:space="0" w:color="auto"/>
                                <w:bottom w:val="dotted" w:sz="4" w:space="12" w:color="BFBFBF"/>
                                <w:right w:val="none" w:sz="0" w:space="0" w:color="auto"/>
                              </w:divBdr>
                            </w:div>
                          </w:divsChild>
                        </w:div>
                      </w:divsChild>
                    </w:div>
                  </w:divsChild>
                </w:div>
              </w:divsChild>
            </w:div>
          </w:divsChild>
        </w:div>
        <w:div w:id="2119370493">
          <w:marLeft w:val="0"/>
          <w:marRight w:val="0"/>
          <w:marTop w:val="0"/>
          <w:marBottom w:val="0"/>
          <w:divBdr>
            <w:top w:val="none" w:sz="0" w:space="0" w:color="auto"/>
            <w:left w:val="none" w:sz="0" w:space="0" w:color="auto"/>
            <w:bottom w:val="none" w:sz="0" w:space="0" w:color="auto"/>
            <w:right w:val="none" w:sz="0" w:space="0" w:color="auto"/>
          </w:divBdr>
        </w:div>
      </w:divsChild>
    </w:div>
    <w:div w:id="482812605">
      <w:bodyDiv w:val="1"/>
      <w:marLeft w:val="0"/>
      <w:marRight w:val="0"/>
      <w:marTop w:val="0"/>
      <w:marBottom w:val="0"/>
      <w:divBdr>
        <w:top w:val="none" w:sz="0" w:space="0" w:color="auto"/>
        <w:left w:val="none" w:sz="0" w:space="0" w:color="auto"/>
        <w:bottom w:val="none" w:sz="0" w:space="0" w:color="auto"/>
        <w:right w:val="none" w:sz="0" w:space="0" w:color="auto"/>
      </w:divBdr>
    </w:div>
    <w:div w:id="524711120">
      <w:bodyDiv w:val="1"/>
      <w:marLeft w:val="0"/>
      <w:marRight w:val="0"/>
      <w:marTop w:val="0"/>
      <w:marBottom w:val="0"/>
      <w:divBdr>
        <w:top w:val="none" w:sz="0" w:space="0" w:color="auto"/>
        <w:left w:val="none" w:sz="0" w:space="0" w:color="auto"/>
        <w:bottom w:val="none" w:sz="0" w:space="0" w:color="auto"/>
        <w:right w:val="none" w:sz="0" w:space="0" w:color="auto"/>
      </w:divBdr>
    </w:div>
    <w:div w:id="545989125">
      <w:bodyDiv w:val="1"/>
      <w:marLeft w:val="0"/>
      <w:marRight w:val="0"/>
      <w:marTop w:val="0"/>
      <w:marBottom w:val="0"/>
      <w:divBdr>
        <w:top w:val="none" w:sz="0" w:space="0" w:color="auto"/>
        <w:left w:val="none" w:sz="0" w:space="0" w:color="auto"/>
        <w:bottom w:val="none" w:sz="0" w:space="0" w:color="auto"/>
        <w:right w:val="none" w:sz="0" w:space="0" w:color="auto"/>
      </w:divBdr>
    </w:div>
    <w:div w:id="563301775">
      <w:bodyDiv w:val="1"/>
      <w:marLeft w:val="0"/>
      <w:marRight w:val="0"/>
      <w:marTop w:val="0"/>
      <w:marBottom w:val="0"/>
      <w:divBdr>
        <w:top w:val="none" w:sz="0" w:space="0" w:color="auto"/>
        <w:left w:val="none" w:sz="0" w:space="0" w:color="auto"/>
        <w:bottom w:val="none" w:sz="0" w:space="0" w:color="auto"/>
        <w:right w:val="none" w:sz="0" w:space="0" w:color="auto"/>
      </w:divBdr>
    </w:div>
    <w:div w:id="601452283">
      <w:bodyDiv w:val="1"/>
      <w:marLeft w:val="0"/>
      <w:marRight w:val="0"/>
      <w:marTop w:val="0"/>
      <w:marBottom w:val="0"/>
      <w:divBdr>
        <w:top w:val="none" w:sz="0" w:space="0" w:color="auto"/>
        <w:left w:val="none" w:sz="0" w:space="0" w:color="auto"/>
        <w:bottom w:val="none" w:sz="0" w:space="0" w:color="auto"/>
        <w:right w:val="none" w:sz="0" w:space="0" w:color="auto"/>
      </w:divBdr>
    </w:div>
    <w:div w:id="698549172">
      <w:bodyDiv w:val="1"/>
      <w:marLeft w:val="0"/>
      <w:marRight w:val="0"/>
      <w:marTop w:val="0"/>
      <w:marBottom w:val="0"/>
      <w:divBdr>
        <w:top w:val="none" w:sz="0" w:space="0" w:color="auto"/>
        <w:left w:val="none" w:sz="0" w:space="0" w:color="auto"/>
        <w:bottom w:val="none" w:sz="0" w:space="0" w:color="auto"/>
        <w:right w:val="none" w:sz="0" w:space="0" w:color="auto"/>
      </w:divBdr>
    </w:div>
    <w:div w:id="698629205">
      <w:bodyDiv w:val="1"/>
      <w:marLeft w:val="0"/>
      <w:marRight w:val="0"/>
      <w:marTop w:val="0"/>
      <w:marBottom w:val="0"/>
      <w:divBdr>
        <w:top w:val="none" w:sz="0" w:space="0" w:color="auto"/>
        <w:left w:val="none" w:sz="0" w:space="0" w:color="auto"/>
        <w:bottom w:val="none" w:sz="0" w:space="0" w:color="auto"/>
        <w:right w:val="none" w:sz="0" w:space="0" w:color="auto"/>
      </w:divBdr>
    </w:div>
    <w:div w:id="724842119">
      <w:bodyDiv w:val="1"/>
      <w:marLeft w:val="0"/>
      <w:marRight w:val="0"/>
      <w:marTop w:val="0"/>
      <w:marBottom w:val="0"/>
      <w:divBdr>
        <w:top w:val="none" w:sz="0" w:space="0" w:color="auto"/>
        <w:left w:val="none" w:sz="0" w:space="0" w:color="auto"/>
        <w:bottom w:val="none" w:sz="0" w:space="0" w:color="auto"/>
        <w:right w:val="none" w:sz="0" w:space="0" w:color="auto"/>
      </w:divBdr>
    </w:div>
    <w:div w:id="734008384">
      <w:bodyDiv w:val="1"/>
      <w:marLeft w:val="0"/>
      <w:marRight w:val="0"/>
      <w:marTop w:val="0"/>
      <w:marBottom w:val="0"/>
      <w:divBdr>
        <w:top w:val="none" w:sz="0" w:space="0" w:color="auto"/>
        <w:left w:val="none" w:sz="0" w:space="0" w:color="auto"/>
        <w:bottom w:val="none" w:sz="0" w:space="0" w:color="auto"/>
        <w:right w:val="none" w:sz="0" w:space="0" w:color="auto"/>
      </w:divBdr>
    </w:div>
    <w:div w:id="767314523">
      <w:bodyDiv w:val="1"/>
      <w:marLeft w:val="0"/>
      <w:marRight w:val="0"/>
      <w:marTop w:val="0"/>
      <w:marBottom w:val="0"/>
      <w:divBdr>
        <w:top w:val="none" w:sz="0" w:space="0" w:color="auto"/>
        <w:left w:val="none" w:sz="0" w:space="0" w:color="auto"/>
        <w:bottom w:val="none" w:sz="0" w:space="0" w:color="auto"/>
        <w:right w:val="none" w:sz="0" w:space="0" w:color="auto"/>
      </w:divBdr>
    </w:div>
    <w:div w:id="772866933">
      <w:bodyDiv w:val="1"/>
      <w:marLeft w:val="0"/>
      <w:marRight w:val="0"/>
      <w:marTop w:val="0"/>
      <w:marBottom w:val="0"/>
      <w:divBdr>
        <w:top w:val="none" w:sz="0" w:space="0" w:color="auto"/>
        <w:left w:val="none" w:sz="0" w:space="0" w:color="auto"/>
        <w:bottom w:val="none" w:sz="0" w:space="0" w:color="auto"/>
        <w:right w:val="none" w:sz="0" w:space="0" w:color="auto"/>
      </w:divBdr>
    </w:div>
    <w:div w:id="909340362">
      <w:bodyDiv w:val="1"/>
      <w:marLeft w:val="0"/>
      <w:marRight w:val="0"/>
      <w:marTop w:val="0"/>
      <w:marBottom w:val="0"/>
      <w:divBdr>
        <w:top w:val="none" w:sz="0" w:space="0" w:color="auto"/>
        <w:left w:val="none" w:sz="0" w:space="0" w:color="auto"/>
        <w:bottom w:val="none" w:sz="0" w:space="0" w:color="auto"/>
        <w:right w:val="none" w:sz="0" w:space="0" w:color="auto"/>
      </w:divBdr>
    </w:div>
    <w:div w:id="916942611">
      <w:bodyDiv w:val="1"/>
      <w:marLeft w:val="0"/>
      <w:marRight w:val="0"/>
      <w:marTop w:val="0"/>
      <w:marBottom w:val="0"/>
      <w:divBdr>
        <w:top w:val="none" w:sz="0" w:space="0" w:color="auto"/>
        <w:left w:val="none" w:sz="0" w:space="0" w:color="auto"/>
        <w:bottom w:val="none" w:sz="0" w:space="0" w:color="auto"/>
        <w:right w:val="none" w:sz="0" w:space="0" w:color="auto"/>
      </w:divBdr>
    </w:div>
    <w:div w:id="928001439">
      <w:bodyDiv w:val="1"/>
      <w:marLeft w:val="0"/>
      <w:marRight w:val="0"/>
      <w:marTop w:val="0"/>
      <w:marBottom w:val="0"/>
      <w:divBdr>
        <w:top w:val="none" w:sz="0" w:space="0" w:color="auto"/>
        <w:left w:val="none" w:sz="0" w:space="0" w:color="auto"/>
        <w:bottom w:val="none" w:sz="0" w:space="0" w:color="auto"/>
        <w:right w:val="none" w:sz="0" w:space="0" w:color="auto"/>
      </w:divBdr>
    </w:div>
    <w:div w:id="983661054">
      <w:bodyDiv w:val="1"/>
      <w:marLeft w:val="0"/>
      <w:marRight w:val="0"/>
      <w:marTop w:val="0"/>
      <w:marBottom w:val="0"/>
      <w:divBdr>
        <w:top w:val="none" w:sz="0" w:space="0" w:color="auto"/>
        <w:left w:val="none" w:sz="0" w:space="0" w:color="auto"/>
        <w:bottom w:val="none" w:sz="0" w:space="0" w:color="auto"/>
        <w:right w:val="none" w:sz="0" w:space="0" w:color="auto"/>
      </w:divBdr>
    </w:div>
    <w:div w:id="1039671240">
      <w:bodyDiv w:val="1"/>
      <w:marLeft w:val="0"/>
      <w:marRight w:val="0"/>
      <w:marTop w:val="0"/>
      <w:marBottom w:val="0"/>
      <w:divBdr>
        <w:top w:val="none" w:sz="0" w:space="0" w:color="auto"/>
        <w:left w:val="none" w:sz="0" w:space="0" w:color="auto"/>
        <w:bottom w:val="none" w:sz="0" w:space="0" w:color="auto"/>
        <w:right w:val="none" w:sz="0" w:space="0" w:color="auto"/>
      </w:divBdr>
    </w:div>
    <w:div w:id="1077240299">
      <w:bodyDiv w:val="1"/>
      <w:marLeft w:val="0"/>
      <w:marRight w:val="0"/>
      <w:marTop w:val="0"/>
      <w:marBottom w:val="0"/>
      <w:divBdr>
        <w:top w:val="none" w:sz="0" w:space="0" w:color="auto"/>
        <w:left w:val="none" w:sz="0" w:space="0" w:color="auto"/>
        <w:bottom w:val="none" w:sz="0" w:space="0" w:color="auto"/>
        <w:right w:val="none" w:sz="0" w:space="0" w:color="auto"/>
      </w:divBdr>
    </w:div>
    <w:div w:id="1201554957">
      <w:bodyDiv w:val="1"/>
      <w:marLeft w:val="0"/>
      <w:marRight w:val="0"/>
      <w:marTop w:val="0"/>
      <w:marBottom w:val="0"/>
      <w:divBdr>
        <w:top w:val="none" w:sz="0" w:space="0" w:color="auto"/>
        <w:left w:val="none" w:sz="0" w:space="0" w:color="auto"/>
        <w:bottom w:val="none" w:sz="0" w:space="0" w:color="auto"/>
        <w:right w:val="none" w:sz="0" w:space="0" w:color="auto"/>
      </w:divBdr>
    </w:div>
    <w:div w:id="1207254036">
      <w:bodyDiv w:val="1"/>
      <w:marLeft w:val="0"/>
      <w:marRight w:val="0"/>
      <w:marTop w:val="0"/>
      <w:marBottom w:val="0"/>
      <w:divBdr>
        <w:top w:val="none" w:sz="0" w:space="0" w:color="auto"/>
        <w:left w:val="none" w:sz="0" w:space="0" w:color="auto"/>
        <w:bottom w:val="none" w:sz="0" w:space="0" w:color="auto"/>
        <w:right w:val="none" w:sz="0" w:space="0" w:color="auto"/>
      </w:divBdr>
    </w:div>
    <w:div w:id="1232038258">
      <w:bodyDiv w:val="1"/>
      <w:marLeft w:val="0"/>
      <w:marRight w:val="0"/>
      <w:marTop w:val="0"/>
      <w:marBottom w:val="0"/>
      <w:divBdr>
        <w:top w:val="none" w:sz="0" w:space="0" w:color="auto"/>
        <w:left w:val="none" w:sz="0" w:space="0" w:color="auto"/>
        <w:bottom w:val="none" w:sz="0" w:space="0" w:color="auto"/>
        <w:right w:val="none" w:sz="0" w:space="0" w:color="auto"/>
      </w:divBdr>
    </w:div>
    <w:div w:id="1255091185">
      <w:bodyDiv w:val="1"/>
      <w:marLeft w:val="0"/>
      <w:marRight w:val="0"/>
      <w:marTop w:val="0"/>
      <w:marBottom w:val="0"/>
      <w:divBdr>
        <w:top w:val="none" w:sz="0" w:space="0" w:color="auto"/>
        <w:left w:val="none" w:sz="0" w:space="0" w:color="auto"/>
        <w:bottom w:val="none" w:sz="0" w:space="0" w:color="auto"/>
        <w:right w:val="none" w:sz="0" w:space="0" w:color="auto"/>
      </w:divBdr>
    </w:div>
    <w:div w:id="1260797272">
      <w:bodyDiv w:val="1"/>
      <w:marLeft w:val="0"/>
      <w:marRight w:val="0"/>
      <w:marTop w:val="0"/>
      <w:marBottom w:val="0"/>
      <w:divBdr>
        <w:top w:val="none" w:sz="0" w:space="0" w:color="auto"/>
        <w:left w:val="none" w:sz="0" w:space="0" w:color="auto"/>
        <w:bottom w:val="none" w:sz="0" w:space="0" w:color="auto"/>
        <w:right w:val="none" w:sz="0" w:space="0" w:color="auto"/>
      </w:divBdr>
    </w:div>
    <w:div w:id="1264538405">
      <w:bodyDiv w:val="1"/>
      <w:marLeft w:val="0"/>
      <w:marRight w:val="0"/>
      <w:marTop w:val="0"/>
      <w:marBottom w:val="0"/>
      <w:divBdr>
        <w:top w:val="none" w:sz="0" w:space="0" w:color="auto"/>
        <w:left w:val="none" w:sz="0" w:space="0" w:color="auto"/>
        <w:bottom w:val="none" w:sz="0" w:space="0" w:color="auto"/>
        <w:right w:val="none" w:sz="0" w:space="0" w:color="auto"/>
      </w:divBdr>
    </w:div>
    <w:div w:id="1285193163">
      <w:bodyDiv w:val="1"/>
      <w:marLeft w:val="0"/>
      <w:marRight w:val="0"/>
      <w:marTop w:val="0"/>
      <w:marBottom w:val="0"/>
      <w:divBdr>
        <w:top w:val="none" w:sz="0" w:space="0" w:color="auto"/>
        <w:left w:val="none" w:sz="0" w:space="0" w:color="auto"/>
        <w:bottom w:val="none" w:sz="0" w:space="0" w:color="auto"/>
        <w:right w:val="none" w:sz="0" w:space="0" w:color="auto"/>
      </w:divBdr>
    </w:div>
    <w:div w:id="1312716786">
      <w:bodyDiv w:val="1"/>
      <w:marLeft w:val="0"/>
      <w:marRight w:val="0"/>
      <w:marTop w:val="0"/>
      <w:marBottom w:val="0"/>
      <w:divBdr>
        <w:top w:val="none" w:sz="0" w:space="0" w:color="auto"/>
        <w:left w:val="none" w:sz="0" w:space="0" w:color="auto"/>
        <w:bottom w:val="none" w:sz="0" w:space="0" w:color="auto"/>
        <w:right w:val="none" w:sz="0" w:space="0" w:color="auto"/>
      </w:divBdr>
    </w:div>
    <w:div w:id="1325011421">
      <w:bodyDiv w:val="1"/>
      <w:marLeft w:val="0"/>
      <w:marRight w:val="0"/>
      <w:marTop w:val="0"/>
      <w:marBottom w:val="0"/>
      <w:divBdr>
        <w:top w:val="none" w:sz="0" w:space="0" w:color="auto"/>
        <w:left w:val="none" w:sz="0" w:space="0" w:color="auto"/>
        <w:bottom w:val="none" w:sz="0" w:space="0" w:color="auto"/>
        <w:right w:val="none" w:sz="0" w:space="0" w:color="auto"/>
      </w:divBdr>
    </w:div>
    <w:div w:id="1494443127">
      <w:bodyDiv w:val="1"/>
      <w:marLeft w:val="0"/>
      <w:marRight w:val="0"/>
      <w:marTop w:val="0"/>
      <w:marBottom w:val="0"/>
      <w:divBdr>
        <w:top w:val="none" w:sz="0" w:space="0" w:color="auto"/>
        <w:left w:val="none" w:sz="0" w:space="0" w:color="auto"/>
        <w:bottom w:val="none" w:sz="0" w:space="0" w:color="auto"/>
        <w:right w:val="none" w:sz="0" w:space="0" w:color="auto"/>
      </w:divBdr>
    </w:div>
    <w:div w:id="1496413664">
      <w:bodyDiv w:val="1"/>
      <w:marLeft w:val="0"/>
      <w:marRight w:val="0"/>
      <w:marTop w:val="0"/>
      <w:marBottom w:val="0"/>
      <w:divBdr>
        <w:top w:val="none" w:sz="0" w:space="0" w:color="auto"/>
        <w:left w:val="none" w:sz="0" w:space="0" w:color="auto"/>
        <w:bottom w:val="none" w:sz="0" w:space="0" w:color="auto"/>
        <w:right w:val="none" w:sz="0" w:space="0" w:color="auto"/>
      </w:divBdr>
    </w:div>
    <w:div w:id="1497569894">
      <w:bodyDiv w:val="1"/>
      <w:marLeft w:val="0"/>
      <w:marRight w:val="0"/>
      <w:marTop w:val="0"/>
      <w:marBottom w:val="0"/>
      <w:divBdr>
        <w:top w:val="none" w:sz="0" w:space="0" w:color="auto"/>
        <w:left w:val="none" w:sz="0" w:space="0" w:color="auto"/>
        <w:bottom w:val="none" w:sz="0" w:space="0" w:color="auto"/>
        <w:right w:val="none" w:sz="0" w:space="0" w:color="auto"/>
      </w:divBdr>
    </w:div>
    <w:div w:id="1504199316">
      <w:bodyDiv w:val="1"/>
      <w:marLeft w:val="0"/>
      <w:marRight w:val="0"/>
      <w:marTop w:val="0"/>
      <w:marBottom w:val="0"/>
      <w:divBdr>
        <w:top w:val="none" w:sz="0" w:space="0" w:color="auto"/>
        <w:left w:val="none" w:sz="0" w:space="0" w:color="auto"/>
        <w:bottom w:val="none" w:sz="0" w:space="0" w:color="auto"/>
        <w:right w:val="none" w:sz="0" w:space="0" w:color="auto"/>
      </w:divBdr>
    </w:div>
    <w:div w:id="1522820060">
      <w:bodyDiv w:val="1"/>
      <w:marLeft w:val="0"/>
      <w:marRight w:val="0"/>
      <w:marTop w:val="0"/>
      <w:marBottom w:val="0"/>
      <w:divBdr>
        <w:top w:val="none" w:sz="0" w:space="0" w:color="auto"/>
        <w:left w:val="none" w:sz="0" w:space="0" w:color="auto"/>
        <w:bottom w:val="none" w:sz="0" w:space="0" w:color="auto"/>
        <w:right w:val="none" w:sz="0" w:space="0" w:color="auto"/>
      </w:divBdr>
    </w:div>
    <w:div w:id="1530948664">
      <w:bodyDiv w:val="1"/>
      <w:marLeft w:val="0"/>
      <w:marRight w:val="0"/>
      <w:marTop w:val="0"/>
      <w:marBottom w:val="0"/>
      <w:divBdr>
        <w:top w:val="none" w:sz="0" w:space="0" w:color="auto"/>
        <w:left w:val="none" w:sz="0" w:space="0" w:color="auto"/>
        <w:bottom w:val="none" w:sz="0" w:space="0" w:color="auto"/>
        <w:right w:val="none" w:sz="0" w:space="0" w:color="auto"/>
      </w:divBdr>
    </w:div>
    <w:div w:id="1583760636">
      <w:bodyDiv w:val="1"/>
      <w:marLeft w:val="0"/>
      <w:marRight w:val="0"/>
      <w:marTop w:val="0"/>
      <w:marBottom w:val="0"/>
      <w:divBdr>
        <w:top w:val="none" w:sz="0" w:space="0" w:color="auto"/>
        <w:left w:val="none" w:sz="0" w:space="0" w:color="auto"/>
        <w:bottom w:val="none" w:sz="0" w:space="0" w:color="auto"/>
        <w:right w:val="none" w:sz="0" w:space="0" w:color="auto"/>
      </w:divBdr>
    </w:div>
    <w:div w:id="1585382617">
      <w:bodyDiv w:val="1"/>
      <w:marLeft w:val="0"/>
      <w:marRight w:val="0"/>
      <w:marTop w:val="0"/>
      <w:marBottom w:val="0"/>
      <w:divBdr>
        <w:top w:val="none" w:sz="0" w:space="0" w:color="auto"/>
        <w:left w:val="none" w:sz="0" w:space="0" w:color="auto"/>
        <w:bottom w:val="none" w:sz="0" w:space="0" w:color="auto"/>
        <w:right w:val="none" w:sz="0" w:space="0" w:color="auto"/>
      </w:divBdr>
    </w:div>
    <w:div w:id="1609853466">
      <w:bodyDiv w:val="1"/>
      <w:marLeft w:val="0"/>
      <w:marRight w:val="0"/>
      <w:marTop w:val="0"/>
      <w:marBottom w:val="0"/>
      <w:divBdr>
        <w:top w:val="none" w:sz="0" w:space="0" w:color="auto"/>
        <w:left w:val="none" w:sz="0" w:space="0" w:color="auto"/>
        <w:bottom w:val="none" w:sz="0" w:space="0" w:color="auto"/>
        <w:right w:val="none" w:sz="0" w:space="0" w:color="auto"/>
      </w:divBdr>
    </w:div>
    <w:div w:id="1622610779">
      <w:bodyDiv w:val="1"/>
      <w:marLeft w:val="0"/>
      <w:marRight w:val="0"/>
      <w:marTop w:val="0"/>
      <w:marBottom w:val="0"/>
      <w:divBdr>
        <w:top w:val="none" w:sz="0" w:space="0" w:color="auto"/>
        <w:left w:val="none" w:sz="0" w:space="0" w:color="auto"/>
        <w:bottom w:val="none" w:sz="0" w:space="0" w:color="auto"/>
        <w:right w:val="none" w:sz="0" w:space="0" w:color="auto"/>
      </w:divBdr>
    </w:div>
    <w:div w:id="1626157308">
      <w:bodyDiv w:val="1"/>
      <w:marLeft w:val="0"/>
      <w:marRight w:val="0"/>
      <w:marTop w:val="0"/>
      <w:marBottom w:val="0"/>
      <w:divBdr>
        <w:top w:val="none" w:sz="0" w:space="0" w:color="auto"/>
        <w:left w:val="none" w:sz="0" w:space="0" w:color="auto"/>
        <w:bottom w:val="none" w:sz="0" w:space="0" w:color="auto"/>
        <w:right w:val="none" w:sz="0" w:space="0" w:color="auto"/>
      </w:divBdr>
    </w:div>
    <w:div w:id="1639067078">
      <w:bodyDiv w:val="1"/>
      <w:marLeft w:val="0"/>
      <w:marRight w:val="0"/>
      <w:marTop w:val="0"/>
      <w:marBottom w:val="0"/>
      <w:divBdr>
        <w:top w:val="none" w:sz="0" w:space="0" w:color="auto"/>
        <w:left w:val="none" w:sz="0" w:space="0" w:color="auto"/>
        <w:bottom w:val="none" w:sz="0" w:space="0" w:color="auto"/>
        <w:right w:val="none" w:sz="0" w:space="0" w:color="auto"/>
      </w:divBdr>
    </w:div>
    <w:div w:id="1645961638">
      <w:bodyDiv w:val="1"/>
      <w:marLeft w:val="0"/>
      <w:marRight w:val="0"/>
      <w:marTop w:val="0"/>
      <w:marBottom w:val="0"/>
      <w:divBdr>
        <w:top w:val="none" w:sz="0" w:space="0" w:color="auto"/>
        <w:left w:val="none" w:sz="0" w:space="0" w:color="auto"/>
        <w:bottom w:val="none" w:sz="0" w:space="0" w:color="auto"/>
        <w:right w:val="none" w:sz="0" w:space="0" w:color="auto"/>
      </w:divBdr>
    </w:div>
    <w:div w:id="1670937124">
      <w:bodyDiv w:val="1"/>
      <w:marLeft w:val="0"/>
      <w:marRight w:val="0"/>
      <w:marTop w:val="0"/>
      <w:marBottom w:val="0"/>
      <w:divBdr>
        <w:top w:val="none" w:sz="0" w:space="0" w:color="auto"/>
        <w:left w:val="none" w:sz="0" w:space="0" w:color="auto"/>
        <w:bottom w:val="none" w:sz="0" w:space="0" w:color="auto"/>
        <w:right w:val="none" w:sz="0" w:space="0" w:color="auto"/>
      </w:divBdr>
    </w:div>
    <w:div w:id="1733307332">
      <w:bodyDiv w:val="1"/>
      <w:marLeft w:val="0"/>
      <w:marRight w:val="0"/>
      <w:marTop w:val="0"/>
      <w:marBottom w:val="0"/>
      <w:divBdr>
        <w:top w:val="none" w:sz="0" w:space="0" w:color="auto"/>
        <w:left w:val="none" w:sz="0" w:space="0" w:color="auto"/>
        <w:bottom w:val="none" w:sz="0" w:space="0" w:color="auto"/>
        <w:right w:val="none" w:sz="0" w:space="0" w:color="auto"/>
      </w:divBdr>
    </w:div>
    <w:div w:id="1763836505">
      <w:bodyDiv w:val="1"/>
      <w:marLeft w:val="0"/>
      <w:marRight w:val="0"/>
      <w:marTop w:val="0"/>
      <w:marBottom w:val="0"/>
      <w:divBdr>
        <w:top w:val="none" w:sz="0" w:space="0" w:color="auto"/>
        <w:left w:val="none" w:sz="0" w:space="0" w:color="auto"/>
        <w:bottom w:val="none" w:sz="0" w:space="0" w:color="auto"/>
        <w:right w:val="none" w:sz="0" w:space="0" w:color="auto"/>
      </w:divBdr>
    </w:div>
    <w:div w:id="1766027471">
      <w:bodyDiv w:val="1"/>
      <w:marLeft w:val="0"/>
      <w:marRight w:val="0"/>
      <w:marTop w:val="0"/>
      <w:marBottom w:val="0"/>
      <w:divBdr>
        <w:top w:val="none" w:sz="0" w:space="0" w:color="auto"/>
        <w:left w:val="none" w:sz="0" w:space="0" w:color="auto"/>
        <w:bottom w:val="none" w:sz="0" w:space="0" w:color="auto"/>
        <w:right w:val="none" w:sz="0" w:space="0" w:color="auto"/>
      </w:divBdr>
    </w:div>
    <w:div w:id="1800486582">
      <w:bodyDiv w:val="1"/>
      <w:marLeft w:val="0"/>
      <w:marRight w:val="0"/>
      <w:marTop w:val="0"/>
      <w:marBottom w:val="0"/>
      <w:divBdr>
        <w:top w:val="none" w:sz="0" w:space="0" w:color="auto"/>
        <w:left w:val="none" w:sz="0" w:space="0" w:color="auto"/>
        <w:bottom w:val="none" w:sz="0" w:space="0" w:color="auto"/>
        <w:right w:val="none" w:sz="0" w:space="0" w:color="auto"/>
      </w:divBdr>
    </w:div>
    <w:div w:id="1867063491">
      <w:bodyDiv w:val="1"/>
      <w:marLeft w:val="0"/>
      <w:marRight w:val="0"/>
      <w:marTop w:val="0"/>
      <w:marBottom w:val="0"/>
      <w:divBdr>
        <w:top w:val="none" w:sz="0" w:space="0" w:color="auto"/>
        <w:left w:val="none" w:sz="0" w:space="0" w:color="auto"/>
        <w:bottom w:val="none" w:sz="0" w:space="0" w:color="auto"/>
        <w:right w:val="none" w:sz="0" w:space="0" w:color="auto"/>
      </w:divBdr>
    </w:div>
    <w:div w:id="1869173480">
      <w:bodyDiv w:val="1"/>
      <w:marLeft w:val="0"/>
      <w:marRight w:val="0"/>
      <w:marTop w:val="0"/>
      <w:marBottom w:val="0"/>
      <w:divBdr>
        <w:top w:val="none" w:sz="0" w:space="0" w:color="auto"/>
        <w:left w:val="none" w:sz="0" w:space="0" w:color="auto"/>
        <w:bottom w:val="none" w:sz="0" w:space="0" w:color="auto"/>
        <w:right w:val="none" w:sz="0" w:space="0" w:color="auto"/>
      </w:divBdr>
    </w:div>
    <w:div w:id="1874996425">
      <w:bodyDiv w:val="1"/>
      <w:marLeft w:val="0"/>
      <w:marRight w:val="0"/>
      <w:marTop w:val="0"/>
      <w:marBottom w:val="0"/>
      <w:divBdr>
        <w:top w:val="none" w:sz="0" w:space="0" w:color="auto"/>
        <w:left w:val="none" w:sz="0" w:space="0" w:color="auto"/>
        <w:bottom w:val="none" w:sz="0" w:space="0" w:color="auto"/>
        <w:right w:val="none" w:sz="0" w:space="0" w:color="auto"/>
      </w:divBdr>
    </w:div>
    <w:div w:id="1898320631">
      <w:bodyDiv w:val="1"/>
      <w:marLeft w:val="0"/>
      <w:marRight w:val="0"/>
      <w:marTop w:val="0"/>
      <w:marBottom w:val="0"/>
      <w:divBdr>
        <w:top w:val="none" w:sz="0" w:space="0" w:color="auto"/>
        <w:left w:val="none" w:sz="0" w:space="0" w:color="auto"/>
        <w:bottom w:val="none" w:sz="0" w:space="0" w:color="auto"/>
        <w:right w:val="none" w:sz="0" w:space="0" w:color="auto"/>
      </w:divBdr>
    </w:div>
    <w:div w:id="1927953179">
      <w:bodyDiv w:val="1"/>
      <w:marLeft w:val="0"/>
      <w:marRight w:val="0"/>
      <w:marTop w:val="0"/>
      <w:marBottom w:val="0"/>
      <w:divBdr>
        <w:top w:val="none" w:sz="0" w:space="0" w:color="auto"/>
        <w:left w:val="none" w:sz="0" w:space="0" w:color="auto"/>
        <w:bottom w:val="none" w:sz="0" w:space="0" w:color="auto"/>
        <w:right w:val="none" w:sz="0" w:space="0" w:color="auto"/>
      </w:divBdr>
    </w:div>
    <w:div w:id="1943294577">
      <w:bodyDiv w:val="1"/>
      <w:marLeft w:val="0"/>
      <w:marRight w:val="0"/>
      <w:marTop w:val="0"/>
      <w:marBottom w:val="0"/>
      <w:divBdr>
        <w:top w:val="none" w:sz="0" w:space="0" w:color="auto"/>
        <w:left w:val="none" w:sz="0" w:space="0" w:color="auto"/>
        <w:bottom w:val="none" w:sz="0" w:space="0" w:color="auto"/>
        <w:right w:val="none" w:sz="0" w:space="0" w:color="auto"/>
      </w:divBdr>
    </w:div>
    <w:div w:id="1948001044">
      <w:bodyDiv w:val="1"/>
      <w:marLeft w:val="0"/>
      <w:marRight w:val="0"/>
      <w:marTop w:val="0"/>
      <w:marBottom w:val="0"/>
      <w:divBdr>
        <w:top w:val="none" w:sz="0" w:space="0" w:color="auto"/>
        <w:left w:val="none" w:sz="0" w:space="0" w:color="auto"/>
        <w:bottom w:val="none" w:sz="0" w:space="0" w:color="auto"/>
        <w:right w:val="none" w:sz="0" w:space="0" w:color="auto"/>
      </w:divBdr>
    </w:div>
    <w:div w:id="1950775257">
      <w:bodyDiv w:val="1"/>
      <w:marLeft w:val="0"/>
      <w:marRight w:val="0"/>
      <w:marTop w:val="0"/>
      <w:marBottom w:val="0"/>
      <w:divBdr>
        <w:top w:val="none" w:sz="0" w:space="0" w:color="auto"/>
        <w:left w:val="none" w:sz="0" w:space="0" w:color="auto"/>
        <w:bottom w:val="none" w:sz="0" w:space="0" w:color="auto"/>
        <w:right w:val="none" w:sz="0" w:space="0" w:color="auto"/>
      </w:divBdr>
    </w:div>
    <w:div w:id="1968925239">
      <w:bodyDiv w:val="1"/>
      <w:marLeft w:val="0"/>
      <w:marRight w:val="0"/>
      <w:marTop w:val="0"/>
      <w:marBottom w:val="0"/>
      <w:divBdr>
        <w:top w:val="none" w:sz="0" w:space="0" w:color="auto"/>
        <w:left w:val="none" w:sz="0" w:space="0" w:color="auto"/>
        <w:bottom w:val="none" w:sz="0" w:space="0" w:color="auto"/>
        <w:right w:val="none" w:sz="0" w:space="0" w:color="auto"/>
      </w:divBdr>
    </w:div>
    <w:div w:id="2085374479">
      <w:bodyDiv w:val="1"/>
      <w:marLeft w:val="0"/>
      <w:marRight w:val="0"/>
      <w:marTop w:val="0"/>
      <w:marBottom w:val="0"/>
      <w:divBdr>
        <w:top w:val="none" w:sz="0" w:space="0" w:color="auto"/>
        <w:left w:val="none" w:sz="0" w:space="0" w:color="auto"/>
        <w:bottom w:val="none" w:sz="0" w:space="0" w:color="auto"/>
        <w:right w:val="none" w:sz="0" w:space="0" w:color="auto"/>
      </w:divBdr>
    </w:div>
    <w:div w:id="213313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diagramQuickStyle" Target="diagrams/quickStyle1.xm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eader" Target="header3.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diagramData" Target="diagrams/data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footer" Target="footer2.xml"/><Relationship Id="rId40" Type="http://schemas.openxmlformats.org/officeDocument/2006/relationships/image" Target="media/image15.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microsoft.com/office/2007/relationships/diagramDrawing" Target="diagrams/drawing1.xm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diagramQuickStyle" Target="diagrams/quickStyle2.xm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eader" Target="header2.xml"/><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vlada.mk/sites/default/files/dokumenti/plan_for_economic_growth.pdf" TargetMode="External"/><Relationship Id="rId18" Type="http://schemas.openxmlformats.org/officeDocument/2006/relationships/hyperlink" Target="https://csoo.edu.mk/images/vet%20strategy_en%20-%20final.pdf" TargetMode="External"/><Relationship Id="rId26" Type="http://schemas.openxmlformats.org/officeDocument/2006/relationships/hyperlink" Target="https://fitr.mk/wp-content/uploads/2021/11/Strategija-za-inovacii_final_oktomvri20121.pdf" TargetMode="External"/><Relationship Id="rId39" Type="http://schemas.openxmlformats.org/officeDocument/2006/relationships/hyperlink" Target="https://eur-lex.europa.eu/legal-content/EN/TXT/?qid=1583933814386&amp;uri=COM:2020:98:FIN" TargetMode="External"/><Relationship Id="rId3" Type="http://schemas.openxmlformats.org/officeDocument/2006/relationships/hyperlink" Target="https://commission.europa.eu/strategy-and-policy/priorities-2019-2024/european-green-deal_en" TargetMode="External"/><Relationship Id="rId21" Type="http://schemas.openxmlformats.org/officeDocument/2006/relationships/hyperlink" Target="https://faolex.fao.org/docs/pdf/mac209144.pdf" TargetMode="External"/><Relationship Id="rId34" Type="http://schemas.openxmlformats.org/officeDocument/2006/relationships/hyperlink" Target="https://www.telekom.mk/content/Digitalen%20index_Istrazuvanje_2022-new.pdf" TargetMode="External"/><Relationship Id="rId42" Type="http://schemas.openxmlformats.org/officeDocument/2006/relationships/hyperlink" Target="https://appsso.eurostat.ec.europa.eu/nui/submitViewTableAction.do" TargetMode="External"/><Relationship Id="rId47" Type="http://schemas.openxmlformats.org/officeDocument/2006/relationships/hyperlink" Target="https://appsso.eurostat.ec.europa.eu/nui/submitViewTableAction.do" TargetMode="External"/><Relationship Id="rId50" Type="http://schemas.openxmlformats.org/officeDocument/2006/relationships/hyperlink" Target="https://appsso.eurostat.ec.europa.eu/nui/submitViewTableAction.do" TargetMode="External"/><Relationship Id="rId7" Type="http://schemas.openxmlformats.org/officeDocument/2006/relationships/hyperlink" Target="https://www.rcc.int/pages/143/common-regional-market" TargetMode="External"/><Relationship Id="rId12" Type="http://schemas.openxmlformats.org/officeDocument/2006/relationships/hyperlink" Target="https://www.nrs.mk" TargetMode="External"/><Relationship Id="rId17" Type="http://schemas.openxmlformats.org/officeDocument/2006/relationships/hyperlink" Target="http://mrk.mk/wp-content/uploads/2018/10/Strategija-za-obrazovanie-ENG-WEB-1.pdf" TargetMode="External"/><Relationship Id="rId25" Type="http://schemas.openxmlformats.org/officeDocument/2006/relationships/hyperlink" Target="https://mon.gov.mk/content/?id=4750" TargetMode="External"/><Relationship Id="rId33" Type="http://schemas.openxmlformats.org/officeDocument/2006/relationships/hyperlink" Target="https://www.trade.gov/country-commercial-guides/north-macedonia-construction-and-building-material" TargetMode="External"/><Relationship Id="rId38" Type="http://schemas.openxmlformats.org/officeDocument/2006/relationships/hyperlink" Target="https://www.co-plan.org/wp-content/uploads/2021/08/Circular-Economy-2020.pdf" TargetMode="External"/><Relationship Id="rId46" Type="http://schemas.openxmlformats.org/officeDocument/2006/relationships/hyperlink" Target="https://ec.europa.eu/growth/industry/innovation/facts-figures/scoreboards_en" TargetMode="External"/><Relationship Id="rId2" Type="http://schemas.openxmlformats.org/officeDocument/2006/relationships/hyperlink" Target="https://www.consilium.europa.eu/en/policies/eu-industrial-policy/" TargetMode="External"/><Relationship Id="rId16" Type="http://schemas.openxmlformats.org/officeDocument/2006/relationships/hyperlink" Target="https://www.economy.gov.mk/Upload/Documents/SME%20Strategy%20EN%20FINAL.pdf" TargetMode="External"/><Relationship Id="rId20" Type="http://schemas.openxmlformats.org/officeDocument/2006/relationships/hyperlink" Target="https://economy.gov.mk/Upload/Documents/Energy%20Development%20Strategy_FINAL%20DRAFT%20-%20For%20public%20consultations_ENG_29.10.2019(3).pdf" TargetMode="External"/><Relationship Id="rId29" Type="http://schemas.openxmlformats.org/officeDocument/2006/relationships/hyperlink" Target="https://nbstat.nbrm.mk/pxweb/en/" TargetMode="External"/><Relationship Id="rId41" Type="http://schemas.openxmlformats.org/officeDocument/2006/relationships/hyperlink" Target="https://ec.europa.eu/eurostat/tgm/table.do?tab=table&amp;plugin=1&amp;language=en&amp;pcode=cei_wm040&#382;" TargetMode="External"/><Relationship Id="rId1" Type="http://schemas.openxmlformats.org/officeDocument/2006/relationships/hyperlink" Target="https://research-and-innovation.ec.europa.eu/strategy/support-policy-making/shaping-eu-research-and-innovation-policy/new-european-innovation-agenda_en" TargetMode="External"/><Relationship Id="rId6" Type="http://schemas.openxmlformats.org/officeDocument/2006/relationships/hyperlink" Target="https://op.europa.eu/en/publication-detail/-/publication/22b8829d-b786-11eb-8aca-01aa75ed71a1/language-en" TargetMode="External"/><Relationship Id="rId11" Type="http://schemas.openxmlformats.org/officeDocument/2006/relationships/hyperlink" Target="https://view.officeapps.live.com/op/view.aspx?src=https%3A%2F%2Fwww.sep.gov.mk%2Fdata%2Ffile%2FIPA%2FIPA%2520III%2520STRATEGIC%2520RESPONSE.docx&amp;wdOrigin=BROWSELINK" TargetMode="External"/><Relationship Id="rId24" Type="http://schemas.openxmlformats.org/officeDocument/2006/relationships/hyperlink" Target="https://view.officeapps.live.com/op/view.aspx?src=https%3A%2F%2Fmon.gov.mk%2Fstored%2Fdocument%2FZakon%2520za%2520naucno%2520-%2520istrazuvackata%2520dejnost.docx&amp;wdOrigin=BROWSELINK" TargetMode="External"/><Relationship Id="rId32" Type="http://schemas.openxmlformats.org/officeDocument/2006/relationships/hyperlink" Target="https://masit.org.mk/" TargetMode="External"/><Relationship Id="rId37" Type="http://schemas.openxmlformats.org/officeDocument/2006/relationships/hyperlink" Target="https://eeb.org/wp-content/uploads/2021/01/guideline-WBT_INCIEN_final.pdf" TargetMode="External"/><Relationship Id="rId40" Type="http://schemas.openxmlformats.org/officeDocument/2006/relationships/hyperlink" Target="https://commission.europa.eu/strategy-and-policy/priorities-2019-2024/european-green-deal/delivering-european-green-deal_en" TargetMode="External"/><Relationship Id="rId45" Type="http://schemas.openxmlformats.org/officeDocument/2006/relationships/hyperlink" Target="http://makstat.stat.gov.mk/PXWeb/pxweb/en/MakStat/MakStat__Naselenie__ProcenkiNaselenie/115_Popis_RM_1Star_Dec_eng.px/?rxid=46ee0f64-2992-4b45-a2d9-cb4e5f7ec5ef" TargetMode="External"/><Relationship Id="rId5" Type="http://schemas.openxmlformats.org/officeDocument/2006/relationships/hyperlink" Target="https://www.wbif.eu/eip" TargetMode="External"/><Relationship Id="rId15" Type="http://schemas.openxmlformats.org/officeDocument/2006/relationships/hyperlink" Target="https://view.officeapps.live.com/op/view.aspx?src=https%3A%2F%2Ffinance.gov.mk%2Fwp-content%2Fuploads%2F2022%2F01%2FGrowth-Acceleration-Plan_final-1.doc&amp;wdOrigin=BROWSELINK" TargetMode="External"/><Relationship Id="rId23" Type="http://schemas.openxmlformats.org/officeDocument/2006/relationships/hyperlink" Target="https://konkurentnost.mk/index.php/download/s3-quantitative-analysis/?wpdmdl=4971&amp;refresh=652eff9e3b0621697578910" TargetMode="External"/><Relationship Id="rId28" Type="http://schemas.openxmlformats.org/officeDocument/2006/relationships/hyperlink" Target="https://fitr.mk/wp-content/uploads/2021/11/%D0%A1%D1%80%D0%B5%D0%B4%D0%BD%D0%BE%D1%80%D0%BE%D1%87%D0%BD%D0%B0-%D0%BF%D1%80%D0%BE%D0%B3%D1%80%D0%B0%D0%BC%D0%B0-%D0%BD%D0%B0-%D0%A4%D0%98%D0%A2%D0%A0-%D0%B7%D0%B0-2021-2023-%D0%B3%D0%BE%D0%B4%D0%B8%D0%BD%D0%B0-%D1%84%D0%B8%D0%BD%D0%B0%D0%BB%D0%BD%D0%B0_eng..pdf" TargetMode="External"/><Relationship Id="rId36" Type="http://schemas.openxmlformats.org/officeDocument/2006/relationships/hyperlink" Target="https://seetheskills.eu/" TargetMode="External"/><Relationship Id="rId49" Type="http://schemas.openxmlformats.org/officeDocument/2006/relationships/hyperlink" Target="http://makstat.stat.gov.mk/PXWeb/pxweb/en/MakStat/MakStat__Naselenie__ProcenkiNaselenie/115_Popis_RM_1Star_Dec_eng.px/?rxid=46ee0f64-2992-4b45-a2d9-cb4e5f7ec5ef" TargetMode="External"/><Relationship Id="rId10" Type="http://schemas.openxmlformats.org/officeDocument/2006/relationships/hyperlink" Target="https://www.sep.gov.mk/en/post/?id=13" TargetMode="External"/><Relationship Id="rId19" Type="http://schemas.openxmlformats.org/officeDocument/2006/relationships/hyperlink" Target="http://www.moepp.gov.mk/wp-content/uploads/2014/12/NSSD-1-EN.pdf" TargetMode="External"/><Relationship Id="rId31" Type="http://schemas.openxmlformats.org/officeDocument/2006/relationships/hyperlink" Target="https://masit.org.mk/wp-content/uploads/2020/09/export_report_masit_v1.00.pdf" TargetMode="External"/><Relationship Id="rId44" Type="http://schemas.openxmlformats.org/officeDocument/2006/relationships/hyperlink" Target="http://www.stat.gov.mk/Publikacii/2.4.18.14.pdf" TargetMode="External"/><Relationship Id="rId4" Type="http://schemas.openxmlformats.org/officeDocument/2006/relationships/hyperlink" Target="https://commission.europa.eu/strategy-and-policy/priorities-2019-2024/europe-fit-digital-age_en" TargetMode="External"/><Relationship Id="rId9" Type="http://schemas.openxmlformats.org/officeDocument/2006/relationships/hyperlink" Target="https://ec.europa.eu/commission/presscorner/detail/es/IP_18_4242" TargetMode="External"/><Relationship Id="rId14" Type="http://schemas.openxmlformats.org/officeDocument/2006/relationships/hyperlink" Target="https://economy.gov.mk/Upload/Documents/Finalna%20Industriska%20Strategija.pdf" TargetMode="External"/><Relationship Id="rId22" Type="http://schemas.openxmlformats.org/officeDocument/2006/relationships/hyperlink" Target="https://s3platform.jrc.ec.europa.eu/documents/20182/201464/Supporting+an+Innovation+Agenda+for+the+Western+Balkans+-+Tools+and+Methodologies/f7a54003-7e75-449f-8a66-f9caeadfc59e" TargetMode="External"/><Relationship Id="rId27" Type="http://schemas.openxmlformats.org/officeDocument/2006/relationships/hyperlink" Target="https://fitr.mk/wp-content/uploads/2021/11/Law-on-Innovation-Activity.pdf" TargetMode="External"/><Relationship Id="rId30" Type="http://schemas.openxmlformats.org/officeDocument/2006/relationships/hyperlink" Target="https://masit.org.mk/publications_post/izvoz-na-telekomunikaciski-komp-uterski-i-informaciski-uslugi/" TargetMode="External"/><Relationship Id="rId35" Type="http://schemas.openxmlformats.org/officeDocument/2006/relationships/hyperlink" Target="https://www.mchamber.mk/Default.aspx?mId=3&amp;evid=110573&amp;lng=2" TargetMode="External"/><Relationship Id="rId43" Type="http://schemas.openxmlformats.org/officeDocument/2006/relationships/hyperlink" Target="https://data.worldbank.org/indicator/GB.XPD.RSDV.GD.ZS" TargetMode="External"/><Relationship Id="rId48" Type="http://schemas.openxmlformats.org/officeDocument/2006/relationships/hyperlink" Target="http://www.ippo.gov.mk/docs/xFiles/articles/Godisen%20izvestaj%202017/Godisen%20izvestaj%202017.pdf" TargetMode="External"/><Relationship Id="rId8" Type="http://schemas.openxmlformats.org/officeDocument/2006/relationships/hyperlink" Target="https://neighbourhood-enlargement.ec.europa.eu/system/files/2020-10/green_agenda_for_the_western_balkans_en.pdf" TargetMode="External"/><Relationship Id="rId51" Type="http://schemas.openxmlformats.org/officeDocument/2006/relationships/hyperlink" Target="http://www.stat.gov.mk/pdf/2018/8.1.18.31.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550343740544494E-2"/>
          <c:y val="0.17167300380228137"/>
          <c:w val="0.82920193789449237"/>
          <c:h val="0.58078750137221435"/>
        </c:manualLayout>
      </c:layout>
      <c:barChart>
        <c:barDir val="col"/>
        <c:grouping val="clustered"/>
        <c:varyColors val="0"/>
        <c:ser>
          <c:idx val="0"/>
          <c:order val="0"/>
          <c:tx>
            <c:strRef>
              <c:f>Sheet1!$B$1</c:f>
              <c:strCache>
                <c:ptCount val="1"/>
                <c:pt idx="0">
                  <c:v>Retained Proposals</c:v>
                </c:pt>
              </c:strCache>
            </c:strRef>
          </c:tx>
          <c:spPr>
            <a:solidFill>
              <a:srgbClr val="4F81BD"/>
            </a:solidFill>
            <a:ln w="25399">
              <a:noFill/>
            </a:ln>
          </c:spPr>
          <c:invertIfNegative val="0"/>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Sheet1!$B$2:$B$8</c:f>
              <c:numCache>
                <c:formatCode>#,##0</c:formatCode>
                <c:ptCount val="7"/>
                <c:pt idx="0">
                  <c:v>6</c:v>
                </c:pt>
                <c:pt idx="1">
                  <c:v>5</c:v>
                </c:pt>
                <c:pt idx="2">
                  <c:v>5</c:v>
                </c:pt>
                <c:pt idx="3">
                  <c:v>3</c:v>
                </c:pt>
                <c:pt idx="4">
                  <c:v>3</c:v>
                </c:pt>
                <c:pt idx="5">
                  <c:v>2</c:v>
                </c:pt>
                <c:pt idx="6">
                  <c:v>1</c:v>
                </c:pt>
              </c:numCache>
            </c:numRef>
          </c:val>
          <c:extLst>
            <c:ext xmlns:c16="http://schemas.microsoft.com/office/drawing/2014/chart" uri="{C3380CC4-5D6E-409C-BE32-E72D297353CC}">
              <c16:uniqueId val="{00000000-5253-4481-9FC0-68E7E48BA7DB}"/>
            </c:ext>
          </c:extLst>
        </c:ser>
        <c:ser>
          <c:idx val="1"/>
          <c:order val="1"/>
          <c:tx>
            <c:strRef>
              <c:f>Sheet1!$C$1</c:f>
              <c:strCache>
                <c:ptCount val="1"/>
                <c:pt idx="0">
                  <c:v>Non-Successful Eligible Proposals</c:v>
                </c:pt>
              </c:strCache>
            </c:strRef>
          </c:tx>
          <c:spPr>
            <a:solidFill>
              <a:srgbClr val="C0504D"/>
            </a:solidFill>
            <a:ln w="25399">
              <a:noFill/>
            </a:ln>
          </c:spPr>
          <c:invertIfNegative val="0"/>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Sheet1!$C$2:$C$8</c:f>
              <c:numCache>
                <c:formatCode>#,##0</c:formatCode>
                <c:ptCount val="7"/>
                <c:pt idx="0">
                  <c:v>31</c:v>
                </c:pt>
                <c:pt idx="1">
                  <c:v>21</c:v>
                </c:pt>
                <c:pt idx="2">
                  <c:v>13</c:v>
                </c:pt>
                <c:pt idx="3">
                  <c:v>8</c:v>
                </c:pt>
                <c:pt idx="4">
                  <c:v>1</c:v>
                </c:pt>
                <c:pt idx="5">
                  <c:v>5</c:v>
                </c:pt>
                <c:pt idx="6">
                  <c:v>3</c:v>
                </c:pt>
              </c:numCache>
            </c:numRef>
          </c:val>
          <c:extLst>
            <c:ext xmlns:c16="http://schemas.microsoft.com/office/drawing/2014/chart" uri="{C3380CC4-5D6E-409C-BE32-E72D297353CC}">
              <c16:uniqueId val="{00000001-5253-4481-9FC0-68E7E48BA7DB}"/>
            </c:ext>
          </c:extLst>
        </c:ser>
        <c:dLbls>
          <c:showLegendKey val="0"/>
          <c:showVal val="0"/>
          <c:showCatName val="0"/>
          <c:showSerName val="0"/>
          <c:showPercent val="0"/>
          <c:showBubbleSize val="0"/>
        </c:dLbls>
        <c:gapWidth val="219"/>
        <c:overlap val="-27"/>
        <c:axId val="-402046304"/>
        <c:axId val="-402016384"/>
      </c:barChart>
      <c:lineChart>
        <c:grouping val="standard"/>
        <c:varyColors val="0"/>
        <c:ser>
          <c:idx val="2"/>
          <c:order val="2"/>
          <c:tx>
            <c:strRef>
              <c:f>Sheet1!$D$1</c:f>
              <c:strCache>
                <c:ptCount val="1"/>
                <c:pt idx="0">
                  <c:v>Success Rate Proposals</c:v>
                </c:pt>
              </c:strCache>
            </c:strRef>
          </c:tx>
          <c:spPr>
            <a:ln w="28574" cap="rnd">
              <a:solidFill>
                <a:schemeClr val="accent3"/>
              </a:solidFill>
              <a:round/>
            </a:ln>
            <a:effectLst/>
          </c:spPr>
          <c:marker>
            <c:symbol val="none"/>
          </c:marker>
          <c:cat>
            <c:strRef>
              <c:f>Sheet1!$A$2:$A$8</c:f>
              <c:strCache>
                <c:ptCount val="7"/>
                <c:pt idx="0">
                  <c:v>Food, Bioeconomy Natural Resources, Agriculture and Environment</c:v>
                </c:pt>
                <c:pt idx="1">
                  <c:v>Widening participation and spreading excellence</c:v>
                </c:pt>
                <c:pt idx="2">
                  <c:v>Climate, Energy and Mobility</c:v>
                </c:pt>
                <c:pt idx="3">
                  <c:v>Digital, Industry and Space</c:v>
                </c:pt>
                <c:pt idx="4">
                  <c:v>Research infrastructures</c:v>
                </c:pt>
                <c:pt idx="5">
                  <c:v>Health</c:v>
                </c:pt>
                <c:pt idx="6">
                  <c:v>Civil Security for Society</c:v>
                </c:pt>
              </c:strCache>
            </c:strRef>
          </c:cat>
          <c:val>
            <c:numRef>
              <c:f>Sheet1!$D$2:$D$8</c:f>
              <c:numCache>
                <c:formatCode>0%</c:formatCode>
                <c:ptCount val="7"/>
                <c:pt idx="0">
                  <c:v>0.1621621621621622</c:v>
                </c:pt>
                <c:pt idx="1">
                  <c:v>0.19230769230769229</c:v>
                </c:pt>
                <c:pt idx="2">
                  <c:v>0.27777777777777779</c:v>
                </c:pt>
                <c:pt idx="3">
                  <c:v>0.27272727272727271</c:v>
                </c:pt>
                <c:pt idx="4">
                  <c:v>0.75</c:v>
                </c:pt>
                <c:pt idx="5">
                  <c:v>0.2857142857142857</c:v>
                </c:pt>
                <c:pt idx="6">
                  <c:v>0.25</c:v>
                </c:pt>
              </c:numCache>
            </c:numRef>
          </c:val>
          <c:smooth val="0"/>
          <c:extLst>
            <c:ext xmlns:c16="http://schemas.microsoft.com/office/drawing/2014/chart" uri="{C3380CC4-5D6E-409C-BE32-E72D297353CC}">
              <c16:uniqueId val="{00000002-5253-4481-9FC0-68E7E48BA7DB}"/>
            </c:ext>
          </c:extLst>
        </c:ser>
        <c:dLbls>
          <c:showLegendKey val="0"/>
          <c:showVal val="0"/>
          <c:showCatName val="0"/>
          <c:showSerName val="0"/>
          <c:showPercent val="0"/>
          <c:showBubbleSize val="0"/>
        </c:dLbls>
        <c:marker val="1"/>
        <c:smooth val="0"/>
        <c:axId val="-402013120"/>
        <c:axId val="-402036512"/>
      </c:lineChart>
      <c:catAx>
        <c:axId val="-40204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02016384"/>
        <c:crosses val="autoZero"/>
        <c:auto val="1"/>
        <c:lblAlgn val="ctr"/>
        <c:lblOffset val="100"/>
        <c:noMultiLvlLbl val="0"/>
      </c:catAx>
      <c:valAx>
        <c:axId val="-402016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402046304"/>
        <c:crosses val="autoZero"/>
        <c:crossBetween val="between"/>
      </c:valAx>
      <c:catAx>
        <c:axId val="-402013120"/>
        <c:scaling>
          <c:orientation val="minMax"/>
        </c:scaling>
        <c:delete val="1"/>
        <c:axPos val="b"/>
        <c:numFmt formatCode="General" sourceLinked="1"/>
        <c:majorTickMark val="out"/>
        <c:minorTickMark val="none"/>
        <c:tickLblPos val="nextTo"/>
        <c:crossAx val="-402036512"/>
        <c:crosses val="autoZero"/>
        <c:auto val="1"/>
        <c:lblAlgn val="ctr"/>
        <c:lblOffset val="100"/>
        <c:noMultiLvlLbl val="0"/>
      </c:catAx>
      <c:valAx>
        <c:axId val="-402036512"/>
        <c:scaling>
          <c:orientation val="minMax"/>
        </c:scaling>
        <c:delete val="0"/>
        <c:axPos val="r"/>
        <c:numFmt formatCode="0%"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402013120"/>
        <c:crosses val="max"/>
        <c:crossBetween val="between"/>
      </c:valAx>
      <c:spPr>
        <a:noFill/>
        <a:ln w="25399">
          <a:noFill/>
        </a:ln>
      </c:spPr>
    </c:plotArea>
    <c:legend>
      <c:legendPos val="r"/>
      <c:layout>
        <c:manualLayout>
          <c:xMode val="edge"/>
          <c:yMode val="edge"/>
          <c:x val="4.8333333333333332E-2"/>
          <c:y val="0.92436974789915971"/>
          <c:w val="0.89500000000000002"/>
          <c:h val="5.6022408963585436E-2"/>
        </c:manualLayout>
      </c:layout>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227A4D-BE68-4DC2-980B-021B2466C050}"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14FBB564-5F5D-4DCA-8882-DCB49999BFE7}">
      <dgm:prSet phldrT="[Text]" custT="1"/>
      <dgm:spPr>
        <a:xfrm>
          <a:off x="1574641" y="1260412"/>
          <a:ext cx="2449437" cy="2075919"/>
        </a:xfr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sq" sz="1200" b="1" u="sng" dirty="0">
              <a:solidFill>
                <a:srgbClr val="002060"/>
              </a:solidFill>
              <a:latin typeface="Calibri"/>
              <a:ea typeface="+mn-ea"/>
              <a:cs typeface="+mn-cs"/>
            </a:rPr>
            <a:t>S3 VIZIONI</a:t>
          </a:r>
          <a:endParaRPr lang="en-US" sz="1200" dirty="0">
            <a:solidFill>
              <a:srgbClr val="002060"/>
            </a:solidFill>
            <a:latin typeface="Calibri"/>
            <a:ea typeface="+mn-ea"/>
            <a:cs typeface="+mn-cs"/>
          </a:endParaRPr>
        </a:p>
        <a:p>
          <a:r>
            <a:rPr lang="sq" sz="1000" b="1" i="1" dirty="0">
              <a:solidFill>
                <a:srgbClr val="7030A0"/>
              </a:solidFill>
              <a:latin typeface="Calibri"/>
              <a:ea typeface="+mn-ea"/>
              <a:cs typeface="+mn-cs"/>
            </a:rPr>
            <a:t>Nxitja e rritjes së gjelbër dhe të qëndrueshme</a:t>
          </a:r>
        </a:p>
        <a:p>
          <a:r>
            <a:rPr lang="sq" sz="1000" b="1" i="1" dirty="0">
              <a:solidFill>
                <a:srgbClr val="7030A0"/>
              </a:solidFill>
              <a:latin typeface="Calibri"/>
              <a:ea typeface="+mn-ea"/>
              <a:cs typeface="+mn-cs"/>
            </a:rPr>
            <a:t>PËRMES PËRMBAJTJES SË NJOHURISË, INOVACIONIT DHE TEKNOLOGJISË,</a:t>
          </a:r>
        </a:p>
        <a:p>
          <a:r>
            <a:rPr lang="sq" sz="1000" b="1" i="1" dirty="0">
              <a:solidFill>
                <a:srgbClr val="7030A0"/>
              </a:solidFill>
              <a:latin typeface="Calibri"/>
              <a:ea typeface="+mn-ea"/>
              <a:cs typeface="+mn-cs"/>
            </a:rPr>
            <a:t>PËR KRIJIMIN E PRODUKTEVE DHE SHËRBIMEVE ME VLERË TË SHTUAR TË LARTË,</a:t>
          </a:r>
        </a:p>
        <a:p>
          <a:r>
            <a:rPr lang="sq" sz="1000" b="1" i="1" dirty="0">
              <a:solidFill>
                <a:srgbClr val="7030A0"/>
              </a:solidFill>
              <a:latin typeface="Calibri"/>
              <a:ea typeface="+mn-ea"/>
              <a:cs typeface="+mn-cs"/>
            </a:rPr>
            <a:t>KONKURRUES NË TREGET NDËRKOMBËTARE DHE TË BRENDSHËM</a:t>
          </a:r>
          <a:endParaRPr lang="en-US" sz="1000" b="1" dirty="0">
            <a:solidFill>
              <a:sysClr val="window" lastClr="FFFFFF"/>
            </a:solidFill>
            <a:latin typeface="Calibri"/>
            <a:ea typeface="+mn-ea"/>
            <a:cs typeface="+mn-cs"/>
          </a:endParaRPr>
        </a:p>
      </dgm:t>
    </dgm:pt>
    <dgm:pt modelId="{37E2DD93-05BF-44A5-BBD8-E7EAE29AA45C}" type="parTrans" cxnId="{384F86D6-71D1-44F3-B0C3-0804FB09F6FF}">
      <dgm:prSet/>
      <dgm:spPr/>
      <dgm:t>
        <a:bodyPr/>
        <a:lstStyle/>
        <a:p>
          <a:endParaRPr lang="en-US" sz="1000"/>
        </a:p>
      </dgm:t>
    </dgm:pt>
    <dgm:pt modelId="{BBC762B6-61BB-4E83-BCAD-4AE85A835971}" type="sibTrans" cxnId="{384F86D6-71D1-44F3-B0C3-0804FB09F6FF}">
      <dgm:prSet/>
      <dgm:spPr/>
      <dgm:t>
        <a:bodyPr/>
        <a:lstStyle/>
        <a:p>
          <a:endParaRPr lang="en-US" sz="1000"/>
        </a:p>
      </dgm:t>
    </dgm:pt>
    <dgm:pt modelId="{022414C9-6C44-4D7A-ADE1-6C9694A665B6}">
      <dgm:prSet phldrT="[Text]" custT="1"/>
      <dgm:spPr>
        <a:xfrm>
          <a:off x="0" y="1028682"/>
          <a:ext cx="1141359" cy="77629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sq" sz="1000" b="0" i="1" dirty="0">
              <a:solidFill>
                <a:sysClr val="window" lastClr="FFFFFF"/>
              </a:solidFill>
              <a:effectLst/>
              <a:latin typeface="Calibri"/>
              <a:ea typeface="+mn-ea"/>
              <a:cs typeface="+mn-cs"/>
            </a:rPr>
            <a:t>Nëpërmjet njohurive, teknologjisë dhe inovacionit drejt një sektori konkurrues agroushqimor</a:t>
          </a:r>
          <a:endParaRPr lang="en-US" sz="1000" b="0" i="1" dirty="0">
            <a:solidFill>
              <a:sysClr val="window" lastClr="FFFFFF"/>
            </a:solidFill>
            <a:latin typeface="Calibri"/>
            <a:ea typeface="+mn-ea"/>
            <a:cs typeface="+mn-cs"/>
          </a:endParaRPr>
        </a:p>
      </dgm:t>
    </dgm:pt>
    <dgm:pt modelId="{11C90ECC-6A04-4CC5-80E2-133EA9F45558}" type="parTrans" cxnId="{CF91A9CE-C271-41E0-AD7C-CC81504A9783}">
      <dgm:prSet/>
      <dgm:spPr>
        <a:xfrm rot="12094857">
          <a:off x="530825" y="1407257"/>
          <a:ext cx="1137051" cy="437374"/>
        </a:xfrm>
        <a:solidFill>
          <a:srgbClr val="4472C4">
            <a:tint val="60000"/>
            <a:hueOff val="0"/>
            <a:satOff val="0"/>
            <a:lumOff val="0"/>
            <a:alphaOff val="0"/>
          </a:srgbClr>
        </a:solidFill>
        <a:ln>
          <a:noFill/>
        </a:ln>
        <a:effectLst/>
      </dgm:spPr>
      <dgm:t>
        <a:bodyPr/>
        <a:lstStyle/>
        <a:p>
          <a:endParaRPr lang="en-US" sz="1000"/>
        </a:p>
      </dgm:t>
    </dgm:pt>
    <dgm:pt modelId="{F3A335FD-4624-4BB7-80EC-4CB4B7C5F251}" type="sibTrans" cxnId="{CF91A9CE-C271-41E0-AD7C-CC81504A9783}">
      <dgm:prSet/>
      <dgm:spPr/>
      <dgm:t>
        <a:bodyPr/>
        <a:lstStyle/>
        <a:p>
          <a:endParaRPr lang="en-US" sz="1000"/>
        </a:p>
      </dgm:t>
    </dgm:pt>
    <dgm:pt modelId="{D7C3D7E0-6051-4DCD-A80D-BB4928D22BA2}">
      <dgm:prSet phldrT="[Text]" custT="1"/>
      <dgm:spPr>
        <a:xfrm>
          <a:off x="1076519" y="-35223"/>
          <a:ext cx="1638829" cy="79238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sq" sz="1000" b="0" i="1" dirty="0">
              <a:solidFill>
                <a:sysClr val="window" lastClr="FFFFFF"/>
              </a:solidFill>
              <a:effectLst/>
              <a:latin typeface="Calibri"/>
              <a:ea typeface="+mn-ea"/>
              <a:cs typeface="+mn-cs"/>
            </a:rPr>
            <a:t>Sektori i TIK-ut kalon nga kontraktimi në eksportin e produkteve dhe shërbimeve inovative dhe bëhet shtytës i digjitalizimit të shoqërisë</a:t>
          </a:r>
          <a:endParaRPr lang="en-US" sz="1000" b="0" i="1" dirty="0">
            <a:solidFill>
              <a:sysClr val="window" lastClr="FFFFFF"/>
            </a:solidFill>
            <a:latin typeface="Calibri"/>
            <a:ea typeface="+mn-ea"/>
            <a:cs typeface="+mn-cs"/>
          </a:endParaRPr>
        </a:p>
      </dgm:t>
    </dgm:pt>
    <dgm:pt modelId="{75F28CF3-9732-4AA8-9976-729D0DA411CD}" type="parTrans" cxnId="{D831986E-E67F-4CB5-8552-10668EF586E0}">
      <dgm:prSet/>
      <dgm:spPr>
        <a:xfrm rot="14700000">
          <a:off x="1603318" y="601594"/>
          <a:ext cx="1013593" cy="437374"/>
        </a:xfrm>
        <a:solidFill>
          <a:srgbClr val="4472C4">
            <a:tint val="60000"/>
            <a:hueOff val="0"/>
            <a:satOff val="0"/>
            <a:lumOff val="0"/>
            <a:alphaOff val="0"/>
          </a:srgbClr>
        </a:solidFill>
        <a:ln>
          <a:noFill/>
        </a:ln>
        <a:effectLst/>
      </dgm:spPr>
      <dgm:t>
        <a:bodyPr/>
        <a:lstStyle/>
        <a:p>
          <a:endParaRPr lang="en-US" sz="1000"/>
        </a:p>
      </dgm:t>
    </dgm:pt>
    <dgm:pt modelId="{E3CAF296-C4D2-4F38-AED7-D2DD62D673AE}" type="sibTrans" cxnId="{D831986E-E67F-4CB5-8552-10668EF586E0}">
      <dgm:prSet/>
      <dgm:spPr/>
      <dgm:t>
        <a:bodyPr/>
        <a:lstStyle/>
        <a:p>
          <a:endParaRPr lang="en-US" sz="1000"/>
        </a:p>
      </dgm:t>
    </dgm:pt>
    <dgm:pt modelId="{F837F2CE-1AF8-4358-AE69-DC4357323629}">
      <dgm:prSet phldrT="[Text]" custT="1"/>
      <dgm:spPr>
        <a:xfrm>
          <a:off x="3255023" y="-47032"/>
          <a:ext cx="1291918" cy="81600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sq" sz="1000" b="0" i="1" dirty="0">
              <a:solidFill>
                <a:sysClr val="window" lastClr="FFFFFF"/>
              </a:solidFill>
              <a:effectLst/>
              <a:latin typeface="Calibri"/>
              <a:ea typeface="+mn-ea"/>
              <a:cs typeface="+mn-cs"/>
            </a:rPr>
            <a:t>Industri e mençur dhe e qëndrueshme e integruar në zinxhirët globalë të vlerës</a:t>
          </a:r>
          <a:endParaRPr lang="en-US" sz="1000" b="0" i="1" dirty="0">
            <a:solidFill>
              <a:sysClr val="window" lastClr="FFFFFF"/>
            </a:solidFill>
            <a:latin typeface="Calibri"/>
            <a:ea typeface="+mn-ea"/>
            <a:cs typeface="+mn-cs"/>
          </a:endParaRPr>
        </a:p>
      </dgm:t>
    </dgm:pt>
    <dgm:pt modelId="{5C609686-8324-4637-B43D-7B7A9B170371}" type="parTrans" cxnId="{A2DC6F7C-728E-489F-94D3-0222B5F1300F}">
      <dgm:prSet/>
      <dgm:spPr>
        <a:xfrm rot="17977373">
          <a:off x="3086861" y="615892"/>
          <a:ext cx="1089642" cy="437374"/>
        </a:xfrm>
        <a:solidFill>
          <a:srgbClr val="4472C4">
            <a:tint val="60000"/>
            <a:hueOff val="0"/>
            <a:satOff val="0"/>
            <a:lumOff val="0"/>
            <a:alphaOff val="0"/>
          </a:srgbClr>
        </a:solidFill>
        <a:ln>
          <a:noFill/>
        </a:ln>
        <a:effectLst/>
      </dgm:spPr>
      <dgm:t>
        <a:bodyPr/>
        <a:lstStyle/>
        <a:p>
          <a:endParaRPr lang="en-US" sz="1000"/>
        </a:p>
      </dgm:t>
    </dgm:pt>
    <dgm:pt modelId="{DEF28252-0D16-49C9-A6D6-96F3CF2F6E23}" type="sibTrans" cxnId="{A2DC6F7C-728E-489F-94D3-0222B5F1300F}">
      <dgm:prSet/>
      <dgm:spPr/>
      <dgm:t>
        <a:bodyPr/>
        <a:lstStyle/>
        <a:p>
          <a:endParaRPr lang="en-US" sz="1000"/>
        </a:p>
      </dgm:t>
    </dgm:pt>
    <dgm:pt modelId="{FAD02BDC-4182-4157-A285-AA79F1FEC557}">
      <dgm:prSet custT="1"/>
      <dgm:spPr>
        <a:xfrm>
          <a:off x="4372197" y="1052150"/>
          <a:ext cx="1311687" cy="101429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lrTx/>
            <a:buSzTx/>
            <a:buFontTx/>
            <a:buNone/>
          </a:pPr>
          <a:r>
            <a:rPr lang="sq" sz="1000" b="0" i="1" dirty="0">
              <a:solidFill>
                <a:sysClr val="window" lastClr="FFFFFF"/>
              </a:solidFill>
              <a:effectLst/>
              <a:latin typeface="Calibri"/>
              <a:ea typeface="+mn-ea"/>
              <a:cs typeface="+mn-cs"/>
            </a:rPr>
            <a:t>Nxitja e rritjes së gjelbër përmes transferimit të njohurive, ekonomisë qarkulluese, materialeve inovative dhe ndërtesave të mençura për një jetë të qëndrueshme</a:t>
          </a:r>
          <a:endParaRPr lang="en-US" sz="1000" b="0" i="1" dirty="0">
            <a:solidFill>
              <a:sysClr val="window" lastClr="FFFFFF"/>
            </a:solidFill>
            <a:latin typeface="Calibri"/>
            <a:ea typeface="+mn-ea"/>
            <a:cs typeface="+mn-cs"/>
          </a:endParaRPr>
        </a:p>
      </dgm:t>
    </dgm:pt>
    <dgm:pt modelId="{B946C57A-2BC6-48CB-8917-3C50475706A6}" type="parTrans" cxnId="{45730955-C01C-4CDD-ABC9-341CDB9AAEA3}">
      <dgm:prSet/>
      <dgm:spPr>
        <a:xfrm rot="20499204">
          <a:off x="3972191" y="1511113"/>
          <a:ext cx="1083383" cy="437374"/>
        </a:xfrm>
        <a:solidFill>
          <a:srgbClr val="4472C4">
            <a:tint val="60000"/>
            <a:hueOff val="0"/>
            <a:satOff val="0"/>
            <a:lumOff val="0"/>
            <a:alphaOff val="0"/>
          </a:srgbClr>
        </a:solidFill>
        <a:ln>
          <a:noFill/>
        </a:ln>
        <a:effectLst/>
      </dgm:spPr>
      <dgm:t>
        <a:bodyPr/>
        <a:lstStyle/>
        <a:p>
          <a:endParaRPr lang="en-US" sz="1000"/>
        </a:p>
      </dgm:t>
    </dgm:pt>
    <dgm:pt modelId="{038295DB-0C4B-48B7-9927-5303DFAE55CB}" type="sibTrans" cxnId="{45730955-C01C-4CDD-ABC9-341CDB9AAEA3}">
      <dgm:prSet/>
      <dgm:spPr/>
      <dgm:t>
        <a:bodyPr/>
        <a:lstStyle/>
        <a:p>
          <a:endParaRPr lang="en-US" sz="1000"/>
        </a:p>
      </dgm:t>
    </dgm:pt>
    <dgm:pt modelId="{ECDB4FF5-3C9D-403D-AAA6-E57D1048FD5B}" type="pres">
      <dgm:prSet presAssocID="{F4227A4D-BE68-4DC2-980B-021B2466C050}" presName="cycle" presStyleCnt="0">
        <dgm:presLayoutVars>
          <dgm:chMax val="1"/>
          <dgm:dir/>
          <dgm:animLvl val="ctr"/>
          <dgm:resizeHandles val="exact"/>
        </dgm:presLayoutVars>
      </dgm:prSet>
      <dgm:spPr/>
    </dgm:pt>
    <dgm:pt modelId="{73D9396D-4E8F-4FCF-8D76-500AA046ACFD}" type="pres">
      <dgm:prSet presAssocID="{14FBB564-5F5D-4DCA-8882-DCB49999BFE7}" presName="centerShape" presStyleLbl="node0" presStyleIdx="0" presStyleCnt="1" custScaleX="159609" custScaleY="135270"/>
      <dgm:spPr>
        <a:prstGeom prst="ellipse">
          <a:avLst/>
        </a:prstGeom>
      </dgm:spPr>
    </dgm:pt>
    <dgm:pt modelId="{6194E43F-635D-4B35-92D3-5EFD37929C90}" type="pres">
      <dgm:prSet presAssocID="{11C90ECC-6A04-4CC5-80E2-133EA9F45558}" presName="parTrans" presStyleLbl="bgSibTrans2D1" presStyleIdx="0" presStyleCnt="4"/>
      <dgm:spPr>
        <a:prstGeom prst="leftArrow">
          <a:avLst>
            <a:gd name="adj1" fmla="val 60000"/>
            <a:gd name="adj2" fmla="val 50000"/>
          </a:avLst>
        </a:prstGeom>
      </dgm:spPr>
    </dgm:pt>
    <dgm:pt modelId="{CD66DCD8-CA8B-4507-9BD5-149840C380D7}" type="pres">
      <dgm:prSet presAssocID="{022414C9-6C44-4D7A-ADE1-6C9694A665B6}" presName="node" presStyleLbl="node1" presStyleIdx="0" presStyleCnt="4" custScaleX="78287" custScaleY="88657" custRadScaleRad="119633" custRadScaleInc="11475">
        <dgm:presLayoutVars>
          <dgm:bulletEnabled val="1"/>
        </dgm:presLayoutVars>
      </dgm:prSet>
      <dgm:spPr>
        <a:prstGeom prst="roundRect">
          <a:avLst>
            <a:gd name="adj" fmla="val 10000"/>
          </a:avLst>
        </a:prstGeom>
      </dgm:spPr>
    </dgm:pt>
    <dgm:pt modelId="{4AC44F30-CE2F-4D70-AC07-B751D16051FA}" type="pres">
      <dgm:prSet presAssocID="{75F28CF3-9732-4AA8-9976-729D0DA411CD}" presName="parTrans" presStyleLbl="bgSibTrans2D1" presStyleIdx="1" presStyleCnt="4"/>
      <dgm:spPr>
        <a:prstGeom prst="leftArrow">
          <a:avLst>
            <a:gd name="adj1" fmla="val 60000"/>
            <a:gd name="adj2" fmla="val 50000"/>
          </a:avLst>
        </a:prstGeom>
      </dgm:spPr>
    </dgm:pt>
    <dgm:pt modelId="{F9532F59-16BB-458F-872D-4B4FFD325041}" type="pres">
      <dgm:prSet presAssocID="{D7C3D7E0-6051-4DCD-A80D-BB4928D22BA2}" presName="node" presStyleLbl="node1" presStyleIdx="1" presStyleCnt="4" custScaleX="112409" custScaleY="67938">
        <dgm:presLayoutVars>
          <dgm:bulletEnabled val="1"/>
        </dgm:presLayoutVars>
      </dgm:prSet>
      <dgm:spPr>
        <a:prstGeom prst="roundRect">
          <a:avLst>
            <a:gd name="adj" fmla="val 10000"/>
          </a:avLst>
        </a:prstGeom>
      </dgm:spPr>
    </dgm:pt>
    <dgm:pt modelId="{D49D926C-5259-4875-BCDE-3EFDE28B9C12}" type="pres">
      <dgm:prSet presAssocID="{5C609686-8324-4637-B43D-7B7A9B170371}" presName="parTrans" presStyleLbl="bgSibTrans2D1" presStyleIdx="2" presStyleCnt="4"/>
      <dgm:spPr>
        <a:prstGeom prst="leftArrow">
          <a:avLst>
            <a:gd name="adj1" fmla="val 60000"/>
            <a:gd name="adj2" fmla="val 50000"/>
          </a:avLst>
        </a:prstGeom>
      </dgm:spPr>
    </dgm:pt>
    <dgm:pt modelId="{61053FBB-4982-4B48-A9C6-2D92198D4F74}" type="pres">
      <dgm:prSet presAssocID="{F837F2CE-1AF8-4358-AE69-DC4357323629}" presName="node" presStyleLbl="node1" presStyleIdx="2" presStyleCnt="4" custScaleX="88614" custScaleY="69963" custRadScaleRad="107293" custRadScaleInc="8234">
        <dgm:presLayoutVars>
          <dgm:bulletEnabled val="1"/>
        </dgm:presLayoutVars>
      </dgm:prSet>
      <dgm:spPr>
        <a:prstGeom prst="roundRect">
          <a:avLst>
            <a:gd name="adj" fmla="val 10000"/>
          </a:avLst>
        </a:prstGeom>
      </dgm:spPr>
    </dgm:pt>
    <dgm:pt modelId="{506FCD10-6150-4823-AD95-0E134921A779}" type="pres">
      <dgm:prSet presAssocID="{B946C57A-2BC6-48CB-8917-3C50475706A6}" presName="parTrans" presStyleLbl="bgSibTrans2D1" presStyleIdx="3" presStyleCnt="4"/>
      <dgm:spPr>
        <a:prstGeom prst="leftArrow">
          <a:avLst>
            <a:gd name="adj1" fmla="val 60000"/>
            <a:gd name="adj2" fmla="val 50000"/>
          </a:avLst>
        </a:prstGeom>
      </dgm:spPr>
    </dgm:pt>
    <dgm:pt modelId="{2F82D319-EC5A-46BA-B3BE-8DD3CA577333}" type="pres">
      <dgm:prSet presAssocID="{FAD02BDC-4182-4157-A285-AA79F1FEC557}" presName="node" presStyleLbl="node1" presStyleIdx="3" presStyleCnt="4" custScaleX="89970" custScaleY="123403" custRadScaleRad="127115" custRadScaleInc="-1739">
        <dgm:presLayoutVars>
          <dgm:bulletEnabled val="1"/>
        </dgm:presLayoutVars>
      </dgm:prSet>
      <dgm:spPr>
        <a:prstGeom prst="roundRect">
          <a:avLst>
            <a:gd name="adj" fmla="val 10000"/>
          </a:avLst>
        </a:prstGeom>
      </dgm:spPr>
    </dgm:pt>
  </dgm:ptLst>
  <dgm:cxnLst>
    <dgm:cxn modelId="{75BCC50E-CD0E-42AD-B43E-56BD9CEFB4B4}" type="presOf" srcId="{11C90ECC-6A04-4CC5-80E2-133EA9F45558}" destId="{6194E43F-635D-4B35-92D3-5EFD37929C90}" srcOrd="0" destOrd="0" presId="urn:microsoft.com/office/officeart/2005/8/layout/radial4"/>
    <dgm:cxn modelId="{D7AB3B6A-338C-4832-9AF9-B5EF915281A8}" type="presOf" srcId="{75F28CF3-9732-4AA8-9976-729D0DA411CD}" destId="{4AC44F30-CE2F-4D70-AC07-B751D16051FA}" srcOrd="0" destOrd="0" presId="urn:microsoft.com/office/officeart/2005/8/layout/radial4"/>
    <dgm:cxn modelId="{B3C4796B-DEDF-4756-B425-E3976863E92D}" type="presOf" srcId="{5C609686-8324-4637-B43D-7B7A9B170371}" destId="{D49D926C-5259-4875-BCDE-3EFDE28B9C12}" srcOrd="0" destOrd="0" presId="urn:microsoft.com/office/officeart/2005/8/layout/radial4"/>
    <dgm:cxn modelId="{D831986E-E67F-4CB5-8552-10668EF586E0}" srcId="{14FBB564-5F5D-4DCA-8882-DCB49999BFE7}" destId="{D7C3D7E0-6051-4DCD-A80D-BB4928D22BA2}" srcOrd="1" destOrd="0" parTransId="{75F28CF3-9732-4AA8-9976-729D0DA411CD}" sibTransId="{E3CAF296-C4D2-4F38-AED7-D2DD62D673AE}"/>
    <dgm:cxn modelId="{AD41CD70-C48F-4B09-92C7-6F3CBA72B690}" type="presOf" srcId="{022414C9-6C44-4D7A-ADE1-6C9694A665B6}" destId="{CD66DCD8-CA8B-4507-9BD5-149840C380D7}" srcOrd="0" destOrd="0" presId="urn:microsoft.com/office/officeart/2005/8/layout/radial4"/>
    <dgm:cxn modelId="{45730955-C01C-4CDD-ABC9-341CDB9AAEA3}" srcId="{14FBB564-5F5D-4DCA-8882-DCB49999BFE7}" destId="{FAD02BDC-4182-4157-A285-AA79F1FEC557}" srcOrd="3" destOrd="0" parTransId="{B946C57A-2BC6-48CB-8917-3C50475706A6}" sibTransId="{038295DB-0C4B-48B7-9927-5303DFAE55CB}"/>
    <dgm:cxn modelId="{2AF3FB7B-81A5-4209-BD58-00F15904F418}" type="presOf" srcId="{14FBB564-5F5D-4DCA-8882-DCB49999BFE7}" destId="{73D9396D-4E8F-4FCF-8D76-500AA046ACFD}" srcOrd="0" destOrd="0" presId="urn:microsoft.com/office/officeart/2005/8/layout/radial4"/>
    <dgm:cxn modelId="{A2DC6F7C-728E-489F-94D3-0222B5F1300F}" srcId="{14FBB564-5F5D-4DCA-8882-DCB49999BFE7}" destId="{F837F2CE-1AF8-4358-AE69-DC4357323629}" srcOrd="2" destOrd="0" parTransId="{5C609686-8324-4637-B43D-7B7A9B170371}" sibTransId="{DEF28252-0D16-49C9-A6D6-96F3CF2F6E23}"/>
    <dgm:cxn modelId="{3CDD89AC-B6DD-4C8F-A67C-A63E45869E89}" type="presOf" srcId="{D7C3D7E0-6051-4DCD-A80D-BB4928D22BA2}" destId="{F9532F59-16BB-458F-872D-4B4FFD325041}" srcOrd="0" destOrd="0" presId="urn:microsoft.com/office/officeart/2005/8/layout/radial4"/>
    <dgm:cxn modelId="{CF91A9CE-C271-41E0-AD7C-CC81504A9783}" srcId="{14FBB564-5F5D-4DCA-8882-DCB49999BFE7}" destId="{022414C9-6C44-4D7A-ADE1-6C9694A665B6}" srcOrd="0" destOrd="0" parTransId="{11C90ECC-6A04-4CC5-80E2-133EA9F45558}" sibTransId="{F3A335FD-4624-4BB7-80EC-4CB4B7C5F251}"/>
    <dgm:cxn modelId="{384F86D6-71D1-44F3-B0C3-0804FB09F6FF}" srcId="{F4227A4D-BE68-4DC2-980B-021B2466C050}" destId="{14FBB564-5F5D-4DCA-8882-DCB49999BFE7}" srcOrd="0" destOrd="0" parTransId="{37E2DD93-05BF-44A5-BBD8-E7EAE29AA45C}" sibTransId="{BBC762B6-61BB-4E83-BCAD-4AE85A835971}"/>
    <dgm:cxn modelId="{7BF2B6D9-888C-4AD9-B733-C0DEF81240A4}" type="presOf" srcId="{B946C57A-2BC6-48CB-8917-3C50475706A6}" destId="{506FCD10-6150-4823-AD95-0E134921A779}" srcOrd="0" destOrd="0" presId="urn:microsoft.com/office/officeart/2005/8/layout/radial4"/>
    <dgm:cxn modelId="{9985A3E8-F7F7-4E85-BA67-2A801C51B31A}" type="presOf" srcId="{F4227A4D-BE68-4DC2-980B-021B2466C050}" destId="{ECDB4FF5-3C9D-403D-AAA6-E57D1048FD5B}" srcOrd="0" destOrd="0" presId="urn:microsoft.com/office/officeart/2005/8/layout/radial4"/>
    <dgm:cxn modelId="{407C9AFA-E6E8-4B73-A779-73C3D32F4E25}" type="presOf" srcId="{FAD02BDC-4182-4157-A285-AA79F1FEC557}" destId="{2F82D319-EC5A-46BA-B3BE-8DD3CA577333}" srcOrd="0" destOrd="0" presId="urn:microsoft.com/office/officeart/2005/8/layout/radial4"/>
    <dgm:cxn modelId="{CDA2C0FC-4679-4BFC-B84A-58713A97239D}" type="presOf" srcId="{F837F2CE-1AF8-4358-AE69-DC4357323629}" destId="{61053FBB-4982-4B48-A9C6-2D92198D4F74}" srcOrd="0" destOrd="0" presId="urn:microsoft.com/office/officeart/2005/8/layout/radial4"/>
    <dgm:cxn modelId="{2F9544E3-D7F5-4AFD-BD9A-EC9DE71C454B}" type="presParOf" srcId="{ECDB4FF5-3C9D-403D-AAA6-E57D1048FD5B}" destId="{73D9396D-4E8F-4FCF-8D76-500AA046ACFD}" srcOrd="0" destOrd="0" presId="urn:microsoft.com/office/officeart/2005/8/layout/radial4"/>
    <dgm:cxn modelId="{10B60FFD-C37B-4706-B420-C4582677F168}" type="presParOf" srcId="{ECDB4FF5-3C9D-403D-AAA6-E57D1048FD5B}" destId="{6194E43F-635D-4B35-92D3-5EFD37929C90}" srcOrd="1" destOrd="0" presId="urn:microsoft.com/office/officeart/2005/8/layout/radial4"/>
    <dgm:cxn modelId="{2817981B-893A-4D4F-993B-1BE5BAA3ADFB}" type="presParOf" srcId="{ECDB4FF5-3C9D-403D-AAA6-E57D1048FD5B}" destId="{CD66DCD8-CA8B-4507-9BD5-149840C380D7}" srcOrd="2" destOrd="0" presId="urn:microsoft.com/office/officeart/2005/8/layout/radial4"/>
    <dgm:cxn modelId="{55022ACC-64AA-4B28-BE11-4B24D5EA491B}" type="presParOf" srcId="{ECDB4FF5-3C9D-403D-AAA6-E57D1048FD5B}" destId="{4AC44F30-CE2F-4D70-AC07-B751D16051FA}" srcOrd="3" destOrd="0" presId="urn:microsoft.com/office/officeart/2005/8/layout/radial4"/>
    <dgm:cxn modelId="{98986B21-CA6E-408F-83B7-0DA8AF242DE1}" type="presParOf" srcId="{ECDB4FF5-3C9D-403D-AAA6-E57D1048FD5B}" destId="{F9532F59-16BB-458F-872D-4B4FFD325041}" srcOrd="4" destOrd="0" presId="urn:microsoft.com/office/officeart/2005/8/layout/radial4"/>
    <dgm:cxn modelId="{DCE934FE-B371-451D-90AB-37375D6E9C59}" type="presParOf" srcId="{ECDB4FF5-3C9D-403D-AAA6-E57D1048FD5B}" destId="{D49D926C-5259-4875-BCDE-3EFDE28B9C12}" srcOrd="5" destOrd="0" presId="urn:microsoft.com/office/officeart/2005/8/layout/radial4"/>
    <dgm:cxn modelId="{B409F583-F208-476C-A8F7-DB755FD110D0}" type="presParOf" srcId="{ECDB4FF5-3C9D-403D-AAA6-E57D1048FD5B}" destId="{61053FBB-4982-4B48-A9C6-2D92198D4F74}" srcOrd="6" destOrd="0" presId="urn:microsoft.com/office/officeart/2005/8/layout/radial4"/>
    <dgm:cxn modelId="{36594B37-AE33-41B9-AB3C-B0CD4E30ECAA}" type="presParOf" srcId="{ECDB4FF5-3C9D-403D-AAA6-E57D1048FD5B}" destId="{506FCD10-6150-4823-AD95-0E134921A779}" srcOrd="7" destOrd="0" presId="urn:microsoft.com/office/officeart/2005/8/layout/radial4"/>
    <dgm:cxn modelId="{07388EA4-D313-4CF1-A088-231ACC6010CB}" type="presParOf" srcId="{ECDB4FF5-3C9D-403D-AAA6-E57D1048FD5B}" destId="{2F82D319-EC5A-46BA-B3BE-8DD3CA577333}" srcOrd="8"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FC791E-E49F-42E7-8E8E-873B4E088965}"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US"/>
        </a:p>
      </dgm:t>
    </dgm:pt>
    <dgm:pt modelId="{67701753-7F65-4722-B5FB-40D9FDEF56CC}">
      <dgm:prSet phldrT="[Text]" custT="1"/>
      <dgm:spPr>
        <a:xfrm>
          <a:off x="0" y="383815"/>
          <a:ext cx="1883925" cy="2218542"/>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u="sng" dirty="0">
              <a:solidFill>
                <a:sysClr val="windowText" lastClr="000000"/>
              </a:solidFill>
              <a:latin typeface="Calibri"/>
              <a:ea typeface="+mn-ea"/>
              <a:cs typeface="+mn-cs"/>
            </a:rPr>
            <a:t>S3 VIZIONI</a:t>
          </a:r>
        </a:p>
        <a:p>
          <a:r>
            <a:rPr lang="sq" sz="1050" i="1" dirty="0">
              <a:solidFill>
                <a:sysClr val="windowText" lastClr="000000"/>
              </a:solidFill>
              <a:latin typeface="Calibri"/>
              <a:ea typeface="+mn-ea"/>
              <a:cs typeface="+mn-cs"/>
            </a:rPr>
            <a:t>Nxitja e rritjes së gjelbër dhe të qëndrueshme</a:t>
          </a:r>
        </a:p>
        <a:p>
          <a:r>
            <a:rPr lang="sq" sz="1050" i="1" dirty="0">
              <a:solidFill>
                <a:sysClr val="windowText" lastClr="000000"/>
              </a:solidFill>
              <a:latin typeface="Calibri"/>
              <a:ea typeface="+mn-ea"/>
              <a:cs typeface="+mn-cs"/>
            </a:rPr>
            <a:t>PËRMES FUTJES SË NJOHURISË, INOVACIONIT DHE TEKNOLOGJISË,</a:t>
          </a:r>
        </a:p>
        <a:p>
          <a:r>
            <a:rPr lang="sq" sz="1050" i="1" dirty="0">
              <a:solidFill>
                <a:sysClr val="windowText" lastClr="000000"/>
              </a:solidFill>
              <a:latin typeface="Calibri"/>
              <a:ea typeface="+mn-ea"/>
              <a:cs typeface="+mn-cs"/>
            </a:rPr>
            <a:t>PËR KRIJIMIN E PRODUKTEVE DHE SHËRBIMEVE ME VLERË TË LARTË - TË SHTUAR,</a:t>
          </a:r>
        </a:p>
        <a:p>
          <a:r>
            <a:rPr lang="sq" sz="1050" i="1" dirty="0">
              <a:solidFill>
                <a:sysClr val="windowText" lastClr="000000"/>
              </a:solidFill>
              <a:latin typeface="Calibri"/>
              <a:ea typeface="+mn-ea"/>
              <a:cs typeface="+mn-cs"/>
            </a:rPr>
            <a:t>KONKURRUES NË TREGET NDËRKOMBËTARE DHE TË BRENDSHME</a:t>
          </a:r>
        </a:p>
        <a:p>
          <a:endParaRPr lang="en-US" sz="1050" dirty="0">
            <a:solidFill>
              <a:sysClr val="windowText" lastClr="000000"/>
            </a:solidFill>
            <a:latin typeface="Calibri"/>
            <a:ea typeface="+mn-ea"/>
            <a:cs typeface="+mn-cs"/>
          </a:endParaRPr>
        </a:p>
      </dgm:t>
    </dgm:pt>
    <dgm:pt modelId="{AD2C5D32-3D12-4474-8D43-C999B421E513}" type="parTrans" cxnId="{1F52D1C7-19EE-46CC-B04A-9F37BBE5529B}">
      <dgm:prSet/>
      <dgm:spPr/>
      <dgm:t>
        <a:bodyPr/>
        <a:lstStyle/>
        <a:p>
          <a:endParaRPr lang="en-US" sz="1000"/>
        </a:p>
      </dgm:t>
    </dgm:pt>
    <dgm:pt modelId="{13057473-BE91-4BE5-960B-789BD17BC8B0}" type="sibTrans" cxnId="{1F52D1C7-19EE-46CC-B04A-9F37BBE5529B}">
      <dgm:prSet/>
      <dgm:spPr/>
      <dgm:t>
        <a:bodyPr/>
        <a:lstStyle/>
        <a:p>
          <a:endParaRPr lang="en-US" sz="1000"/>
        </a:p>
      </dgm:t>
    </dgm:pt>
    <dgm:pt modelId="{0735DC74-4A8A-49D2-B8A2-AF035DB77568}">
      <dgm:prSet phldrT="[Text]" custT="1"/>
      <dgm:spPr>
        <a:xfrm>
          <a:off x="2373125" y="138209"/>
          <a:ext cx="3565444" cy="33976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dirty="0">
              <a:solidFill>
                <a:sysClr val="windowText" lastClr="000000"/>
              </a:solidFill>
              <a:latin typeface="Calibri"/>
              <a:ea typeface="+mn-ea"/>
              <a:cs typeface="+mn-cs"/>
            </a:rPr>
            <a:t>Qëllimi strategjik 1:</a:t>
          </a:r>
        </a:p>
        <a:p>
          <a:r>
            <a:rPr lang="sq" sz="1050" dirty="0">
              <a:solidFill>
                <a:sysClr val="windowText" lastClr="000000"/>
              </a:solidFill>
              <a:latin typeface="Calibri"/>
              <a:ea typeface="+mn-ea"/>
              <a:cs typeface="+mn-cs"/>
            </a:rPr>
            <a:t>KRIJONI FONDET PËR EKSELENCË SHKENCORE</a:t>
          </a:r>
        </a:p>
      </dgm:t>
    </dgm:pt>
    <dgm:pt modelId="{68742B19-ED74-42C3-9F44-38F1A9348AA1}" type="parTrans" cxnId="{D3B251DC-F04A-4A5B-9B54-BE98D5F1E555}">
      <dgm:prSet custT="1"/>
      <dgm:spPr>
        <a:xfrm>
          <a:off x="2051234" y="308094"/>
          <a:ext cx="321891" cy="1184992"/>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87BAF233-9E22-46CE-91C1-6F057333D9A6}" type="sibTrans" cxnId="{D3B251DC-F04A-4A5B-9B54-BE98D5F1E555}">
      <dgm:prSet/>
      <dgm:spPr/>
      <dgm:t>
        <a:bodyPr/>
        <a:lstStyle/>
        <a:p>
          <a:endParaRPr lang="en-US" sz="1000"/>
        </a:p>
      </dgm:t>
    </dgm:pt>
    <dgm:pt modelId="{B68FEF1A-E643-41E7-A176-5A3693AD0EB8}">
      <dgm:prSet phldrT="[Text]" custT="1"/>
      <dgm:spPr>
        <a:xfrm>
          <a:off x="2373125" y="2128304"/>
          <a:ext cx="3565444" cy="357751"/>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dirty="0">
              <a:solidFill>
                <a:sysClr val="windowText" lastClr="000000"/>
              </a:solidFill>
              <a:latin typeface="Calibri"/>
              <a:ea typeface="+mn-ea"/>
              <a:cs typeface="+mn-cs"/>
            </a:rPr>
            <a:t>Qëllimi strategjik 5:</a:t>
          </a:r>
        </a:p>
        <a:p>
          <a:r>
            <a:rPr lang="sq" sz="1050" dirty="0">
              <a:solidFill>
                <a:sysClr val="windowText" lastClr="000000"/>
              </a:solidFill>
              <a:latin typeface="Calibri"/>
              <a:ea typeface="+mn-ea"/>
              <a:cs typeface="+mn-cs"/>
            </a:rPr>
            <a:t>TRANSFORMIMI DIGJITAL I SHOQËRISË DHE BIZNESEVE</a:t>
          </a:r>
        </a:p>
      </dgm:t>
    </dgm:pt>
    <dgm:pt modelId="{DD50FEB0-788B-4A6D-BF18-0491F68EED36}" type="parTrans" cxnId="{AED61075-BD7E-4287-BF4A-61908C05E86F}">
      <dgm:prSet custT="1"/>
      <dgm:spPr>
        <a:xfrm>
          <a:off x="2051234" y="1493087"/>
          <a:ext cx="321891" cy="814093"/>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D1800D86-4677-487A-AAA1-1C8F1B202059}" type="sibTrans" cxnId="{AED61075-BD7E-4287-BF4A-61908C05E86F}">
      <dgm:prSet/>
      <dgm:spPr/>
      <dgm:t>
        <a:bodyPr/>
        <a:lstStyle/>
        <a:p>
          <a:endParaRPr lang="en-US" sz="1000"/>
        </a:p>
      </dgm:t>
    </dgm:pt>
    <dgm:pt modelId="{CE13115B-EEA0-42EA-84CA-6734A0DE554F}">
      <dgm:prSet phldrT="[Text]" custT="1"/>
      <dgm:spPr>
        <a:xfrm>
          <a:off x="2373125" y="2543798"/>
          <a:ext cx="3565444" cy="39837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dirty="0">
              <a:solidFill>
                <a:sysClr val="windowText" lastClr="000000"/>
              </a:solidFill>
              <a:latin typeface="Calibri"/>
              <a:ea typeface="+mn-ea"/>
              <a:cs typeface="+mn-cs"/>
            </a:rPr>
            <a:t>Qëllimi ndërsektorial:</a:t>
          </a:r>
        </a:p>
        <a:p>
          <a:r>
            <a:rPr lang="sq" sz="1050" dirty="0">
              <a:solidFill>
                <a:sysClr val="windowText" lastClr="000000"/>
              </a:solidFill>
              <a:latin typeface="Calibri"/>
              <a:ea typeface="+mn-ea"/>
              <a:cs typeface="+mn-cs"/>
            </a:rPr>
            <a:t>SIGURIMI I DIALOGUT TË VAZHDUESHËM S3</a:t>
          </a:r>
        </a:p>
      </dgm:t>
    </dgm:pt>
    <dgm:pt modelId="{A8E906C8-7BF1-41B4-B3CA-F509D8C0B285}" type="parTrans" cxnId="{E4271A7E-A89C-498E-BDFB-FD9FD4CAC694}">
      <dgm:prSet custT="1"/>
      <dgm:spPr>
        <a:xfrm>
          <a:off x="2051234" y="1493087"/>
          <a:ext cx="321891" cy="1249899"/>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6796AA43-E007-4C1B-AB10-CCFAAD8499B8}" type="sibTrans" cxnId="{E4271A7E-A89C-498E-BDFB-FD9FD4CAC694}">
      <dgm:prSet/>
      <dgm:spPr/>
      <dgm:t>
        <a:bodyPr/>
        <a:lstStyle/>
        <a:p>
          <a:endParaRPr lang="en-US" sz="1000"/>
        </a:p>
      </dgm:t>
    </dgm:pt>
    <dgm:pt modelId="{2A4FBF4F-CD97-464F-BDCF-D27BBC037A6F}">
      <dgm:prSet custT="1"/>
      <dgm:spPr>
        <a:xfrm>
          <a:off x="2376193" y="512937"/>
          <a:ext cx="3567406" cy="44679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marL="0" lvl="0" indent="0" algn="ctr" defTabSz="711200">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 </a:t>
          </a:r>
          <a:r>
            <a:rPr lang="sq" sz="1050" b="1" kern="1200" dirty="0">
              <a:solidFill>
                <a:sysClr val="windowText" lastClr="000000"/>
              </a:solidFill>
              <a:latin typeface="Tw Cen MT"/>
              <a:ea typeface="+mn-ea"/>
              <a:cs typeface="+mn-cs"/>
            </a:rPr>
            <a:t>2:</a:t>
          </a:r>
        </a:p>
        <a:p>
          <a:pPr marL="0" lvl="0" algn="ctr" defTabSz="711200">
            <a:lnSpc>
              <a:spcPct val="90000"/>
            </a:lnSpc>
            <a:spcBef>
              <a:spcPct val="0"/>
            </a:spcBef>
            <a:spcAft>
              <a:spcPct val="35000"/>
            </a:spcAft>
            <a:buNone/>
          </a:pPr>
          <a:r>
            <a:rPr lang="sq" sz="1050" kern="1200" dirty="0">
              <a:solidFill>
                <a:sysClr val="windowText" lastClr="000000"/>
              </a:solidFill>
              <a:latin typeface="Calibri"/>
              <a:ea typeface="+mn-ea"/>
              <a:cs typeface="+mn-cs"/>
            </a:rPr>
            <a:t>PËRMIRËSONI EKOSISTEMIN E INOVACIONIT</a:t>
          </a:r>
        </a:p>
      </dgm:t>
    </dgm:pt>
    <dgm:pt modelId="{FBA79B3F-5ADA-4441-B661-A65DEEF20604}" type="parTrans" cxnId="{F331DAF2-8319-4834-8DA0-A7CF3FA4F073}">
      <dgm:prSet custT="1"/>
      <dgm:spPr>
        <a:xfrm>
          <a:off x="2051234" y="736337"/>
          <a:ext cx="324959" cy="756749"/>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DA377C24-7A3A-49AD-A290-1F859920CC34}" type="sibTrans" cxnId="{F331DAF2-8319-4834-8DA0-A7CF3FA4F073}">
      <dgm:prSet/>
      <dgm:spPr/>
      <dgm:t>
        <a:bodyPr/>
        <a:lstStyle/>
        <a:p>
          <a:endParaRPr lang="en-US" sz="1000"/>
        </a:p>
      </dgm:t>
    </dgm:pt>
    <dgm:pt modelId="{13328465-14C0-4C03-B99A-AC6C9537F156}">
      <dgm:prSet custT="1"/>
      <dgm:spPr>
        <a:xfrm>
          <a:off x="2373125" y="1015520"/>
          <a:ext cx="3567406" cy="4680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dirty="0">
              <a:solidFill>
                <a:sysClr val="windowText" lastClr="000000"/>
              </a:solidFill>
              <a:latin typeface="Calibri"/>
              <a:ea typeface="+mn-ea"/>
              <a:cs typeface="+mn-cs"/>
            </a:rPr>
            <a:t>Qëllimi strategjik 3:</a:t>
          </a:r>
        </a:p>
        <a:p>
          <a:r>
            <a:rPr lang="sq" sz="1050" dirty="0">
              <a:solidFill>
                <a:sysClr val="windowText" lastClr="000000"/>
              </a:solidFill>
              <a:latin typeface="Calibri"/>
              <a:ea typeface="+mn-ea"/>
              <a:cs typeface="+mn-cs"/>
            </a:rPr>
            <a:t>PËRMIRËSONI  KONKURRENCË DHE GJELBËRIMIN E SEKTORIT TË BIZNESIT</a:t>
          </a:r>
        </a:p>
      </dgm:t>
    </dgm:pt>
    <dgm:pt modelId="{966F3D42-BFE6-4C2F-BC62-35FBEA47FAAF}" type="parTrans" cxnId="{C0697BA8-AF6A-4F0F-882D-582C679E8E02}">
      <dgm:prSet custT="1"/>
      <dgm:spPr>
        <a:xfrm>
          <a:off x="2051234" y="1249553"/>
          <a:ext cx="321891" cy="243533"/>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7C92D014-DA5B-43B9-AB72-43C38863F10F}" type="sibTrans" cxnId="{C0697BA8-AF6A-4F0F-882D-582C679E8E02}">
      <dgm:prSet/>
      <dgm:spPr/>
      <dgm:t>
        <a:bodyPr/>
        <a:lstStyle/>
        <a:p>
          <a:endParaRPr lang="en-US" sz="1000"/>
        </a:p>
      </dgm:t>
    </dgm:pt>
    <dgm:pt modelId="{F41F22F1-D0E4-4121-AC2E-EA21C6A651C0}">
      <dgm:prSet custT="1"/>
      <dgm:spPr>
        <a:xfrm>
          <a:off x="2373125" y="1552596"/>
          <a:ext cx="3565444" cy="50449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sq" sz="1050" b="1" dirty="0">
              <a:solidFill>
                <a:sysClr val="windowText" lastClr="000000"/>
              </a:solidFill>
              <a:latin typeface="Calibri"/>
              <a:ea typeface="+mn-ea"/>
              <a:cs typeface="+mn-cs"/>
            </a:rPr>
            <a:t>Qëllimi strategjik4:</a:t>
          </a:r>
        </a:p>
        <a:p>
          <a:r>
            <a:rPr lang="sq" sz="1050" dirty="0">
              <a:solidFill>
                <a:sysClr val="windowText" lastClr="000000"/>
              </a:solidFill>
              <a:latin typeface="Calibri"/>
              <a:ea typeface="+mn-ea"/>
              <a:cs typeface="+mn-cs"/>
            </a:rPr>
            <a:t>ZHVILLONI KAPITALIN DHE SHKATHTËSITË NJERËZORE PËR INOVACION, DHE TRANSFORMIM TË GJELBËR DHE DIGJITAL</a:t>
          </a:r>
        </a:p>
      </dgm:t>
    </dgm:pt>
    <dgm:pt modelId="{2B88E75C-1D9A-4164-8FDC-6F383384DF89}" type="parTrans" cxnId="{121E134E-D84C-4CA6-9B70-28D0D11685FF}">
      <dgm:prSet custT="1"/>
      <dgm:spPr>
        <a:xfrm>
          <a:off x="2051234" y="1493087"/>
          <a:ext cx="321891" cy="311756"/>
        </a:xfrm>
        <a:noFill/>
        <a:ln w="12700" cap="flat" cmpd="sng" algn="ctr">
          <a:solidFill>
            <a:srgbClr val="4472C4">
              <a:shade val="60000"/>
              <a:hueOff val="0"/>
              <a:satOff val="0"/>
              <a:lumOff val="0"/>
              <a:alphaOff val="0"/>
            </a:srgbClr>
          </a:solidFill>
          <a:prstDash val="solid"/>
          <a:miter lim="800000"/>
        </a:ln>
        <a:effectLst/>
      </dgm:spPr>
      <dgm:t>
        <a:bodyPr/>
        <a:lstStyle/>
        <a:p>
          <a:endParaRPr lang="en-US" sz="100">
            <a:solidFill>
              <a:sysClr val="windowText" lastClr="000000">
                <a:hueOff val="0"/>
                <a:satOff val="0"/>
                <a:lumOff val="0"/>
                <a:alphaOff val="0"/>
              </a:sysClr>
            </a:solidFill>
            <a:latin typeface="Calibri"/>
            <a:ea typeface="+mn-ea"/>
            <a:cs typeface="+mn-cs"/>
          </a:endParaRPr>
        </a:p>
      </dgm:t>
    </dgm:pt>
    <dgm:pt modelId="{ECC2ABB1-1086-43F7-8A5A-7E0B802D3E35}" type="sibTrans" cxnId="{121E134E-D84C-4CA6-9B70-28D0D11685FF}">
      <dgm:prSet/>
      <dgm:spPr/>
      <dgm:t>
        <a:bodyPr/>
        <a:lstStyle/>
        <a:p>
          <a:endParaRPr lang="en-US" sz="1000"/>
        </a:p>
      </dgm:t>
    </dgm:pt>
    <dgm:pt modelId="{0F8BF419-AF2F-41F9-BA32-692FE9C69A21}" type="pres">
      <dgm:prSet presAssocID="{BBFC791E-E49F-42E7-8E8E-873B4E088965}" presName="Name0" presStyleCnt="0">
        <dgm:presLayoutVars>
          <dgm:chPref val="1"/>
          <dgm:dir/>
          <dgm:animOne val="branch"/>
          <dgm:animLvl val="lvl"/>
          <dgm:resizeHandles val="exact"/>
        </dgm:presLayoutVars>
      </dgm:prSet>
      <dgm:spPr/>
    </dgm:pt>
    <dgm:pt modelId="{38054A88-FD38-4C5D-8F02-0707C9F9326B}" type="pres">
      <dgm:prSet presAssocID="{67701753-7F65-4722-B5FB-40D9FDEF56CC}" presName="root1" presStyleCnt="0"/>
      <dgm:spPr/>
    </dgm:pt>
    <dgm:pt modelId="{C8B1D7D2-EFAA-4F39-B1FC-EC63425290A8}" type="pres">
      <dgm:prSet presAssocID="{67701753-7F65-4722-B5FB-40D9FDEF56CC}" presName="LevelOneTextNode" presStyleLbl="node0" presStyleIdx="0" presStyleCnt="1" custAng="5400000" custScaleX="960539" custScaleY="154976" custLinFactX="-17247" custLinFactNeighborX="-100000" custLinFactNeighborY="-3875">
        <dgm:presLayoutVars>
          <dgm:chPref val="3"/>
        </dgm:presLayoutVars>
      </dgm:prSet>
      <dgm:spPr>
        <a:prstGeom prst="rect">
          <a:avLst/>
        </a:prstGeom>
      </dgm:spPr>
    </dgm:pt>
    <dgm:pt modelId="{18303D68-CE90-4E83-BF84-61B80E9182C0}" type="pres">
      <dgm:prSet presAssocID="{67701753-7F65-4722-B5FB-40D9FDEF56CC}" presName="level2hierChild" presStyleCnt="0"/>
      <dgm:spPr/>
    </dgm:pt>
    <dgm:pt modelId="{03BA5BFC-1E94-4416-84B0-F17591EB4B08}" type="pres">
      <dgm:prSet presAssocID="{68742B19-ED74-42C3-9F44-38F1A9348AA1}" presName="conn2-1" presStyleLbl="parChTrans1D2" presStyleIdx="0" presStyleCnt="6"/>
      <dgm:spPr>
        <a:custGeom>
          <a:avLst/>
          <a:gdLst/>
          <a:ahLst/>
          <a:cxnLst/>
          <a:rect l="0" t="0" r="0" b="0"/>
          <a:pathLst>
            <a:path>
              <a:moveTo>
                <a:pt x="0" y="1184992"/>
              </a:moveTo>
              <a:lnTo>
                <a:pt x="160945" y="1184992"/>
              </a:lnTo>
              <a:lnTo>
                <a:pt x="160945" y="0"/>
              </a:lnTo>
              <a:lnTo>
                <a:pt x="321891" y="0"/>
              </a:lnTo>
            </a:path>
          </a:pathLst>
        </a:custGeom>
      </dgm:spPr>
    </dgm:pt>
    <dgm:pt modelId="{836B2E2F-FA6E-4629-8857-9BD9F8850637}" type="pres">
      <dgm:prSet presAssocID="{68742B19-ED74-42C3-9F44-38F1A9348AA1}" presName="connTx" presStyleLbl="parChTrans1D2" presStyleIdx="0" presStyleCnt="6"/>
      <dgm:spPr/>
    </dgm:pt>
    <dgm:pt modelId="{05349638-7FEC-4E37-BEB5-7DE867995E42}" type="pres">
      <dgm:prSet presAssocID="{0735DC74-4A8A-49D2-B8A2-AF035DB77568}" presName="root2" presStyleCnt="0"/>
      <dgm:spPr/>
    </dgm:pt>
    <dgm:pt modelId="{91D46C60-F5FE-4E9F-ACA3-5494DA599AD6}" type="pres">
      <dgm:prSet presAssocID="{0735DC74-4A8A-49D2-B8A2-AF035DB77568}" presName="LevelTwoTextNode" presStyleLbl="node2" presStyleIdx="0" presStyleCnt="6" custScaleX="470638" custScaleY="147106">
        <dgm:presLayoutVars>
          <dgm:chPref val="3"/>
        </dgm:presLayoutVars>
      </dgm:prSet>
      <dgm:spPr>
        <a:prstGeom prst="rect">
          <a:avLst/>
        </a:prstGeom>
      </dgm:spPr>
    </dgm:pt>
    <dgm:pt modelId="{CAA27AEB-89B8-4790-8F3D-1C8FD460901B}" type="pres">
      <dgm:prSet presAssocID="{0735DC74-4A8A-49D2-B8A2-AF035DB77568}" presName="level3hierChild" presStyleCnt="0"/>
      <dgm:spPr/>
    </dgm:pt>
    <dgm:pt modelId="{729111E4-F1FD-4571-BD15-1376959C23CD}" type="pres">
      <dgm:prSet presAssocID="{FBA79B3F-5ADA-4441-B661-A65DEEF20604}" presName="conn2-1" presStyleLbl="parChTrans1D2" presStyleIdx="1" presStyleCnt="6"/>
      <dgm:spPr>
        <a:custGeom>
          <a:avLst/>
          <a:gdLst/>
          <a:ahLst/>
          <a:cxnLst/>
          <a:rect l="0" t="0" r="0" b="0"/>
          <a:pathLst>
            <a:path>
              <a:moveTo>
                <a:pt x="0" y="756749"/>
              </a:moveTo>
              <a:lnTo>
                <a:pt x="162479" y="756749"/>
              </a:lnTo>
              <a:lnTo>
                <a:pt x="162479" y="0"/>
              </a:lnTo>
              <a:lnTo>
                <a:pt x="324959" y="0"/>
              </a:lnTo>
            </a:path>
          </a:pathLst>
        </a:custGeom>
      </dgm:spPr>
    </dgm:pt>
    <dgm:pt modelId="{CC385306-90C3-4C3D-919F-90C9C4484C2A}" type="pres">
      <dgm:prSet presAssocID="{FBA79B3F-5ADA-4441-B661-A65DEEF20604}" presName="connTx" presStyleLbl="parChTrans1D2" presStyleIdx="1" presStyleCnt="6"/>
      <dgm:spPr/>
    </dgm:pt>
    <dgm:pt modelId="{B75FE043-59D9-4291-88FE-2A8A6ABA729D}" type="pres">
      <dgm:prSet presAssocID="{2A4FBF4F-CD97-464F-BDCF-D27BBC037A6F}" presName="root2" presStyleCnt="0"/>
      <dgm:spPr/>
    </dgm:pt>
    <dgm:pt modelId="{2F179135-B50E-467E-9B6F-955EB6FD5AAC}" type="pres">
      <dgm:prSet presAssocID="{2A4FBF4F-CD97-464F-BDCF-D27BBC037A6F}" presName="LevelTwoTextNode" presStyleLbl="node2" presStyleIdx="1" presStyleCnt="6" custScaleX="470897" custScaleY="193446" custLinFactNeighborX="859" custLinFactNeighborY="-9864">
        <dgm:presLayoutVars>
          <dgm:chPref val="3"/>
        </dgm:presLayoutVars>
      </dgm:prSet>
      <dgm:spPr>
        <a:prstGeom prst="rect">
          <a:avLst/>
        </a:prstGeom>
      </dgm:spPr>
    </dgm:pt>
    <dgm:pt modelId="{A9E19557-683D-49DD-97FE-E055BA02F09B}" type="pres">
      <dgm:prSet presAssocID="{2A4FBF4F-CD97-464F-BDCF-D27BBC037A6F}" presName="level3hierChild" presStyleCnt="0"/>
      <dgm:spPr/>
    </dgm:pt>
    <dgm:pt modelId="{C77A6F05-9782-4E0B-BD36-E03CC736985B}" type="pres">
      <dgm:prSet presAssocID="{966F3D42-BFE6-4C2F-BC62-35FBEA47FAAF}" presName="conn2-1" presStyleLbl="parChTrans1D2" presStyleIdx="2" presStyleCnt="6"/>
      <dgm:spPr>
        <a:custGeom>
          <a:avLst/>
          <a:gdLst/>
          <a:ahLst/>
          <a:cxnLst/>
          <a:rect l="0" t="0" r="0" b="0"/>
          <a:pathLst>
            <a:path>
              <a:moveTo>
                <a:pt x="0" y="243533"/>
              </a:moveTo>
              <a:lnTo>
                <a:pt x="160945" y="243533"/>
              </a:lnTo>
              <a:lnTo>
                <a:pt x="160945" y="0"/>
              </a:lnTo>
              <a:lnTo>
                <a:pt x="321891" y="0"/>
              </a:lnTo>
            </a:path>
          </a:pathLst>
        </a:custGeom>
      </dgm:spPr>
    </dgm:pt>
    <dgm:pt modelId="{4B4FD95D-EA85-4088-8CDD-DC222753CDEF}" type="pres">
      <dgm:prSet presAssocID="{966F3D42-BFE6-4C2F-BC62-35FBEA47FAAF}" presName="connTx" presStyleLbl="parChTrans1D2" presStyleIdx="2" presStyleCnt="6"/>
      <dgm:spPr/>
    </dgm:pt>
    <dgm:pt modelId="{3F4D3357-3B72-4004-829D-C85382E1112B}" type="pres">
      <dgm:prSet presAssocID="{13328465-14C0-4C03-B99A-AC6C9537F156}" presName="root2" presStyleCnt="0"/>
      <dgm:spPr/>
    </dgm:pt>
    <dgm:pt modelId="{8638A5EF-7196-4925-BA20-F996C2CB8D91}" type="pres">
      <dgm:prSet presAssocID="{13328465-14C0-4C03-B99A-AC6C9537F156}" presName="LevelTwoTextNode" presStyleLbl="node2" presStyleIdx="2" presStyleCnt="6" custScaleX="470897" custScaleY="202653" custLinFactNeighborY="-10712">
        <dgm:presLayoutVars>
          <dgm:chPref val="3"/>
        </dgm:presLayoutVars>
      </dgm:prSet>
      <dgm:spPr>
        <a:prstGeom prst="rect">
          <a:avLst/>
        </a:prstGeom>
      </dgm:spPr>
    </dgm:pt>
    <dgm:pt modelId="{F3F7EDDC-5626-4C6D-8960-BEBE18C1C4B5}" type="pres">
      <dgm:prSet presAssocID="{13328465-14C0-4C03-B99A-AC6C9537F156}" presName="level3hierChild" presStyleCnt="0"/>
      <dgm:spPr/>
    </dgm:pt>
    <dgm:pt modelId="{972344BE-F640-4278-9863-A662D9F4B317}" type="pres">
      <dgm:prSet presAssocID="{2B88E75C-1D9A-4164-8FDC-6F383384DF89}" presName="conn2-1" presStyleLbl="parChTrans1D2" presStyleIdx="3" presStyleCnt="6"/>
      <dgm:spPr>
        <a:custGeom>
          <a:avLst/>
          <a:gdLst/>
          <a:ahLst/>
          <a:cxnLst/>
          <a:rect l="0" t="0" r="0" b="0"/>
          <a:pathLst>
            <a:path>
              <a:moveTo>
                <a:pt x="0" y="0"/>
              </a:moveTo>
              <a:lnTo>
                <a:pt x="160945" y="0"/>
              </a:lnTo>
              <a:lnTo>
                <a:pt x="160945" y="311756"/>
              </a:lnTo>
              <a:lnTo>
                <a:pt x="321891" y="311756"/>
              </a:lnTo>
            </a:path>
          </a:pathLst>
        </a:custGeom>
      </dgm:spPr>
    </dgm:pt>
    <dgm:pt modelId="{7321151A-5B7F-45E4-B865-0C7E7952223A}" type="pres">
      <dgm:prSet presAssocID="{2B88E75C-1D9A-4164-8FDC-6F383384DF89}" presName="connTx" presStyleLbl="parChTrans1D2" presStyleIdx="3" presStyleCnt="6"/>
      <dgm:spPr/>
    </dgm:pt>
    <dgm:pt modelId="{9042628D-48F5-4A2E-9600-F14CC27207BE}" type="pres">
      <dgm:prSet presAssocID="{F41F22F1-D0E4-4121-AC2E-EA21C6A651C0}" presName="root2" presStyleCnt="0"/>
      <dgm:spPr/>
    </dgm:pt>
    <dgm:pt modelId="{72DCA9E3-3A81-4ABD-9FF1-E562B5F9739E}" type="pres">
      <dgm:prSet presAssocID="{F41F22F1-D0E4-4121-AC2E-EA21C6A651C0}" presName="LevelTwoTextNode" presStyleLbl="node2" presStyleIdx="3" presStyleCnt="6" custScaleX="470638" custScaleY="218425" custLinFactNeighborY="-5833">
        <dgm:presLayoutVars>
          <dgm:chPref val="3"/>
        </dgm:presLayoutVars>
      </dgm:prSet>
      <dgm:spPr>
        <a:prstGeom prst="rect">
          <a:avLst/>
        </a:prstGeom>
      </dgm:spPr>
    </dgm:pt>
    <dgm:pt modelId="{D5A0477D-C0D9-4F29-A0CC-D7D97834D4FA}" type="pres">
      <dgm:prSet presAssocID="{F41F22F1-D0E4-4121-AC2E-EA21C6A651C0}" presName="level3hierChild" presStyleCnt="0"/>
      <dgm:spPr/>
    </dgm:pt>
    <dgm:pt modelId="{7A512863-99B5-44D4-838D-BB3E1177194B}" type="pres">
      <dgm:prSet presAssocID="{DD50FEB0-788B-4A6D-BF18-0491F68EED36}" presName="conn2-1" presStyleLbl="parChTrans1D2" presStyleIdx="4" presStyleCnt="6"/>
      <dgm:spPr>
        <a:custGeom>
          <a:avLst/>
          <a:gdLst/>
          <a:ahLst/>
          <a:cxnLst/>
          <a:rect l="0" t="0" r="0" b="0"/>
          <a:pathLst>
            <a:path>
              <a:moveTo>
                <a:pt x="0" y="0"/>
              </a:moveTo>
              <a:lnTo>
                <a:pt x="160945" y="0"/>
              </a:lnTo>
              <a:lnTo>
                <a:pt x="160945" y="814093"/>
              </a:lnTo>
              <a:lnTo>
                <a:pt x="321891" y="814093"/>
              </a:lnTo>
            </a:path>
          </a:pathLst>
        </a:custGeom>
      </dgm:spPr>
    </dgm:pt>
    <dgm:pt modelId="{CEDC7AC3-35BC-4672-BAA2-B4B42DEDD8BA}" type="pres">
      <dgm:prSet presAssocID="{DD50FEB0-788B-4A6D-BF18-0491F68EED36}" presName="connTx" presStyleLbl="parChTrans1D2" presStyleIdx="4" presStyleCnt="6"/>
      <dgm:spPr/>
    </dgm:pt>
    <dgm:pt modelId="{905F97A5-F9D0-461C-A7A9-BD46B0B2A80B}" type="pres">
      <dgm:prSet presAssocID="{B68FEF1A-E643-41E7-A176-5A3693AD0EB8}" presName="root2" presStyleCnt="0"/>
      <dgm:spPr/>
    </dgm:pt>
    <dgm:pt modelId="{C50B6109-CD7F-4A9F-ABAB-50EAB03632BB}" type="pres">
      <dgm:prSet presAssocID="{B68FEF1A-E643-41E7-A176-5A3693AD0EB8}" presName="LevelTwoTextNode" presStyleLbl="node2" presStyleIdx="4" presStyleCnt="6" custScaleX="470638" custScaleY="154892">
        <dgm:presLayoutVars>
          <dgm:chPref val="3"/>
        </dgm:presLayoutVars>
      </dgm:prSet>
      <dgm:spPr>
        <a:prstGeom prst="rect">
          <a:avLst/>
        </a:prstGeom>
      </dgm:spPr>
    </dgm:pt>
    <dgm:pt modelId="{B767ECAF-3346-485A-BFBC-3087139C9BE9}" type="pres">
      <dgm:prSet presAssocID="{B68FEF1A-E643-41E7-A176-5A3693AD0EB8}" presName="level3hierChild" presStyleCnt="0"/>
      <dgm:spPr/>
    </dgm:pt>
    <dgm:pt modelId="{450D7133-D420-4F72-A8D6-E1A32F288BF8}" type="pres">
      <dgm:prSet presAssocID="{A8E906C8-7BF1-41B4-B3CA-F509D8C0B285}" presName="conn2-1" presStyleLbl="parChTrans1D2" presStyleIdx="5" presStyleCnt="6"/>
      <dgm:spPr>
        <a:custGeom>
          <a:avLst/>
          <a:gdLst/>
          <a:ahLst/>
          <a:cxnLst/>
          <a:rect l="0" t="0" r="0" b="0"/>
          <a:pathLst>
            <a:path>
              <a:moveTo>
                <a:pt x="0" y="0"/>
              </a:moveTo>
              <a:lnTo>
                <a:pt x="160945" y="0"/>
              </a:lnTo>
              <a:lnTo>
                <a:pt x="160945" y="1249899"/>
              </a:lnTo>
              <a:lnTo>
                <a:pt x="321891" y="1249899"/>
              </a:lnTo>
            </a:path>
          </a:pathLst>
        </a:custGeom>
      </dgm:spPr>
    </dgm:pt>
    <dgm:pt modelId="{848CFD25-B2FD-4D5B-8078-1E9A4F90ED84}" type="pres">
      <dgm:prSet presAssocID="{A8E906C8-7BF1-41B4-B3CA-F509D8C0B285}" presName="connTx" presStyleLbl="parChTrans1D2" presStyleIdx="5" presStyleCnt="6"/>
      <dgm:spPr/>
    </dgm:pt>
    <dgm:pt modelId="{6DCFCEC7-5D28-4EE6-89E6-122D664B0976}" type="pres">
      <dgm:prSet presAssocID="{CE13115B-EEA0-42EA-84CA-6734A0DE554F}" presName="root2" presStyleCnt="0"/>
      <dgm:spPr/>
    </dgm:pt>
    <dgm:pt modelId="{15FC2552-49D2-4015-9A33-9953353E8FBF}" type="pres">
      <dgm:prSet presAssocID="{CE13115B-EEA0-42EA-84CA-6734A0DE554F}" presName="LevelTwoTextNode" presStyleLbl="node2" presStyleIdx="5" presStyleCnt="6" custScaleX="470638" custScaleY="172481">
        <dgm:presLayoutVars>
          <dgm:chPref val="3"/>
        </dgm:presLayoutVars>
      </dgm:prSet>
      <dgm:spPr>
        <a:prstGeom prst="rect">
          <a:avLst/>
        </a:prstGeom>
      </dgm:spPr>
    </dgm:pt>
    <dgm:pt modelId="{EB957F4E-E915-4222-8D85-EC4A69AA43DB}" type="pres">
      <dgm:prSet presAssocID="{CE13115B-EEA0-42EA-84CA-6734A0DE554F}" presName="level3hierChild" presStyleCnt="0"/>
      <dgm:spPr/>
    </dgm:pt>
  </dgm:ptLst>
  <dgm:cxnLst>
    <dgm:cxn modelId="{B6701600-6CE0-4F10-AE1A-5EF90C404C85}" type="presOf" srcId="{FBA79B3F-5ADA-4441-B661-A65DEEF20604}" destId="{729111E4-F1FD-4571-BD15-1376959C23CD}" srcOrd="0" destOrd="0" presId="urn:microsoft.com/office/officeart/2008/layout/HorizontalMultiLevelHierarchy"/>
    <dgm:cxn modelId="{E60EDA04-86B9-4E1B-A1A9-6CF35F6CE37F}" type="presOf" srcId="{2A4FBF4F-CD97-464F-BDCF-D27BBC037A6F}" destId="{2F179135-B50E-467E-9B6F-955EB6FD5AAC}" srcOrd="0" destOrd="0" presId="urn:microsoft.com/office/officeart/2008/layout/HorizontalMultiLevelHierarchy"/>
    <dgm:cxn modelId="{2679D50A-7FD6-4DEE-B226-075B7316E4BB}" type="presOf" srcId="{A8E906C8-7BF1-41B4-B3CA-F509D8C0B285}" destId="{848CFD25-B2FD-4D5B-8078-1E9A4F90ED84}" srcOrd="1" destOrd="0" presId="urn:microsoft.com/office/officeart/2008/layout/HorizontalMultiLevelHierarchy"/>
    <dgm:cxn modelId="{4EA6951A-5855-46D6-89DA-0B708B20CA9A}" type="presOf" srcId="{0735DC74-4A8A-49D2-B8A2-AF035DB77568}" destId="{91D46C60-F5FE-4E9F-ACA3-5494DA599AD6}" srcOrd="0" destOrd="0" presId="urn:microsoft.com/office/officeart/2008/layout/HorizontalMultiLevelHierarchy"/>
    <dgm:cxn modelId="{E995EF65-3BD7-4AA9-BB5F-C5F98A44D537}" type="presOf" srcId="{CE13115B-EEA0-42EA-84CA-6734A0DE554F}" destId="{15FC2552-49D2-4015-9A33-9953353E8FBF}" srcOrd="0" destOrd="0" presId="urn:microsoft.com/office/officeart/2008/layout/HorizontalMultiLevelHierarchy"/>
    <dgm:cxn modelId="{0949C16A-B9FD-4FB5-9FF5-CAB08C7E933A}" type="presOf" srcId="{68742B19-ED74-42C3-9F44-38F1A9348AA1}" destId="{03BA5BFC-1E94-4416-84B0-F17591EB4B08}" srcOrd="0" destOrd="0" presId="urn:microsoft.com/office/officeart/2008/layout/HorizontalMultiLevelHierarchy"/>
    <dgm:cxn modelId="{72F0864B-E20E-4CA9-A4D3-728C16513199}" type="presOf" srcId="{68742B19-ED74-42C3-9F44-38F1A9348AA1}" destId="{836B2E2F-FA6E-4629-8857-9BD9F8850637}" srcOrd="1" destOrd="0" presId="urn:microsoft.com/office/officeart/2008/layout/HorizontalMultiLevelHierarchy"/>
    <dgm:cxn modelId="{121E134E-D84C-4CA6-9B70-28D0D11685FF}" srcId="{67701753-7F65-4722-B5FB-40D9FDEF56CC}" destId="{F41F22F1-D0E4-4121-AC2E-EA21C6A651C0}" srcOrd="3" destOrd="0" parTransId="{2B88E75C-1D9A-4164-8FDC-6F383384DF89}" sibTransId="{ECC2ABB1-1086-43F7-8A5A-7E0B802D3E35}"/>
    <dgm:cxn modelId="{D7D11371-3052-4B34-ADFF-924FA47A82E1}" type="presOf" srcId="{2B88E75C-1D9A-4164-8FDC-6F383384DF89}" destId="{972344BE-F640-4278-9863-A662D9F4B317}" srcOrd="0" destOrd="0" presId="urn:microsoft.com/office/officeart/2008/layout/HorizontalMultiLevelHierarchy"/>
    <dgm:cxn modelId="{8263DA53-487C-48BB-8C78-12E6B9B55265}" type="presOf" srcId="{966F3D42-BFE6-4C2F-BC62-35FBEA47FAAF}" destId="{C77A6F05-9782-4E0B-BD36-E03CC736985B}" srcOrd="0" destOrd="0" presId="urn:microsoft.com/office/officeart/2008/layout/HorizontalMultiLevelHierarchy"/>
    <dgm:cxn modelId="{AED61075-BD7E-4287-BF4A-61908C05E86F}" srcId="{67701753-7F65-4722-B5FB-40D9FDEF56CC}" destId="{B68FEF1A-E643-41E7-A176-5A3693AD0EB8}" srcOrd="4" destOrd="0" parTransId="{DD50FEB0-788B-4A6D-BF18-0491F68EED36}" sibTransId="{D1800D86-4677-487A-AAA1-1C8F1B202059}"/>
    <dgm:cxn modelId="{4218F277-21D4-4C13-85D8-1468D3D0DC2D}" type="presOf" srcId="{A8E906C8-7BF1-41B4-B3CA-F509D8C0B285}" destId="{450D7133-D420-4F72-A8D6-E1A32F288BF8}" srcOrd="0" destOrd="0" presId="urn:microsoft.com/office/officeart/2008/layout/HorizontalMultiLevelHierarchy"/>
    <dgm:cxn modelId="{39DDFC7B-2914-4E40-B965-C068321BC5C3}" type="presOf" srcId="{13328465-14C0-4C03-B99A-AC6C9537F156}" destId="{8638A5EF-7196-4925-BA20-F996C2CB8D91}" srcOrd="0" destOrd="0" presId="urn:microsoft.com/office/officeart/2008/layout/HorizontalMultiLevelHierarchy"/>
    <dgm:cxn modelId="{E4271A7E-A89C-498E-BDFB-FD9FD4CAC694}" srcId="{67701753-7F65-4722-B5FB-40D9FDEF56CC}" destId="{CE13115B-EEA0-42EA-84CA-6734A0DE554F}" srcOrd="5" destOrd="0" parTransId="{A8E906C8-7BF1-41B4-B3CA-F509D8C0B285}" sibTransId="{6796AA43-E007-4C1B-AB10-CCFAAD8499B8}"/>
    <dgm:cxn modelId="{34143683-781C-4150-9470-6A82E9E64BA4}" type="presOf" srcId="{DD50FEB0-788B-4A6D-BF18-0491F68EED36}" destId="{7A512863-99B5-44D4-838D-BB3E1177194B}" srcOrd="0" destOrd="0" presId="urn:microsoft.com/office/officeart/2008/layout/HorizontalMultiLevelHierarchy"/>
    <dgm:cxn modelId="{49079185-EDDF-4BDD-BB46-1F8A798ECFDE}" type="presOf" srcId="{966F3D42-BFE6-4C2F-BC62-35FBEA47FAAF}" destId="{4B4FD95D-EA85-4088-8CDD-DC222753CDEF}" srcOrd="1" destOrd="0" presId="urn:microsoft.com/office/officeart/2008/layout/HorizontalMultiLevelHierarchy"/>
    <dgm:cxn modelId="{EBF6F78E-9C1D-409D-8F28-51015626842B}" type="presOf" srcId="{FBA79B3F-5ADA-4441-B661-A65DEEF20604}" destId="{CC385306-90C3-4C3D-919F-90C9C4484C2A}" srcOrd="1" destOrd="0" presId="urn:microsoft.com/office/officeart/2008/layout/HorizontalMultiLevelHierarchy"/>
    <dgm:cxn modelId="{C0697BA8-AF6A-4F0F-882D-582C679E8E02}" srcId="{67701753-7F65-4722-B5FB-40D9FDEF56CC}" destId="{13328465-14C0-4C03-B99A-AC6C9537F156}" srcOrd="2" destOrd="0" parTransId="{966F3D42-BFE6-4C2F-BC62-35FBEA47FAAF}" sibTransId="{7C92D014-DA5B-43B9-AB72-43C38863F10F}"/>
    <dgm:cxn modelId="{1F52D1C7-19EE-46CC-B04A-9F37BBE5529B}" srcId="{BBFC791E-E49F-42E7-8E8E-873B4E088965}" destId="{67701753-7F65-4722-B5FB-40D9FDEF56CC}" srcOrd="0" destOrd="0" parTransId="{AD2C5D32-3D12-4474-8D43-C999B421E513}" sibTransId="{13057473-BE91-4BE5-960B-789BD17BC8B0}"/>
    <dgm:cxn modelId="{BBFD17CD-D4B0-49BB-B5C4-C6FB844ED640}" type="presOf" srcId="{F41F22F1-D0E4-4121-AC2E-EA21C6A651C0}" destId="{72DCA9E3-3A81-4ABD-9FF1-E562B5F9739E}" srcOrd="0" destOrd="0" presId="urn:microsoft.com/office/officeart/2008/layout/HorizontalMultiLevelHierarchy"/>
    <dgm:cxn modelId="{D3B251DC-F04A-4A5B-9B54-BE98D5F1E555}" srcId="{67701753-7F65-4722-B5FB-40D9FDEF56CC}" destId="{0735DC74-4A8A-49D2-B8A2-AF035DB77568}" srcOrd="0" destOrd="0" parTransId="{68742B19-ED74-42C3-9F44-38F1A9348AA1}" sibTransId="{87BAF233-9E22-46CE-91C1-6F057333D9A6}"/>
    <dgm:cxn modelId="{4EF24AE1-8746-49A5-8B9D-214A8A67FD00}" type="presOf" srcId="{DD50FEB0-788B-4A6D-BF18-0491F68EED36}" destId="{CEDC7AC3-35BC-4672-BAA2-B4B42DEDD8BA}" srcOrd="1" destOrd="0" presId="urn:microsoft.com/office/officeart/2008/layout/HorizontalMultiLevelHierarchy"/>
    <dgm:cxn modelId="{C4B8CFE2-0AE7-4559-8A77-A60130D0505E}" type="presOf" srcId="{2B88E75C-1D9A-4164-8FDC-6F383384DF89}" destId="{7321151A-5B7F-45E4-B865-0C7E7952223A}" srcOrd="1" destOrd="0" presId="urn:microsoft.com/office/officeart/2008/layout/HorizontalMultiLevelHierarchy"/>
    <dgm:cxn modelId="{E13717EC-B1D7-4486-B807-ED04B103E17C}" type="presOf" srcId="{BBFC791E-E49F-42E7-8E8E-873B4E088965}" destId="{0F8BF419-AF2F-41F9-BA32-692FE9C69A21}" srcOrd="0" destOrd="0" presId="urn:microsoft.com/office/officeart/2008/layout/HorizontalMultiLevelHierarchy"/>
    <dgm:cxn modelId="{2FC214F1-205A-4FE6-B7BF-C72C3711A005}" type="presOf" srcId="{B68FEF1A-E643-41E7-A176-5A3693AD0EB8}" destId="{C50B6109-CD7F-4A9F-ABAB-50EAB03632BB}" srcOrd="0" destOrd="0" presId="urn:microsoft.com/office/officeart/2008/layout/HorizontalMultiLevelHierarchy"/>
    <dgm:cxn modelId="{F331DAF2-8319-4834-8DA0-A7CF3FA4F073}" srcId="{67701753-7F65-4722-B5FB-40D9FDEF56CC}" destId="{2A4FBF4F-CD97-464F-BDCF-D27BBC037A6F}" srcOrd="1" destOrd="0" parTransId="{FBA79B3F-5ADA-4441-B661-A65DEEF20604}" sibTransId="{DA377C24-7A3A-49AD-A290-1F859920CC34}"/>
    <dgm:cxn modelId="{1DE21DFF-81E4-4EDD-A8F6-2B07D841C3AD}" type="presOf" srcId="{67701753-7F65-4722-B5FB-40D9FDEF56CC}" destId="{C8B1D7D2-EFAA-4F39-B1FC-EC63425290A8}" srcOrd="0" destOrd="0" presId="urn:microsoft.com/office/officeart/2008/layout/HorizontalMultiLevelHierarchy"/>
    <dgm:cxn modelId="{5F01B176-CDF1-4433-B998-9DDD1AB4099A}" type="presParOf" srcId="{0F8BF419-AF2F-41F9-BA32-692FE9C69A21}" destId="{38054A88-FD38-4C5D-8F02-0707C9F9326B}" srcOrd="0" destOrd="0" presId="urn:microsoft.com/office/officeart/2008/layout/HorizontalMultiLevelHierarchy"/>
    <dgm:cxn modelId="{743090F5-5CA6-4EB6-97B6-585BB48C5A01}" type="presParOf" srcId="{38054A88-FD38-4C5D-8F02-0707C9F9326B}" destId="{C8B1D7D2-EFAA-4F39-B1FC-EC63425290A8}" srcOrd="0" destOrd="0" presId="urn:microsoft.com/office/officeart/2008/layout/HorizontalMultiLevelHierarchy"/>
    <dgm:cxn modelId="{25C53AB5-59CC-4CB3-9C5D-5A633FCEA297}" type="presParOf" srcId="{38054A88-FD38-4C5D-8F02-0707C9F9326B}" destId="{18303D68-CE90-4E83-BF84-61B80E9182C0}" srcOrd="1" destOrd="0" presId="urn:microsoft.com/office/officeart/2008/layout/HorizontalMultiLevelHierarchy"/>
    <dgm:cxn modelId="{9AEA63D8-4D95-4584-B572-43AC7BB18B12}" type="presParOf" srcId="{18303D68-CE90-4E83-BF84-61B80E9182C0}" destId="{03BA5BFC-1E94-4416-84B0-F17591EB4B08}" srcOrd="0" destOrd="0" presId="urn:microsoft.com/office/officeart/2008/layout/HorizontalMultiLevelHierarchy"/>
    <dgm:cxn modelId="{0402302B-B849-4AD5-A988-6F2D57590EEE}" type="presParOf" srcId="{03BA5BFC-1E94-4416-84B0-F17591EB4B08}" destId="{836B2E2F-FA6E-4629-8857-9BD9F8850637}" srcOrd="0" destOrd="0" presId="urn:microsoft.com/office/officeart/2008/layout/HorizontalMultiLevelHierarchy"/>
    <dgm:cxn modelId="{46165F21-4551-45F5-8889-1E5DD2052ACF}" type="presParOf" srcId="{18303D68-CE90-4E83-BF84-61B80E9182C0}" destId="{05349638-7FEC-4E37-BEB5-7DE867995E42}" srcOrd="1" destOrd="0" presId="urn:microsoft.com/office/officeart/2008/layout/HorizontalMultiLevelHierarchy"/>
    <dgm:cxn modelId="{09EF03AD-7F91-40EB-A94D-1D4469E2E12B}" type="presParOf" srcId="{05349638-7FEC-4E37-BEB5-7DE867995E42}" destId="{91D46C60-F5FE-4E9F-ACA3-5494DA599AD6}" srcOrd="0" destOrd="0" presId="urn:microsoft.com/office/officeart/2008/layout/HorizontalMultiLevelHierarchy"/>
    <dgm:cxn modelId="{0EAC0C8B-9A52-4CB3-B1F7-FE4197F7CA67}" type="presParOf" srcId="{05349638-7FEC-4E37-BEB5-7DE867995E42}" destId="{CAA27AEB-89B8-4790-8F3D-1C8FD460901B}" srcOrd="1" destOrd="0" presId="urn:microsoft.com/office/officeart/2008/layout/HorizontalMultiLevelHierarchy"/>
    <dgm:cxn modelId="{5997ACEC-45F2-46C5-ACD4-FE907F5A05B0}" type="presParOf" srcId="{18303D68-CE90-4E83-BF84-61B80E9182C0}" destId="{729111E4-F1FD-4571-BD15-1376959C23CD}" srcOrd="2" destOrd="0" presId="urn:microsoft.com/office/officeart/2008/layout/HorizontalMultiLevelHierarchy"/>
    <dgm:cxn modelId="{1EA746D5-3754-4AFA-A4FE-79538470DC7F}" type="presParOf" srcId="{729111E4-F1FD-4571-BD15-1376959C23CD}" destId="{CC385306-90C3-4C3D-919F-90C9C4484C2A}" srcOrd="0" destOrd="0" presId="urn:microsoft.com/office/officeart/2008/layout/HorizontalMultiLevelHierarchy"/>
    <dgm:cxn modelId="{3456931B-B908-4137-8311-B672E58C2A0A}" type="presParOf" srcId="{18303D68-CE90-4E83-BF84-61B80E9182C0}" destId="{B75FE043-59D9-4291-88FE-2A8A6ABA729D}" srcOrd="3" destOrd="0" presId="urn:microsoft.com/office/officeart/2008/layout/HorizontalMultiLevelHierarchy"/>
    <dgm:cxn modelId="{AFF507A4-217E-412B-A36B-5695C41631EA}" type="presParOf" srcId="{B75FE043-59D9-4291-88FE-2A8A6ABA729D}" destId="{2F179135-B50E-467E-9B6F-955EB6FD5AAC}" srcOrd="0" destOrd="0" presId="urn:microsoft.com/office/officeart/2008/layout/HorizontalMultiLevelHierarchy"/>
    <dgm:cxn modelId="{16EC6864-8EB8-4749-9F4B-5F4003C75034}" type="presParOf" srcId="{B75FE043-59D9-4291-88FE-2A8A6ABA729D}" destId="{A9E19557-683D-49DD-97FE-E055BA02F09B}" srcOrd="1" destOrd="0" presId="urn:microsoft.com/office/officeart/2008/layout/HorizontalMultiLevelHierarchy"/>
    <dgm:cxn modelId="{8461F149-5763-4A5D-9594-787973B11DF9}" type="presParOf" srcId="{18303D68-CE90-4E83-BF84-61B80E9182C0}" destId="{C77A6F05-9782-4E0B-BD36-E03CC736985B}" srcOrd="4" destOrd="0" presId="urn:microsoft.com/office/officeart/2008/layout/HorizontalMultiLevelHierarchy"/>
    <dgm:cxn modelId="{A085C6F4-E2FA-477D-8CD2-4C1C56F521BD}" type="presParOf" srcId="{C77A6F05-9782-4E0B-BD36-E03CC736985B}" destId="{4B4FD95D-EA85-4088-8CDD-DC222753CDEF}" srcOrd="0" destOrd="0" presId="urn:microsoft.com/office/officeart/2008/layout/HorizontalMultiLevelHierarchy"/>
    <dgm:cxn modelId="{152274D4-F599-4FDC-8411-365E2BB056A8}" type="presParOf" srcId="{18303D68-CE90-4E83-BF84-61B80E9182C0}" destId="{3F4D3357-3B72-4004-829D-C85382E1112B}" srcOrd="5" destOrd="0" presId="urn:microsoft.com/office/officeart/2008/layout/HorizontalMultiLevelHierarchy"/>
    <dgm:cxn modelId="{9D4A3366-6E2E-459A-BA0F-2218D52B07F8}" type="presParOf" srcId="{3F4D3357-3B72-4004-829D-C85382E1112B}" destId="{8638A5EF-7196-4925-BA20-F996C2CB8D91}" srcOrd="0" destOrd="0" presId="urn:microsoft.com/office/officeart/2008/layout/HorizontalMultiLevelHierarchy"/>
    <dgm:cxn modelId="{AFED92AA-D0D3-4CAD-8771-2D8995812009}" type="presParOf" srcId="{3F4D3357-3B72-4004-829D-C85382E1112B}" destId="{F3F7EDDC-5626-4C6D-8960-BEBE18C1C4B5}" srcOrd="1" destOrd="0" presId="urn:microsoft.com/office/officeart/2008/layout/HorizontalMultiLevelHierarchy"/>
    <dgm:cxn modelId="{A61485AA-A039-4EFD-B106-89F5B181C6FF}" type="presParOf" srcId="{18303D68-CE90-4E83-BF84-61B80E9182C0}" destId="{972344BE-F640-4278-9863-A662D9F4B317}" srcOrd="6" destOrd="0" presId="urn:microsoft.com/office/officeart/2008/layout/HorizontalMultiLevelHierarchy"/>
    <dgm:cxn modelId="{F98A4B15-7D83-483B-B048-FE6BD20A9C0A}" type="presParOf" srcId="{972344BE-F640-4278-9863-A662D9F4B317}" destId="{7321151A-5B7F-45E4-B865-0C7E7952223A}" srcOrd="0" destOrd="0" presId="urn:microsoft.com/office/officeart/2008/layout/HorizontalMultiLevelHierarchy"/>
    <dgm:cxn modelId="{BB0F8D18-ECE2-4C4C-A86D-C13BA352E566}" type="presParOf" srcId="{18303D68-CE90-4E83-BF84-61B80E9182C0}" destId="{9042628D-48F5-4A2E-9600-F14CC27207BE}" srcOrd="7" destOrd="0" presId="urn:microsoft.com/office/officeart/2008/layout/HorizontalMultiLevelHierarchy"/>
    <dgm:cxn modelId="{98B7082B-54D7-4CAE-A263-D5FC8ACDC4FE}" type="presParOf" srcId="{9042628D-48F5-4A2E-9600-F14CC27207BE}" destId="{72DCA9E3-3A81-4ABD-9FF1-E562B5F9739E}" srcOrd="0" destOrd="0" presId="urn:microsoft.com/office/officeart/2008/layout/HorizontalMultiLevelHierarchy"/>
    <dgm:cxn modelId="{16F0A925-4438-4E9B-AB35-AC164737C20C}" type="presParOf" srcId="{9042628D-48F5-4A2E-9600-F14CC27207BE}" destId="{D5A0477D-C0D9-4F29-A0CC-D7D97834D4FA}" srcOrd="1" destOrd="0" presId="urn:microsoft.com/office/officeart/2008/layout/HorizontalMultiLevelHierarchy"/>
    <dgm:cxn modelId="{D8009B32-604E-4947-941D-448CB727CB1E}" type="presParOf" srcId="{18303D68-CE90-4E83-BF84-61B80E9182C0}" destId="{7A512863-99B5-44D4-838D-BB3E1177194B}" srcOrd="8" destOrd="0" presId="urn:microsoft.com/office/officeart/2008/layout/HorizontalMultiLevelHierarchy"/>
    <dgm:cxn modelId="{1E2330C9-A201-4622-99CC-C11353D65DBB}" type="presParOf" srcId="{7A512863-99B5-44D4-838D-BB3E1177194B}" destId="{CEDC7AC3-35BC-4672-BAA2-B4B42DEDD8BA}" srcOrd="0" destOrd="0" presId="urn:microsoft.com/office/officeart/2008/layout/HorizontalMultiLevelHierarchy"/>
    <dgm:cxn modelId="{9FC11ECF-E465-4E12-A215-2944ACB441B6}" type="presParOf" srcId="{18303D68-CE90-4E83-BF84-61B80E9182C0}" destId="{905F97A5-F9D0-461C-A7A9-BD46B0B2A80B}" srcOrd="9" destOrd="0" presId="urn:microsoft.com/office/officeart/2008/layout/HorizontalMultiLevelHierarchy"/>
    <dgm:cxn modelId="{E2E00A73-968C-4B79-B0DD-992FDF552F5D}" type="presParOf" srcId="{905F97A5-F9D0-461C-A7A9-BD46B0B2A80B}" destId="{C50B6109-CD7F-4A9F-ABAB-50EAB03632BB}" srcOrd="0" destOrd="0" presId="urn:microsoft.com/office/officeart/2008/layout/HorizontalMultiLevelHierarchy"/>
    <dgm:cxn modelId="{9DF42417-8FE9-40D9-884C-3E489765E759}" type="presParOf" srcId="{905F97A5-F9D0-461C-A7A9-BD46B0B2A80B}" destId="{B767ECAF-3346-485A-BFBC-3087139C9BE9}" srcOrd="1" destOrd="0" presId="urn:microsoft.com/office/officeart/2008/layout/HorizontalMultiLevelHierarchy"/>
    <dgm:cxn modelId="{4CC13C6E-004A-46B1-A20C-D382C319EF95}" type="presParOf" srcId="{18303D68-CE90-4E83-BF84-61B80E9182C0}" destId="{450D7133-D420-4F72-A8D6-E1A32F288BF8}" srcOrd="10" destOrd="0" presId="urn:microsoft.com/office/officeart/2008/layout/HorizontalMultiLevelHierarchy"/>
    <dgm:cxn modelId="{B2075981-2636-476C-B348-D45D8ACF0D23}" type="presParOf" srcId="{450D7133-D420-4F72-A8D6-E1A32F288BF8}" destId="{848CFD25-B2FD-4D5B-8078-1E9A4F90ED84}" srcOrd="0" destOrd="0" presId="urn:microsoft.com/office/officeart/2008/layout/HorizontalMultiLevelHierarchy"/>
    <dgm:cxn modelId="{A60CFBE4-29AA-4E3A-A18E-CAECC86FED21}" type="presParOf" srcId="{18303D68-CE90-4E83-BF84-61B80E9182C0}" destId="{6DCFCEC7-5D28-4EE6-89E6-122D664B0976}" srcOrd="11" destOrd="0" presId="urn:microsoft.com/office/officeart/2008/layout/HorizontalMultiLevelHierarchy"/>
    <dgm:cxn modelId="{A768F9ED-42C9-47D2-8B9D-6AA83774C06F}" type="presParOf" srcId="{6DCFCEC7-5D28-4EE6-89E6-122D664B0976}" destId="{15FC2552-49D2-4015-9A33-9953353E8FBF}" srcOrd="0" destOrd="0" presId="urn:microsoft.com/office/officeart/2008/layout/HorizontalMultiLevelHierarchy"/>
    <dgm:cxn modelId="{4F429B56-D9EF-46EB-8DA0-904CBD02E92A}" type="presParOf" srcId="{6DCFCEC7-5D28-4EE6-89E6-122D664B0976}" destId="{EB957F4E-E915-4222-8D85-EC4A69AA43DB}"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9396D-4E8F-4FCF-8D76-500AA046ACFD}">
      <dsp:nvSpPr>
        <dsp:cNvPr id="0" name=""/>
        <dsp:cNvSpPr/>
      </dsp:nvSpPr>
      <dsp:spPr>
        <a:xfrm>
          <a:off x="1576224" y="1255832"/>
          <a:ext cx="2451900" cy="2078006"/>
        </a:xfrm>
        <a:prstGeom prst="ellipse">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q" sz="1200" b="1" u="sng" kern="1200" dirty="0">
              <a:solidFill>
                <a:srgbClr val="002060"/>
              </a:solidFill>
              <a:latin typeface="Calibri"/>
              <a:ea typeface="+mn-ea"/>
              <a:cs typeface="+mn-cs"/>
            </a:rPr>
            <a:t>S3 VIZIONI</a:t>
          </a:r>
          <a:endParaRPr lang="en-US" sz="1200" kern="1200" dirty="0">
            <a:solidFill>
              <a:srgbClr val="002060"/>
            </a:solidFill>
            <a:latin typeface="Calibri"/>
            <a:ea typeface="+mn-ea"/>
            <a:cs typeface="+mn-cs"/>
          </a:endParaRPr>
        </a:p>
        <a:p>
          <a:pPr marL="0" lvl="0" indent="0" algn="ctr" defTabSz="533400">
            <a:lnSpc>
              <a:spcPct val="90000"/>
            </a:lnSpc>
            <a:spcBef>
              <a:spcPct val="0"/>
            </a:spcBef>
            <a:spcAft>
              <a:spcPct val="35000"/>
            </a:spcAft>
            <a:buNone/>
          </a:pPr>
          <a:r>
            <a:rPr lang="sq" sz="1000" b="1" i="1" kern="1200" dirty="0">
              <a:solidFill>
                <a:srgbClr val="7030A0"/>
              </a:solidFill>
              <a:latin typeface="Calibri"/>
              <a:ea typeface="+mn-ea"/>
              <a:cs typeface="+mn-cs"/>
            </a:rPr>
            <a:t>Nxitja e rritjes së gjelbër dhe të qëndrueshme</a:t>
          </a:r>
        </a:p>
        <a:p>
          <a:pPr marL="0" lvl="0" indent="0" algn="ctr" defTabSz="533400">
            <a:lnSpc>
              <a:spcPct val="90000"/>
            </a:lnSpc>
            <a:spcBef>
              <a:spcPct val="0"/>
            </a:spcBef>
            <a:spcAft>
              <a:spcPct val="35000"/>
            </a:spcAft>
            <a:buNone/>
          </a:pPr>
          <a:r>
            <a:rPr lang="sq" sz="1000" b="1" i="1" kern="1200" dirty="0">
              <a:solidFill>
                <a:srgbClr val="7030A0"/>
              </a:solidFill>
              <a:latin typeface="Calibri"/>
              <a:ea typeface="+mn-ea"/>
              <a:cs typeface="+mn-cs"/>
            </a:rPr>
            <a:t>PËRMES PËRMBAJTJES SË NJOHURISË, INOVACIONIT DHE TEKNOLOGJISË,</a:t>
          </a:r>
        </a:p>
        <a:p>
          <a:pPr marL="0" lvl="0" indent="0" algn="ctr" defTabSz="533400">
            <a:lnSpc>
              <a:spcPct val="90000"/>
            </a:lnSpc>
            <a:spcBef>
              <a:spcPct val="0"/>
            </a:spcBef>
            <a:spcAft>
              <a:spcPct val="35000"/>
            </a:spcAft>
            <a:buNone/>
          </a:pPr>
          <a:r>
            <a:rPr lang="sq" sz="1000" b="1" i="1" kern="1200" dirty="0">
              <a:solidFill>
                <a:srgbClr val="7030A0"/>
              </a:solidFill>
              <a:latin typeface="Calibri"/>
              <a:ea typeface="+mn-ea"/>
              <a:cs typeface="+mn-cs"/>
            </a:rPr>
            <a:t>PËR KRIJIMIN E PRODUKTEVE DHE SHËRBIMEVE ME VLERË TË SHTUAR TË LARTË,</a:t>
          </a:r>
        </a:p>
        <a:p>
          <a:pPr marL="0" lvl="0" indent="0" algn="ctr" defTabSz="533400">
            <a:lnSpc>
              <a:spcPct val="90000"/>
            </a:lnSpc>
            <a:spcBef>
              <a:spcPct val="0"/>
            </a:spcBef>
            <a:spcAft>
              <a:spcPct val="35000"/>
            </a:spcAft>
            <a:buNone/>
          </a:pPr>
          <a:r>
            <a:rPr lang="sq" sz="1000" b="1" i="1" kern="1200" dirty="0">
              <a:solidFill>
                <a:srgbClr val="7030A0"/>
              </a:solidFill>
              <a:latin typeface="Calibri"/>
              <a:ea typeface="+mn-ea"/>
              <a:cs typeface="+mn-cs"/>
            </a:rPr>
            <a:t>KONKURRUES NË TREGET NDËRKOMBËTARE DHE TË BRENDSHËM</a:t>
          </a:r>
          <a:endParaRPr lang="en-US" sz="1000" b="1" kern="1200" dirty="0">
            <a:solidFill>
              <a:sysClr val="window" lastClr="FFFFFF"/>
            </a:solidFill>
            <a:latin typeface="Calibri"/>
            <a:ea typeface="+mn-ea"/>
            <a:cs typeface="+mn-cs"/>
          </a:endParaRPr>
        </a:p>
      </dsp:txBody>
      <dsp:txXfrm>
        <a:off x="1935296" y="1560149"/>
        <a:ext cx="1733756" cy="1469372"/>
      </dsp:txXfrm>
    </dsp:sp>
    <dsp:sp modelId="{6194E43F-635D-4B35-92D3-5EFD37929C90}">
      <dsp:nvSpPr>
        <dsp:cNvPr id="0" name=""/>
        <dsp:cNvSpPr/>
      </dsp:nvSpPr>
      <dsp:spPr>
        <a:xfrm rot="12091696">
          <a:off x="531584" y="1404534"/>
          <a:ext cx="1137238"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66DCD8-CA8B-4507-9BD5-149840C380D7}">
      <dsp:nvSpPr>
        <dsp:cNvPr id="0" name=""/>
        <dsp:cNvSpPr/>
      </dsp:nvSpPr>
      <dsp:spPr>
        <a:xfrm>
          <a:off x="0" y="897243"/>
          <a:ext cx="1142506" cy="103507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ClrTx/>
            <a:buSzTx/>
            <a:buFontTx/>
            <a:buNone/>
          </a:pPr>
          <a:r>
            <a:rPr lang="sq" sz="1000" b="0" i="1" kern="1200" dirty="0">
              <a:solidFill>
                <a:sysClr val="window" lastClr="FFFFFF"/>
              </a:solidFill>
              <a:effectLst/>
              <a:latin typeface="Calibri"/>
              <a:ea typeface="+mn-ea"/>
              <a:cs typeface="+mn-cs"/>
            </a:rPr>
            <a:t>Nëpërmjet njohurive, teknologjisë dhe inovacionit drejt një sektori konkurrues agroushqimor</a:t>
          </a:r>
          <a:endParaRPr lang="en-US" sz="1000" b="0" i="1" kern="1200" dirty="0">
            <a:solidFill>
              <a:sysClr val="window" lastClr="FFFFFF"/>
            </a:solidFill>
            <a:latin typeface="Calibri"/>
            <a:ea typeface="+mn-ea"/>
            <a:cs typeface="+mn-cs"/>
          </a:endParaRPr>
        </a:p>
      </dsp:txBody>
      <dsp:txXfrm>
        <a:off x="30316" y="927559"/>
        <a:ext cx="1081874" cy="974443"/>
      </dsp:txXfrm>
    </dsp:sp>
    <dsp:sp modelId="{4AC44F30-CE2F-4D70-AC07-B751D16051FA}">
      <dsp:nvSpPr>
        <dsp:cNvPr id="0" name=""/>
        <dsp:cNvSpPr/>
      </dsp:nvSpPr>
      <dsp:spPr>
        <a:xfrm rot="14700000">
          <a:off x="1608931" y="599102"/>
          <a:ext cx="1009176"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9532F59-16BB-458F-872D-4B4FFD325041}">
      <dsp:nvSpPr>
        <dsp:cNvPr id="0" name=""/>
        <dsp:cNvSpPr/>
      </dsp:nvSpPr>
      <dsp:spPr>
        <a:xfrm>
          <a:off x="1080032" y="-35893"/>
          <a:ext cx="1640477" cy="7931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ClrTx/>
            <a:buSzTx/>
            <a:buFontTx/>
            <a:buNone/>
          </a:pPr>
          <a:r>
            <a:rPr lang="sq" sz="1000" b="0" i="1" kern="1200" dirty="0">
              <a:solidFill>
                <a:sysClr val="window" lastClr="FFFFFF"/>
              </a:solidFill>
              <a:effectLst/>
              <a:latin typeface="Calibri"/>
              <a:ea typeface="+mn-ea"/>
              <a:cs typeface="+mn-cs"/>
            </a:rPr>
            <a:t>Sektori i TIK-ut kalon nga kontraktimi në eksportin e produkteve dhe shërbimeve inovative dhe bëhet shtytës i digjitalizimit të shoqërisë</a:t>
          </a:r>
          <a:endParaRPr lang="en-US" sz="1000" b="0" i="1" kern="1200" dirty="0">
            <a:solidFill>
              <a:sysClr val="window" lastClr="FFFFFF"/>
            </a:solidFill>
            <a:latin typeface="Calibri"/>
            <a:ea typeface="+mn-ea"/>
            <a:cs typeface="+mn-cs"/>
          </a:endParaRPr>
        </a:p>
      </dsp:txBody>
      <dsp:txXfrm>
        <a:off x="1103263" y="-12662"/>
        <a:ext cx="1594015" cy="746718"/>
      </dsp:txXfrm>
    </dsp:sp>
    <dsp:sp modelId="{D49D926C-5259-4875-BCDE-3EFDE28B9C12}">
      <dsp:nvSpPr>
        <dsp:cNvPr id="0" name=""/>
        <dsp:cNvSpPr/>
      </dsp:nvSpPr>
      <dsp:spPr>
        <a:xfrm rot="17977373">
          <a:off x="3091235" y="613414"/>
          <a:ext cx="1085071"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1053FBB-4982-4B48-A9C6-2D92198D4F74}">
      <dsp:nvSpPr>
        <dsp:cNvPr id="0" name=""/>
        <dsp:cNvSpPr/>
      </dsp:nvSpPr>
      <dsp:spPr>
        <a:xfrm>
          <a:off x="3255331" y="-47714"/>
          <a:ext cx="1293217" cy="81682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ClrTx/>
            <a:buSzTx/>
            <a:buFontTx/>
            <a:buNone/>
          </a:pPr>
          <a:r>
            <a:rPr lang="sq" sz="1000" b="0" i="1" kern="1200" dirty="0">
              <a:solidFill>
                <a:sysClr val="window" lastClr="FFFFFF"/>
              </a:solidFill>
              <a:effectLst/>
              <a:latin typeface="Calibri"/>
              <a:ea typeface="+mn-ea"/>
              <a:cs typeface="+mn-cs"/>
            </a:rPr>
            <a:t>Industri e mençur dhe e qëndrueshme e integruar në zinxhirët globalë të vlerës</a:t>
          </a:r>
          <a:endParaRPr lang="en-US" sz="1000" b="0" i="1" kern="1200" dirty="0">
            <a:solidFill>
              <a:sysClr val="window" lastClr="FFFFFF"/>
            </a:solidFill>
            <a:latin typeface="Calibri"/>
            <a:ea typeface="+mn-ea"/>
            <a:cs typeface="+mn-cs"/>
          </a:endParaRPr>
        </a:p>
      </dsp:txBody>
      <dsp:txXfrm>
        <a:off x="3279255" y="-23790"/>
        <a:ext cx="1245369" cy="768974"/>
      </dsp:txXfrm>
    </dsp:sp>
    <dsp:sp modelId="{506FCD10-6150-4823-AD95-0E134921A779}">
      <dsp:nvSpPr>
        <dsp:cNvPr id="0" name=""/>
        <dsp:cNvSpPr/>
      </dsp:nvSpPr>
      <dsp:spPr>
        <a:xfrm rot="20501966">
          <a:off x="3976724" y="1508251"/>
          <a:ext cx="1083779" cy="43781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F82D319-EC5A-46BA-B3BE-8DD3CA577333}">
      <dsp:nvSpPr>
        <dsp:cNvPr id="0" name=""/>
        <dsp:cNvSpPr/>
      </dsp:nvSpPr>
      <dsp:spPr>
        <a:xfrm>
          <a:off x="4376593" y="836635"/>
          <a:ext cx="1313006" cy="144073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ClrTx/>
            <a:buSzTx/>
            <a:buFontTx/>
            <a:buNone/>
          </a:pPr>
          <a:r>
            <a:rPr lang="sq" sz="1000" b="0" i="1" kern="1200" dirty="0">
              <a:solidFill>
                <a:sysClr val="window" lastClr="FFFFFF"/>
              </a:solidFill>
              <a:effectLst/>
              <a:latin typeface="Calibri"/>
              <a:ea typeface="+mn-ea"/>
              <a:cs typeface="+mn-cs"/>
            </a:rPr>
            <a:t>Nxitja e rritjes së gjelbër përmes transferimit të njohurive, ekonomisë qarkulluese, materialeve inovative dhe ndërtesave të mençura për një jetë të qëndrueshme</a:t>
          </a:r>
          <a:endParaRPr lang="en-US" sz="1000" b="0" i="1" kern="1200" dirty="0">
            <a:solidFill>
              <a:sysClr val="window" lastClr="FFFFFF"/>
            </a:solidFill>
            <a:latin typeface="Calibri"/>
            <a:ea typeface="+mn-ea"/>
            <a:cs typeface="+mn-cs"/>
          </a:endParaRPr>
        </a:p>
      </dsp:txBody>
      <dsp:txXfrm>
        <a:off x="4415050" y="875092"/>
        <a:ext cx="1236092" cy="13638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D7133-D420-4F72-A8D6-E1A32F288BF8}">
      <dsp:nvSpPr>
        <dsp:cNvPr id="0" name=""/>
        <dsp:cNvSpPr/>
      </dsp:nvSpPr>
      <dsp:spPr>
        <a:xfrm>
          <a:off x="2049965" y="1492163"/>
          <a:ext cx="322577" cy="1249126"/>
        </a:xfrm>
        <a:custGeom>
          <a:avLst/>
          <a:gdLst/>
          <a:ahLst/>
          <a:cxnLst/>
          <a:rect l="0" t="0" r="0" b="0"/>
          <a:pathLst>
            <a:path>
              <a:moveTo>
                <a:pt x="0" y="0"/>
              </a:moveTo>
              <a:lnTo>
                <a:pt x="160945" y="0"/>
              </a:lnTo>
              <a:lnTo>
                <a:pt x="160945" y="1249899"/>
              </a:lnTo>
              <a:lnTo>
                <a:pt x="321891" y="124989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179001" y="2084474"/>
        <a:ext cx="64505" cy="64505"/>
      </dsp:txXfrm>
    </dsp:sp>
    <dsp:sp modelId="{7A512863-99B5-44D4-838D-BB3E1177194B}">
      <dsp:nvSpPr>
        <dsp:cNvPr id="0" name=""/>
        <dsp:cNvSpPr/>
      </dsp:nvSpPr>
      <dsp:spPr>
        <a:xfrm>
          <a:off x="2049965" y="1492163"/>
          <a:ext cx="322577" cy="813589"/>
        </a:xfrm>
        <a:custGeom>
          <a:avLst/>
          <a:gdLst/>
          <a:ahLst/>
          <a:cxnLst/>
          <a:rect l="0" t="0" r="0" b="0"/>
          <a:pathLst>
            <a:path>
              <a:moveTo>
                <a:pt x="0" y="0"/>
              </a:moveTo>
              <a:lnTo>
                <a:pt x="160945" y="0"/>
              </a:lnTo>
              <a:lnTo>
                <a:pt x="160945" y="814093"/>
              </a:lnTo>
              <a:lnTo>
                <a:pt x="321891" y="8140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189374" y="1877078"/>
        <a:ext cx="43760" cy="43760"/>
      </dsp:txXfrm>
    </dsp:sp>
    <dsp:sp modelId="{972344BE-F640-4278-9863-A662D9F4B317}">
      <dsp:nvSpPr>
        <dsp:cNvPr id="0" name=""/>
        <dsp:cNvSpPr/>
      </dsp:nvSpPr>
      <dsp:spPr>
        <a:xfrm>
          <a:off x="2049965" y="1492163"/>
          <a:ext cx="322577" cy="311563"/>
        </a:xfrm>
        <a:custGeom>
          <a:avLst/>
          <a:gdLst/>
          <a:ahLst/>
          <a:cxnLst/>
          <a:rect l="0" t="0" r="0" b="0"/>
          <a:pathLst>
            <a:path>
              <a:moveTo>
                <a:pt x="0" y="0"/>
              </a:moveTo>
              <a:lnTo>
                <a:pt x="160945" y="0"/>
              </a:lnTo>
              <a:lnTo>
                <a:pt x="160945" y="311756"/>
              </a:lnTo>
              <a:lnTo>
                <a:pt x="321891" y="31175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200042" y="1636733"/>
        <a:ext cx="22423" cy="22423"/>
      </dsp:txXfrm>
    </dsp:sp>
    <dsp:sp modelId="{C77A6F05-9782-4E0B-BD36-E03CC736985B}">
      <dsp:nvSpPr>
        <dsp:cNvPr id="0" name=""/>
        <dsp:cNvSpPr/>
      </dsp:nvSpPr>
      <dsp:spPr>
        <a:xfrm>
          <a:off x="2049965" y="1248780"/>
          <a:ext cx="322577" cy="243383"/>
        </a:xfrm>
        <a:custGeom>
          <a:avLst/>
          <a:gdLst/>
          <a:ahLst/>
          <a:cxnLst/>
          <a:rect l="0" t="0" r="0" b="0"/>
          <a:pathLst>
            <a:path>
              <a:moveTo>
                <a:pt x="0" y="243533"/>
              </a:moveTo>
              <a:lnTo>
                <a:pt x="160945" y="243533"/>
              </a:lnTo>
              <a:lnTo>
                <a:pt x="160945" y="0"/>
              </a:lnTo>
              <a:lnTo>
                <a:pt x="32189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201152" y="1360369"/>
        <a:ext cx="20204" cy="20204"/>
      </dsp:txXfrm>
    </dsp:sp>
    <dsp:sp modelId="{729111E4-F1FD-4571-BD15-1376959C23CD}">
      <dsp:nvSpPr>
        <dsp:cNvPr id="0" name=""/>
        <dsp:cNvSpPr/>
      </dsp:nvSpPr>
      <dsp:spPr>
        <a:xfrm>
          <a:off x="2049965" y="735882"/>
          <a:ext cx="326528" cy="756281"/>
        </a:xfrm>
        <a:custGeom>
          <a:avLst/>
          <a:gdLst/>
          <a:ahLst/>
          <a:cxnLst/>
          <a:rect l="0" t="0" r="0" b="0"/>
          <a:pathLst>
            <a:path>
              <a:moveTo>
                <a:pt x="0" y="756749"/>
              </a:moveTo>
              <a:lnTo>
                <a:pt x="162479" y="756749"/>
              </a:lnTo>
              <a:lnTo>
                <a:pt x="162479" y="0"/>
              </a:lnTo>
              <a:lnTo>
                <a:pt x="32495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192636" y="1093428"/>
        <a:ext cx="41188" cy="41188"/>
      </dsp:txXfrm>
    </dsp:sp>
    <dsp:sp modelId="{03BA5BFC-1E94-4416-84B0-F17591EB4B08}">
      <dsp:nvSpPr>
        <dsp:cNvPr id="0" name=""/>
        <dsp:cNvSpPr/>
      </dsp:nvSpPr>
      <dsp:spPr>
        <a:xfrm>
          <a:off x="2049965" y="307903"/>
          <a:ext cx="322577" cy="1184260"/>
        </a:xfrm>
        <a:custGeom>
          <a:avLst/>
          <a:gdLst/>
          <a:ahLst/>
          <a:cxnLst/>
          <a:rect l="0" t="0" r="0" b="0"/>
          <a:pathLst>
            <a:path>
              <a:moveTo>
                <a:pt x="0" y="1184992"/>
              </a:moveTo>
              <a:lnTo>
                <a:pt x="160945" y="1184992"/>
              </a:lnTo>
              <a:lnTo>
                <a:pt x="160945" y="0"/>
              </a:lnTo>
              <a:lnTo>
                <a:pt x="321891"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n-US" sz="100" kern="1200">
            <a:solidFill>
              <a:sysClr val="windowText" lastClr="000000">
                <a:hueOff val="0"/>
                <a:satOff val="0"/>
                <a:lumOff val="0"/>
                <a:alphaOff val="0"/>
              </a:sysClr>
            </a:solidFill>
            <a:latin typeface="Calibri"/>
            <a:ea typeface="+mn-ea"/>
            <a:cs typeface="+mn-cs"/>
          </a:endParaRPr>
        </a:p>
      </dsp:txBody>
      <dsp:txXfrm>
        <a:off x="2180569" y="869348"/>
        <a:ext cx="61370" cy="61370"/>
      </dsp:txXfrm>
    </dsp:sp>
    <dsp:sp modelId="{C8B1D7D2-EFAA-4F39-B1FC-EC63425290A8}">
      <dsp:nvSpPr>
        <dsp:cNvPr id="0" name=""/>
        <dsp:cNvSpPr/>
      </dsp:nvSpPr>
      <dsp:spPr>
        <a:xfrm>
          <a:off x="0" y="383578"/>
          <a:ext cx="1882760" cy="221717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u="sng" kern="1200" dirty="0">
              <a:solidFill>
                <a:sysClr val="windowText" lastClr="000000"/>
              </a:solidFill>
              <a:latin typeface="Calibri"/>
              <a:ea typeface="+mn-ea"/>
              <a:cs typeface="+mn-cs"/>
            </a:rPr>
            <a:t>S3 VIZIONI</a:t>
          </a:r>
        </a:p>
        <a:p>
          <a:pPr marL="0" lvl="0" indent="0" algn="ctr" defTabSz="466725">
            <a:lnSpc>
              <a:spcPct val="90000"/>
            </a:lnSpc>
            <a:spcBef>
              <a:spcPct val="0"/>
            </a:spcBef>
            <a:spcAft>
              <a:spcPct val="35000"/>
            </a:spcAft>
            <a:buNone/>
          </a:pPr>
          <a:r>
            <a:rPr lang="sq" sz="1050" i="1" kern="1200" dirty="0">
              <a:solidFill>
                <a:sysClr val="windowText" lastClr="000000"/>
              </a:solidFill>
              <a:latin typeface="Calibri"/>
              <a:ea typeface="+mn-ea"/>
              <a:cs typeface="+mn-cs"/>
            </a:rPr>
            <a:t>Nxitja e rritjes së gjelbër dhe të qëndrueshme</a:t>
          </a:r>
        </a:p>
        <a:p>
          <a:pPr marL="0" lvl="0" indent="0" algn="ctr" defTabSz="466725">
            <a:lnSpc>
              <a:spcPct val="90000"/>
            </a:lnSpc>
            <a:spcBef>
              <a:spcPct val="0"/>
            </a:spcBef>
            <a:spcAft>
              <a:spcPct val="35000"/>
            </a:spcAft>
            <a:buNone/>
          </a:pPr>
          <a:r>
            <a:rPr lang="sq" sz="1050" i="1" kern="1200" dirty="0">
              <a:solidFill>
                <a:sysClr val="windowText" lastClr="000000"/>
              </a:solidFill>
              <a:latin typeface="Calibri"/>
              <a:ea typeface="+mn-ea"/>
              <a:cs typeface="+mn-cs"/>
            </a:rPr>
            <a:t>PËRMES FUTJES SË NJOHURISË, INOVACIONIT DHE TEKNOLOGJISË,</a:t>
          </a:r>
        </a:p>
        <a:p>
          <a:pPr marL="0" lvl="0" indent="0" algn="ctr" defTabSz="466725">
            <a:lnSpc>
              <a:spcPct val="90000"/>
            </a:lnSpc>
            <a:spcBef>
              <a:spcPct val="0"/>
            </a:spcBef>
            <a:spcAft>
              <a:spcPct val="35000"/>
            </a:spcAft>
            <a:buNone/>
          </a:pPr>
          <a:r>
            <a:rPr lang="sq" sz="1050" i="1" kern="1200" dirty="0">
              <a:solidFill>
                <a:sysClr val="windowText" lastClr="000000"/>
              </a:solidFill>
              <a:latin typeface="Calibri"/>
              <a:ea typeface="+mn-ea"/>
              <a:cs typeface="+mn-cs"/>
            </a:rPr>
            <a:t>PËR KRIJIMIN E PRODUKTEVE DHE SHËRBIMEVE ME VLERË TË LARTË - TË SHTUAR,</a:t>
          </a:r>
        </a:p>
        <a:p>
          <a:pPr marL="0" lvl="0" indent="0" algn="ctr" defTabSz="466725">
            <a:lnSpc>
              <a:spcPct val="90000"/>
            </a:lnSpc>
            <a:spcBef>
              <a:spcPct val="0"/>
            </a:spcBef>
            <a:spcAft>
              <a:spcPct val="35000"/>
            </a:spcAft>
            <a:buNone/>
          </a:pPr>
          <a:r>
            <a:rPr lang="sq" sz="1050" i="1" kern="1200" dirty="0">
              <a:solidFill>
                <a:sysClr val="windowText" lastClr="000000"/>
              </a:solidFill>
              <a:latin typeface="Calibri"/>
              <a:ea typeface="+mn-ea"/>
              <a:cs typeface="+mn-cs"/>
            </a:rPr>
            <a:t>KONKURRUES NË TREGET NDËRKOMBËTARE DHE TË BRENDSHME</a:t>
          </a:r>
        </a:p>
        <a:p>
          <a:pPr marL="0" lvl="0" indent="0" algn="ctr" defTabSz="466725">
            <a:lnSpc>
              <a:spcPct val="90000"/>
            </a:lnSpc>
            <a:spcBef>
              <a:spcPct val="0"/>
            </a:spcBef>
            <a:spcAft>
              <a:spcPct val="35000"/>
            </a:spcAft>
            <a:buNone/>
          </a:pPr>
          <a:endParaRPr lang="en-US" sz="1050" kern="1200" dirty="0">
            <a:solidFill>
              <a:sysClr val="windowText" lastClr="000000"/>
            </a:solidFill>
            <a:latin typeface="Calibri"/>
            <a:ea typeface="+mn-ea"/>
            <a:cs typeface="+mn-cs"/>
          </a:endParaRPr>
        </a:p>
      </dsp:txBody>
      <dsp:txXfrm>
        <a:off x="0" y="383578"/>
        <a:ext cx="1882760" cy="2217170"/>
      </dsp:txXfrm>
    </dsp:sp>
    <dsp:sp modelId="{91D46C60-F5FE-4E9F-ACA3-5494DA599AD6}">
      <dsp:nvSpPr>
        <dsp:cNvPr id="0" name=""/>
        <dsp:cNvSpPr/>
      </dsp:nvSpPr>
      <dsp:spPr>
        <a:xfrm>
          <a:off x="2372543" y="138124"/>
          <a:ext cx="3563239" cy="339558"/>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 1:</a:t>
          </a:r>
        </a:p>
        <a:p>
          <a:pPr marL="0" lvl="0" indent="0" algn="ctr" defTabSz="466725">
            <a:lnSpc>
              <a:spcPct val="90000"/>
            </a:lnSpc>
            <a:spcBef>
              <a:spcPct val="0"/>
            </a:spcBef>
            <a:spcAft>
              <a:spcPct val="35000"/>
            </a:spcAft>
            <a:buNone/>
          </a:pPr>
          <a:r>
            <a:rPr lang="sq" sz="1050" kern="1200" dirty="0">
              <a:solidFill>
                <a:sysClr val="windowText" lastClr="000000"/>
              </a:solidFill>
              <a:latin typeface="Calibri"/>
              <a:ea typeface="+mn-ea"/>
              <a:cs typeface="+mn-cs"/>
            </a:rPr>
            <a:t>KRIJONI FONDET PËR EKSELENCË SHKENCORE</a:t>
          </a:r>
        </a:p>
      </dsp:txBody>
      <dsp:txXfrm>
        <a:off x="2372543" y="138124"/>
        <a:ext cx="3563239" cy="339558"/>
      </dsp:txXfrm>
    </dsp:sp>
    <dsp:sp modelId="{2F179135-B50E-467E-9B6F-955EB6FD5AAC}">
      <dsp:nvSpPr>
        <dsp:cNvPr id="0" name=""/>
        <dsp:cNvSpPr/>
      </dsp:nvSpPr>
      <dsp:spPr>
        <a:xfrm>
          <a:off x="2376494" y="512620"/>
          <a:ext cx="3565200" cy="44652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711200">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 </a:t>
          </a:r>
          <a:r>
            <a:rPr lang="sq" sz="1050" b="1" kern="1200" dirty="0">
              <a:solidFill>
                <a:sysClr val="windowText" lastClr="000000"/>
              </a:solidFill>
              <a:latin typeface="Tw Cen MT"/>
              <a:ea typeface="+mn-ea"/>
              <a:cs typeface="+mn-cs"/>
            </a:rPr>
            <a:t>2:</a:t>
          </a:r>
        </a:p>
        <a:p>
          <a:pPr marL="0" lvl="0" algn="ctr" defTabSz="711200">
            <a:lnSpc>
              <a:spcPct val="90000"/>
            </a:lnSpc>
            <a:spcBef>
              <a:spcPct val="0"/>
            </a:spcBef>
            <a:spcAft>
              <a:spcPct val="35000"/>
            </a:spcAft>
            <a:buNone/>
          </a:pPr>
          <a:r>
            <a:rPr lang="sq" sz="1050" kern="1200" dirty="0">
              <a:solidFill>
                <a:sysClr val="windowText" lastClr="000000"/>
              </a:solidFill>
              <a:latin typeface="Calibri"/>
              <a:ea typeface="+mn-ea"/>
              <a:cs typeface="+mn-cs"/>
            </a:rPr>
            <a:t>PËRMIRËSONI EKOSISTEMIN E INOVACIONIT</a:t>
          </a:r>
        </a:p>
      </dsp:txBody>
      <dsp:txXfrm>
        <a:off x="2376494" y="512620"/>
        <a:ext cx="3565200" cy="446523"/>
      </dsp:txXfrm>
    </dsp:sp>
    <dsp:sp modelId="{8638A5EF-7196-4925-BA20-F996C2CB8D91}">
      <dsp:nvSpPr>
        <dsp:cNvPr id="0" name=""/>
        <dsp:cNvSpPr/>
      </dsp:nvSpPr>
      <dsp:spPr>
        <a:xfrm>
          <a:off x="2372543" y="1014892"/>
          <a:ext cx="3565200" cy="46777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 3:</a:t>
          </a:r>
        </a:p>
        <a:p>
          <a:pPr marL="0" lvl="0" indent="0" algn="ctr" defTabSz="466725">
            <a:lnSpc>
              <a:spcPct val="90000"/>
            </a:lnSpc>
            <a:spcBef>
              <a:spcPct val="0"/>
            </a:spcBef>
            <a:spcAft>
              <a:spcPct val="35000"/>
            </a:spcAft>
            <a:buNone/>
          </a:pPr>
          <a:r>
            <a:rPr lang="sq" sz="1050" kern="1200" dirty="0">
              <a:solidFill>
                <a:sysClr val="windowText" lastClr="000000"/>
              </a:solidFill>
              <a:latin typeface="Calibri"/>
              <a:ea typeface="+mn-ea"/>
              <a:cs typeface="+mn-cs"/>
            </a:rPr>
            <a:t>PËRMIRËSONI  KONKURRENCË DHE GJELBËRIMIN E SEKTORIT TË BIZNESIT</a:t>
          </a:r>
        </a:p>
      </dsp:txBody>
      <dsp:txXfrm>
        <a:off x="2372543" y="1014892"/>
        <a:ext cx="3565200" cy="467775"/>
      </dsp:txXfrm>
    </dsp:sp>
    <dsp:sp modelId="{72DCA9E3-3A81-4ABD-9FF1-E562B5F9739E}">
      <dsp:nvSpPr>
        <dsp:cNvPr id="0" name=""/>
        <dsp:cNvSpPr/>
      </dsp:nvSpPr>
      <dsp:spPr>
        <a:xfrm>
          <a:off x="2372543" y="1551636"/>
          <a:ext cx="3563239" cy="504181"/>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strategjik4:</a:t>
          </a:r>
        </a:p>
        <a:p>
          <a:pPr marL="0" lvl="0" indent="0" algn="ctr" defTabSz="466725">
            <a:lnSpc>
              <a:spcPct val="90000"/>
            </a:lnSpc>
            <a:spcBef>
              <a:spcPct val="0"/>
            </a:spcBef>
            <a:spcAft>
              <a:spcPct val="35000"/>
            </a:spcAft>
            <a:buNone/>
          </a:pPr>
          <a:r>
            <a:rPr lang="sq" sz="1050" kern="1200" dirty="0">
              <a:solidFill>
                <a:sysClr val="windowText" lastClr="000000"/>
              </a:solidFill>
              <a:latin typeface="Calibri"/>
              <a:ea typeface="+mn-ea"/>
              <a:cs typeface="+mn-cs"/>
            </a:rPr>
            <a:t>ZHVILLONI KAPITALIN DHE SHKATHTËSITË NJERËZORE PËR INOVACION, DHE TRANSFORMIM TË GJELBËR DHE DIGJITAL</a:t>
          </a:r>
        </a:p>
      </dsp:txBody>
      <dsp:txXfrm>
        <a:off x="2372543" y="1551636"/>
        <a:ext cx="3563239" cy="504181"/>
      </dsp:txXfrm>
    </dsp:sp>
    <dsp:sp modelId="{C50B6109-CD7F-4A9F-ABAB-50EAB03632BB}">
      <dsp:nvSpPr>
        <dsp:cNvPr id="0" name=""/>
        <dsp:cNvSpPr/>
      </dsp:nvSpPr>
      <dsp:spPr>
        <a:xfrm>
          <a:off x="2372543" y="2126988"/>
          <a:ext cx="3563239" cy="35753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kern="1200" dirty="0">
              <a:solidFill>
                <a:sysClr val="windowText" lastClr="000000"/>
              </a:solidFill>
              <a:latin typeface="Calibri"/>
              <a:ea typeface="+mn-ea"/>
              <a:cs typeface="+mn-cs"/>
            </a:rPr>
            <a:t>Qëllimi strategjik 5:</a:t>
          </a:r>
        </a:p>
        <a:p>
          <a:pPr marL="0" lvl="0" indent="0" algn="ctr" defTabSz="466725">
            <a:lnSpc>
              <a:spcPct val="90000"/>
            </a:lnSpc>
            <a:spcBef>
              <a:spcPct val="0"/>
            </a:spcBef>
            <a:spcAft>
              <a:spcPct val="35000"/>
            </a:spcAft>
            <a:buNone/>
          </a:pPr>
          <a:r>
            <a:rPr lang="sq" sz="1050" kern="1200" dirty="0">
              <a:solidFill>
                <a:sysClr val="windowText" lastClr="000000"/>
              </a:solidFill>
              <a:latin typeface="Calibri"/>
              <a:ea typeface="+mn-ea"/>
              <a:cs typeface="+mn-cs"/>
            </a:rPr>
            <a:t>TRANSFORMIMI DIGJITAL I SHOQËRISË DHE BIZNESEVE</a:t>
          </a:r>
        </a:p>
      </dsp:txBody>
      <dsp:txXfrm>
        <a:off x="2372543" y="2126988"/>
        <a:ext cx="3563239" cy="357530"/>
      </dsp:txXfrm>
    </dsp:sp>
    <dsp:sp modelId="{15FC2552-49D2-4015-9A33-9953353E8FBF}">
      <dsp:nvSpPr>
        <dsp:cNvPr id="0" name=""/>
        <dsp:cNvSpPr/>
      </dsp:nvSpPr>
      <dsp:spPr>
        <a:xfrm>
          <a:off x="2372543" y="2542225"/>
          <a:ext cx="3563239" cy="39813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sq" sz="1050" b="1" kern="1200" dirty="0">
              <a:solidFill>
                <a:sysClr val="windowText" lastClr="000000"/>
              </a:solidFill>
              <a:latin typeface="Calibri"/>
              <a:ea typeface="+mn-ea"/>
              <a:cs typeface="+mn-cs"/>
            </a:rPr>
            <a:t>Qëllimi ndërsektorial:</a:t>
          </a:r>
        </a:p>
        <a:p>
          <a:pPr marL="0" lvl="0" indent="0" algn="ctr" defTabSz="466725">
            <a:lnSpc>
              <a:spcPct val="90000"/>
            </a:lnSpc>
            <a:spcBef>
              <a:spcPct val="0"/>
            </a:spcBef>
            <a:spcAft>
              <a:spcPct val="35000"/>
            </a:spcAft>
            <a:buNone/>
          </a:pPr>
          <a:r>
            <a:rPr lang="sq" sz="1050" kern="1200" dirty="0">
              <a:solidFill>
                <a:sysClr val="windowText" lastClr="000000"/>
              </a:solidFill>
              <a:latin typeface="Calibri"/>
              <a:ea typeface="+mn-ea"/>
              <a:cs typeface="+mn-cs"/>
            </a:rPr>
            <a:t>SIGURIMI I DIALOGUT TË VAZHDUESHËM S3</a:t>
          </a:r>
        </a:p>
      </dsp:txBody>
      <dsp:txXfrm>
        <a:off x="2372543" y="2542225"/>
        <a:ext cx="3563239" cy="3981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0.02187</cdr:x>
      <cdr:y>0.58333</cdr:y>
    </cdr:from>
    <cdr:to>
      <cdr:x>0.17388</cdr:x>
      <cdr:y>0.8442</cdr:y>
    </cdr:to>
    <cdr:sp macro="" textlink="">
      <cdr:nvSpPr>
        <cdr:cNvPr id="2" name="Rectangle 1"/>
        <cdr:cNvSpPr/>
      </cdr:nvSpPr>
      <cdr:spPr>
        <a:xfrm xmlns:a="http://schemas.openxmlformats.org/drawingml/2006/main">
          <a:off x="127000" y="2044700"/>
          <a:ext cx="8826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sq-AL" sz="900">
              <a:solidFill>
                <a:schemeClr val="tx1"/>
              </a:solidFill>
            </a:rPr>
            <a:t>Ushqimi,</a:t>
          </a:r>
          <a:r>
            <a:rPr lang="sq-AL" sz="900" baseline="0">
              <a:solidFill>
                <a:schemeClr val="tx1"/>
              </a:solidFill>
            </a:rPr>
            <a:t> bioekonomia, resurset natyrale, bujqësore dhe mjedisi jetësor</a:t>
          </a:r>
          <a:endParaRPr lang="en-US" sz="900">
            <a:solidFill>
              <a:schemeClr val="tx1"/>
            </a:solidFill>
          </a:endParaRPr>
        </a:p>
      </cdr:txBody>
    </cdr:sp>
  </cdr:relSizeAnchor>
  <cdr:relSizeAnchor xmlns:cdr="http://schemas.openxmlformats.org/drawingml/2006/chartDrawing">
    <cdr:from>
      <cdr:x>0.1542</cdr:x>
      <cdr:y>0.58152</cdr:y>
    </cdr:from>
    <cdr:to>
      <cdr:x>0.29309</cdr:x>
      <cdr:y>0.84239</cdr:y>
    </cdr:to>
    <cdr:sp macro="" textlink="">
      <cdr:nvSpPr>
        <cdr:cNvPr id="3" name="Rectangle 2"/>
        <cdr:cNvSpPr/>
      </cdr:nvSpPr>
      <cdr:spPr>
        <a:xfrm xmlns:a="http://schemas.openxmlformats.org/drawingml/2006/main">
          <a:off x="895350" y="2038350"/>
          <a:ext cx="8064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Pjesëmarrja</a:t>
          </a:r>
          <a:r>
            <a:rPr lang="sq-AL" sz="900" baseline="0">
              <a:solidFill>
                <a:schemeClr val="tx1"/>
              </a:solidFill>
            </a:rPr>
            <a:t> e zgjerimit dhe ekselenca e përhapjes </a:t>
          </a:r>
          <a:endParaRPr lang="en-US" sz="900">
            <a:solidFill>
              <a:schemeClr val="tx1"/>
            </a:solidFill>
          </a:endParaRPr>
        </a:p>
      </cdr:txBody>
    </cdr:sp>
  </cdr:relSizeAnchor>
  <cdr:relSizeAnchor xmlns:cdr="http://schemas.openxmlformats.org/drawingml/2006/chartDrawing">
    <cdr:from>
      <cdr:x>0.2734</cdr:x>
      <cdr:y>0.56884</cdr:y>
    </cdr:from>
    <cdr:to>
      <cdr:x>0.42542</cdr:x>
      <cdr:y>0.82971</cdr:y>
    </cdr:to>
    <cdr:sp macro="" textlink="">
      <cdr:nvSpPr>
        <cdr:cNvPr id="4" name="Rectangle 3"/>
        <cdr:cNvSpPr/>
      </cdr:nvSpPr>
      <cdr:spPr>
        <a:xfrm xmlns:a="http://schemas.openxmlformats.org/drawingml/2006/main">
          <a:off x="1587500" y="1993900"/>
          <a:ext cx="8826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Klima, energjia dhe mobiliteti</a:t>
          </a:r>
          <a:endParaRPr lang="en-US" sz="900">
            <a:solidFill>
              <a:schemeClr val="tx1"/>
            </a:solidFill>
          </a:endParaRPr>
        </a:p>
      </cdr:txBody>
    </cdr:sp>
  </cdr:relSizeAnchor>
  <cdr:relSizeAnchor xmlns:cdr="http://schemas.openxmlformats.org/drawingml/2006/chartDrawing">
    <cdr:from>
      <cdr:x>0.40245</cdr:x>
      <cdr:y>0.5779</cdr:y>
    </cdr:from>
    <cdr:to>
      <cdr:x>0.55227</cdr:x>
      <cdr:y>0.83877</cdr:y>
    </cdr:to>
    <cdr:sp macro="" textlink="">
      <cdr:nvSpPr>
        <cdr:cNvPr id="5" name="Rectangle 4"/>
        <cdr:cNvSpPr/>
      </cdr:nvSpPr>
      <cdr:spPr>
        <a:xfrm xmlns:a="http://schemas.openxmlformats.org/drawingml/2006/main">
          <a:off x="2336800" y="2025650"/>
          <a:ext cx="8699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Digjitali</a:t>
          </a:r>
          <a:r>
            <a:rPr lang="sq-AL" sz="900" baseline="0">
              <a:solidFill>
                <a:schemeClr val="tx1"/>
              </a:solidFill>
            </a:rPr>
            <a:t>, industria dhe hapësira</a:t>
          </a:r>
          <a:endParaRPr lang="en-US" sz="900">
            <a:solidFill>
              <a:schemeClr val="tx1"/>
            </a:solidFill>
          </a:endParaRPr>
        </a:p>
      </cdr:txBody>
    </cdr:sp>
  </cdr:relSizeAnchor>
  <cdr:relSizeAnchor xmlns:cdr="http://schemas.openxmlformats.org/drawingml/2006/chartDrawing">
    <cdr:from>
      <cdr:x>0.7021</cdr:x>
      <cdr:y>0.57609</cdr:y>
    </cdr:from>
    <cdr:to>
      <cdr:x>0.82021</cdr:x>
      <cdr:y>0.76812</cdr:y>
    </cdr:to>
    <cdr:sp macro="" textlink="">
      <cdr:nvSpPr>
        <cdr:cNvPr id="6" name="Rectangle 5"/>
        <cdr:cNvSpPr/>
      </cdr:nvSpPr>
      <cdr:spPr>
        <a:xfrm xmlns:a="http://schemas.openxmlformats.org/drawingml/2006/main">
          <a:off x="4076700" y="2019300"/>
          <a:ext cx="685800" cy="6731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Shëndeti</a:t>
          </a:r>
          <a:r>
            <a:rPr lang="sq-AL" sz="900" baseline="0">
              <a:solidFill>
                <a:schemeClr val="tx1"/>
              </a:solidFill>
            </a:rPr>
            <a:t> </a:t>
          </a:r>
          <a:endParaRPr lang="en-US" sz="900">
            <a:solidFill>
              <a:schemeClr val="tx1"/>
            </a:solidFill>
          </a:endParaRPr>
        </a:p>
      </cdr:txBody>
    </cdr:sp>
  </cdr:relSizeAnchor>
  <cdr:relSizeAnchor xmlns:cdr="http://schemas.openxmlformats.org/drawingml/2006/chartDrawing">
    <cdr:from>
      <cdr:x>0.55227</cdr:x>
      <cdr:y>0.55978</cdr:y>
    </cdr:from>
    <cdr:to>
      <cdr:x>0.70429</cdr:x>
      <cdr:y>0.82065</cdr:y>
    </cdr:to>
    <cdr:sp macro="" textlink="">
      <cdr:nvSpPr>
        <cdr:cNvPr id="7" name="Rectangle 6"/>
        <cdr:cNvSpPr/>
      </cdr:nvSpPr>
      <cdr:spPr>
        <a:xfrm xmlns:a="http://schemas.openxmlformats.org/drawingml/2006/main">
          <a:off x="3206750" y="1962150"/>
          <a:ext cx="8826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Infrastruktura</a:t>
          </a:r>
          <a:r>
            <a:rPr lang="sq-AL" sz="900" baseline="0">
              <a:solidFill>
                <a:schemeClr val="tx1"/>
              </a:solidFill>
            </a:rPr>
            <a:t> e hulumtimit </a:t>
          </a:r>
          <a:endParaRPr lang="en-US" sz="900">
            <a:solidFill>
              <a:schemeClr val="tx1"/>
            </a:solidFill>
          </a:endParaRPr>
        </a:p>
      </cdr:txBody>
    </cdr:sp>
  </cdr:relSizeAnchor>
  <cdr:relSizeAnchor xmlns:cdr="http://schemas.openxmlformats.org/drawingml/2006/chartDrawing">
    <cdr:from>
      <cdr:x>0.80927</cdr:x>
      <cdr:y>0.57065</cdr:y>
    </cdr:from>
    <cdr:to>
      <cdr:x>0.96129</cdr:x>
      <cdr:y>0.83152</cdr:y>
    </cdr:to>
    <cdr:sp macro="" textlink="">
      <cdr:nvSpPr>
        <cdr:cNvPr id="8" name="Rectangle 7"/>
        <cdr:cNvSpPr/>
      </cdr:nvSpPr>
      <cdr:spPr>
        <a:xfrm xmlns:a="http://schemas.openxmlformats.org/drawingml/2006/main">
          <a:off x="4699000" y="2000250"/>
          <a:ext cx="882650" cy="9144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900">
              <a:solidFill>
                <a:schemeClr val="tx1"/>
              </a:solidFill>
            </a:rPr>
            <a:t>Siguria</a:t>
          </a:r>
          <a:r>
            <a:rPr lang="sq-AL" sz="900" baseline="0">
              <a:solidFill>
                <a:schemeClr val="tx1"/>
              </a:solidFill>
            </a:rPr>
            <a:t> civile për shoqërinë </a:t>
          </a:r>
          <a:endParaRPr lang="en-US" sz="900">
            <a:solidFill>
              <a:schemeClr val="tx1"/>
            </a:solidFill>
          </a:endParaRPr>
        </a:p>
      </cdr:txBody>
    </cdr:sp>
  </cdr:relSizeAnchor>
  <cdr:relSizeAnchor xmlns:cdr="http://schemas.openxmlformats.org/drawingml/2006/chartDrawing">
    <cdr:from>
      <cdr:x>0.14545</cdr:x>
      <cdr:y>0.91123</cdr:y>
    </cdr:from>
    <cdr:to>
      <cdr:x>0.34777</cdr:x>
      <cdr:y>1</cdr:y>
    </cdr:to>
    <cdr:sp macro="" textlink="">
      <cdr:nvSpPr>
        <cdr:cNvPr id="9" name="Rectangle 8"/>
        <cdr:cNvSpPr/>
      </cdr:nvSpPr>
      <cdr:spPr>
        <a:xfrm xmlns:a="http://schemas.openxmlformats.org/drawingml/2006/main">
          <a:off x="844550" y="3194050"/>
          <a:ext cx="1174750" cy="3111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800">
              <a:solidFill>
                <a:schemeClr val="tx1"/>
              </a:solidFill>
            </a:rPr>
            <a:t>Propozimet e mbajtura </a:t>
          </a:r>
          <a:endParaRPr lang="en-US" sz="800">
            <a:solidFill>
              <a:schemeClr val="tx1"/>
            </a:solidFill>
          </a:endParaRPr>
        </a:p>
      </cdr:txBody>
    </cdr:sp>
  </cdr:relSizeAnchor>
  <cdr:relSizeAnchor xmlns:cdr="http://schemas.openxmlformats.org/drawingml/2006/chartDrawing">
    <cdr:from>
      <cdr:x>0.38714</cdr:x>
      <cdr:y>0.91123</cdr:y>
    </cdr:from>
    <cdr:to>
      <cdr:x>0.65507</cdr:x>
      <cdr:y>0.97283</cdr:y>
    </cdr:to>
    <cdr:sp macro="" textlink="">
      <cdr:nvSpPr>
        <cdr:cNvPr id="10" name="Rectangle 9"/>
        <cdr:cNvSpPr/>
      </cdr:nvSpPr>
      <cdr:spPr>
        <a:xfrm xmlns:a="http://schemas.openxmlformats.org/drawingml/2006/main">
          <a:off x="2247900" y="3194050"/>
          <a:ext cx="1555750" cy="2159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sq-AL" sz="800">
              <a:solidFill>
                <a:schemeClr val="tx1"/>
              </a:solidFill>
            </a:rPr>
            <a:t>Propozimet</a:t>
          </a:r>
          <a:r>
            <a:rPr lang="sq-AL" sz="800" baseline="0">
              <a:solidFill>
                <a:schemeClr val="tx1"/>
              </a:solidFill>
            </a:rPr>
            <a:t> e pranueshme të pasuksesshme </a:t>
          </a:r>
          <a:endParaRPr lang="en-US" sz="80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26410-23FC-45BE-A5B4-DC52A9B98D02}">
  <ds:schemaRefs>
    <ds:schemaRef ds:uri="http://schemas.openxmlformats.org/officeDocument/2006/bibliography"/>
  </ds:schemaRefs>
</ds:datastoreItem>
</file>

<file path=customXml/itemProps2.xml><?xml version="1.0" encoding="utf-8"?>
<ds:datastoreItem xmlns:ds="http://schemas.openxmlformats.org/officeDocument/2006/customXml" ds:itemID="{17A75DC9-CE9C-4C82-A21E-263D42F4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TotalTime>
  <Pages>131</Pages>
  <Words>42982</Words>
  <Characters>245004</Characters>
  <Application>Microsoft Office Word</Application>
  <DocSecurity>0</DocSecurity>
  <Lines>2041</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287412</CharactersWithSpaces>
  <SharedDoc>false</SharedDoc>
  <HLinks>
    <vt:vector size="492" baseType="variant">
      <vt:variant>
        <vt:i4>7667750</vt:i4>
      </vt:variant>
      <vt:variant>
        <vt:i4>237</vt:i4>
      </vt:variant>
      <vt:variant>
        <vt:i4>0</vt:i4>
      </vt:variant>
      <vt:variant>
        <vt:i4>5</vt:i4>
      </vt:variant>
      <vt:variant>
        <vt:lpwstr>https://s3platform.jrc.ec.europa.eu/en/w/smart-specialisation-implementation-framework-for-the-eu-enlargement-and-neighbourhood-region</vt:lpwstr>
      </vt:variant>
      <vt:variant>
        <vt:lpwstr/>
      </vt:variant>
      <vt:variant>
        <vt:i4>1638402</vt:i4>
      </vt:variant>
      <vt:variant>
        <vt:i4>234</vt:i4>
      </vt:variant>
      <vt:variant>
        <vt:i4>0</vt:i4>
      </vt:variant>
      <vt:variant>
        <vt:i4>5</vt:i4>
      </vt:variant>
      <vt:variant>
        <vt:lpwstr>https://eit.europa.eu/news-events/news/eit-launch-eit-community-ris-hubs-covering-all-ris-eligible-countries-and</vt:lpwstr>
      </vt:variant>
      <vt:variant>
        <vt:lpwstr/>
      </vt:variant>
      <vt:variant>
        <vt:i4>5832712</vt:i4>
      </vt:variant>
      <vt:variant>
        <vt:i4>228</vt:i4>
      </vt:variant>
      <vt:variant>
        <vt:i4>0</vt:i4>
      </vt:variant>
      <vt:variant>
        <vt:i4>5</vt:i4>
      </vt:variant>
      <vt:variant>
        <vt:lpwstr>https://www.sep.gov.mk/en/content/?id=14</vt:lpwstr>
      </vt:variant>
      <vt:variant>
        <vt:lpwstr/>
      </vt:variant>
      <vt:variant>
        <vt:i4>4849775</vt:i4>
      </vt:variant>
      <vt:variant>
        <vt:i4>225</vt:i4>
      </vt:variant>
      <vt:variant>
        <vt:i4>0</vt:i4>
      </vt:variant>
      <vt:variant>
        <vt:i4>5</vt:i4>
      </vt:variant>
      <vt:variant>
        <vt:lpwstr>https://ec.europa.eu/commission/sites/beta-political/files/six-flagship-initiatives-support-transformation-western-balkans_en.pdf</vt:lpwstr>
      </vt:variant>
      <vt:variant>
        <vt:lpwstr/>
      </vt:variant>
      <vt:variant>
        <vt:i4>1572920</vt:i4>
      </vt:variant>
      <vt:variant>
        <vt:i4>218</vt:i4>
      </vt:variant>
      <vt:variant>
        <vt:i4>0</vt:i4>
      </vt:variant>
      <vt:variant>
        <vt:i4>5</vt:i4>
      </vt:variant>
      <vt:variant>
        <vt:lpwstr/>
      </vt:variant>
      <vt:variant>
        <vt:lpwstr>_Toc150811833</vt:lpwstr>
      </vt:variant>
      <vt:variant>
        <vt:i4>1572920</vt:i4>
      </vt:variant>
      <vt:variant>
        <vt:i4>212</vt:i4>
      </vt:variant>
      <vt:variant>
        <vt:i4>0</vt:i4>
      </vt:variant>
      <vt:variant>
        <vt:i4>5</vt:i4>
      </vt:variant>
      <vt:variant>
        <vt:lpwstr/>
      </vt:variant>
      <vt:variant>
        <vt:lpwstr>_Toc150811832</vt:lpwstr>
      </vt:variant>
      <vt:variant>
        <vt:i4>1572920</vt:i4>
      </vt:variant>
      <vt:variant>
        <vt:i4>206</vt:i4>
      </vt:variant>
      <vt:variant>
        <vt:i4>0</vt:i4>
      </vt:variant>
      <vt:variant>
        <vt:i4>5</vt:i4>
      </vt:variant>
      <vt:variant>
        <vt:lpwstr/>
      </vt:variant>
      <vt:variant>
        <vt:lpwstr>_Toc150811831</vt:lpwstr>
      </vt:variant>
      <vt:variant>
        <vt:i4>1572920</vt:i4>
      </vt:variant>
      <vt:variant>
        <vt:i4>200</vt:i4>
      </vt:variant>
      <vt:variant>
        <vt:i4>0</vt:i4>
      </vt:variant>
      <vt:variant>
        <vt:i4>5</vt:i4>
      </vt:variant>
      <vt:variant>
        <vt:lpwstr/>
      </vt:variant>
      <vt:variant>
        <vt:lpwstr>_Toc150811830</vt:lpwstr>
      </vt:variant>
      <vt:variant>
        <vt:i4>1638456</vt:i4>
      </vt:variant>
      <vt:variant>
        <vt:i4>194</vt:i4>
      </vt:variant>
      <vt:variant>
        <vt:i4>0</vt:i4>
      </vt:variant>
      <vt:variant>
        <vt:i4>5</vt:i4>
      </vt:variant>
      <vt:variant>
        <vt:lpwstr/>
      </vt:variant>
      <vt:variant>
        <vt:lpwstr>_Toc150811829</vt:lpwstr>
      </vt:variant>
      <vt:variant>
        <vt:i4>1638456</vt:i4>
      </vt:variant>
      <vt:variant>
        <vt:i4>188</vt:i4>
      </vt:variant>
      <vt:variant>
        <vt:i4>0</vt:i4>
      </vt:variant>
      <vt:variant>
        <vt:i4>5</vt:i4>
      </vt:variant>
      <vt:variant>
        <vt:lpwstr/>
      </vt:variant>
      <vt:variant>
        <vt:lpwstr>_Toc150811828</vt:lpwstr>
      </vt:variant>
      <vt:variant>
        <vt:i4>1638456</vt:i4>
      </vt:variant>
      <vt:variant>
        <vt:i4>182</vt:i4>
      </vt:variant>
      <vt:variant>
        <vt:i4>0</vt:i4>
      </vt:variant>
      <vt:variant>
        <vt:i4>5</vt:i4>
      </vt:variant>
      <vt:variant>
        <vt:lpwstr/>
      </vt:variant>
      <vt:variant>
        <vt:lpwstr>_Toc150811827</vt:lpwstr>
      </vt:variant>
      <vt:variant>
        <vt:i4>1638456</vt:i4>
      </vt:variant>
      <vt:variant>
        <vt:i4>176</vt:i4>
      </vt:variant>
      <vt:variant>
        <vt:i4>0</vt:i4>
      </vt:variant>
      <vt:variant>
        <vt:i4>5</vt:i4>
      </vt:variant>
      <vt:variant>
        <vt:lpwstr/>
      </vt:variant>
      <vt:variant>
        <vt:lpwstr>_Toc150811826</vt:lpwstr>
      </vt:variant>
      <vt:variant>
        <vt:i4>1638456</vt:i4>
      </vt:variant>
      <vt:variant>
        <vt:i4>170</vt:i4>
      </vt:variant>
      <vt:variant>
        <vt:i4>0</vt:i4>
      </vt:variant>
      <vt:variant>
        <vt:i4>5</vt:i4>
      </vt:variant>
      <vt:variant>
        <vt:lpwstr/>
      </vt:variant>
      <vt:variant>
        <vt:lpwstr>_Toc150811825</vt:lpwstr>
      </vt:variant>
      <vt:variant>
        <vt:i4>1638456</vt:i4>
      </vt:variant>
      <vt:variant>
        <vt:i4>164</vt:i4>
      </vt:variant>
      <vt:variant>
        <vt:i4>0</vt:i4>
      </vt:variant>
      <vt:variant>
        <vt:i4>5</vt:i4>
      </vt:variant>
      <vt:variant>
        <vt:lpwstr/>
      </vt:variant>
      <vt:variant>
        <vt:lpwstr>_Toc150811824</vt:lpwstr>
      </vt:variant>
      <vt:variant>
        <vt:i4>1638456</vt:i4>
      </vt:variant>
      <vt:variant>
        <vt:i4>158</vt:i4>
      </vt:variant>
      <vt:variant>
        <vt:i4>0</vt:i4>
      </vt:variant>
      <vt:variant>
        <vt:i4>5</vt:i4>
      </vt:variant>
      <vt:variant>
        <vt:lpwstr/>
      </vt:variant>
      <vt:variant>
        <vt:lpwstr>_Toc150811823</vt:lpwstr>
      </vt:variant>
      <vt:variant>
        <vt:i4>1638456</vt:i4>
      </vt:variant>
      <vt:variant>
        <vt:i4>152</vt:i4>
      </vt:variant>
      <vt:variant>
        <vt:i4>0</vt:i4>
      </vt:variant>
      <vt:variant>
        <vt:i4>5</vt:i4>
      </vt:variant>
      <vt:variant>
        <vt:lpwstr/>
      </vt:variant>
      <vt:variant>
        <vt:lpwstr>_Toc150811822</vt:lpwstr>
      </vt:variant>
      <vt:variant>
        <vt:i4>1638456</vt:i4>
      </vt:variant>
      <vt:variant>
        <vt:i4>146</vt:i4>
      </vt:variant>
      <vt:variant>
        <vt:i4>0</vt:i4>
      </vt:variant>
      <vt:variant>
        <vt:i4>5</vt:i4>
      </vt:variant>
      <vt:variant>
        <vt:lpwstr/>
      </vt:variant>
      <vt:variant>
        <vt:lpwstr>_Toc150811821</vt:lpwstr>
      </vt:variant>
      <vt:variant>
        <vt:i4>1638456</vt:i4>
      </vt:variant>
      <vt:variant>
        <vt:i4>140</vt:i4>
      </vt:variant>
      <vt:variant>
        <vt:i4>0</vt:i4>
      </vt:variant>
      <vt:variant>
        <vt:i4>5</vt:i4>
      </vt:variant>
      <vt:variant>
        <vt:lpwstr/>
      </vt:variant>
      <vt:variant>
        <vt:lpwstr>_Toc150811820</vt:lpwstr>
      </vt:variant>
      <vt:variant>
        <vt:i4>1703992</vt:i4>
      </vt:variant>
      <vt:variant>
        <vt:i4>134</vt:i4>
      </vt:variant>
      <vt:variant>
        <vt:i4>0</vt:i4>
      </vt:variant>
      <vt:variant>
        <vt:i4>5</vt:i4>
      </vt:variant>
      <vt:variant>
        <vt:lpwstr/>
      </vt:variant>
      <vt:variant>
        <vt:lpwstr>_Toc150811819</vt:lpwstr>
      </vt:variant>
      <vt:variant>
        <vt:i4>1703992</vt:i4>
      </vt:variant>
      <vt:variant>
        <vt:i4>128</vt:i4>
      </vt:variant>
      <vt:variant>
        <vt:i4>0</vt:i4>
      </vt:variant>
      <vt:variant>
        <vt:i4>5</vt:i4>
      </vt:variant>
      <vt:variant>
        <vt:lpwstr/>
      </vt:variant>
      <vt:variant>
        <vt:lpwstr>_Toc150811818</vt:lpwstr>
      </vt:variant>
      <vt:variant>
        <vt:i4>1703992</vt:i4>
      </vt:variant>
      <vt:variant>
        <vt:i4>122</vt:i4>
      </vt:variant>
      <vt:variant>
        <vt:i4>0</vt:i4>
      </vt:variant>
      <vt:variant>
        <vt:i4>5</vt:i4>
      </vt:variant>
      <vt:variant>
        <vt:lpwstr/>
      </vt:variant>
      <vt:variant>
        <vt:lpwstr>_Toc150811817</vt:lpwstr>
      </vt:variant>
      <vt:variant>
        <vt:i4>1703992</vt:i4>
      </vt:variant>
      <vt:variant>
        <vt:i4>116</vt:i4>
      </vt:variant>
      <vt:variant>
        <vt:i4>0</vt:i4>
      </vt:variant>
      <vt:variant>
        <vt:i4>5</vt:i4>
      </vt:variant>
      <vt:variant>
        <vt:lpwstr/>
      </vt:variant>
      <vt:variant>
        <vt:lpwstr>_Toc150811816</vt:lpwstr>
      </vt:variant>
      <vt:variant>
        <vt:i4>1703992</vt:i4>
      </vt:variant>
      <vt:variant>
        <vt:i4>110</vt:i4>
      </vt:variant>
      <vt:variant>
        <vt:i4>0</vt:i4>
      </vt:variant>
      <vt:variant>
        <vt:i4>5</vt:i4>
      </vt:variant>
      <vt:variant>
        <vt:lpwstr/>
      </vt:variant>
      <vt:variant>
        <vt:lpwstr>_Toc150811815</vt:lpwstr>
      </vt:variant>
      <vt:variant>
        <vt:i4>1703992</vt:i4>
      </vt:variant>
      <vt:variant>
        <vt:i4>104</vt:i4>
      </vt:variant>
      <vt:variant>
        <vt:i4>0</vt:i4>
      </vt:variant>
      <vt:variant>
        <vt:i4>5</vt:i4>
      </vt:variant>
      <vt:variant>
        <vt:lpwstr/>
      </vt:variant>
      <vt:variant>
        <vt:lpwstr>_Toc150811814</vt:lpwstr>
      </vt:variant>
      <vt:variant>
        <vt:i4>1703992</vt:i4>
      </vt:variant>
      <vt:variant>
        <vt:i4>98</vt:i4>
      </vt:variant>
      <vt:variant>
        <vt:i4>0</vt:i4>
      </vt:variant>
      <vt:variant>
        <vt:i4>5</vt:i4>
      </vt:variant>
      <vt:variant>
        <vt:lpwstr/>
      </vt:variant>
      <vt:variant>
        <vt:lpwstr>_Toc150811813</vt:lpwstr>
      </vt:variant>
      <vt:variant>
        <vt:i4>1703992</vt:i4>
      </vt:variant>
      <vt:variant>
        <vt:i4>92</vt:i4>
      </vt:variant>
      <vt:variant>
        <vt:i4>0</vt:i4>
      </vt:variant>
      <vt:variant>
        <vt:i4>5</vt:i4>
      </vt:variant>
      <vt:variant>
        <vt:lpwstr/>
      </vt:variant>
      <vt:variant>
        <vt:lpwstr>_Toc150811812</vt:lpwstr>
      </vt:variant>
      <vt:variant>
        <vt:i4>1703992</vt:i4>
      </vt:variant>
      <vt:variant>
        <vt:i4>86</vt:i4>
      </vt:variant>
      <vt:variant>
        <vt:i4>0</vt:i4>
      </vt:variant>
      <vt:variant>
        <vt:i4>5</vt:i4>
      </vt:variant>
      <vt:variant>
        <vt:lpwstr/>
      </vt:variant>
      <vt:variant>
        <vt:lpwstr>_Toc150811811</vt:lpwstr>
      </vt:variant>
      <vt:variant>
        <vt:i4>1703992</vt:i4>
      </vt:variant>
      <vt:variant>
        <vt:i4>80</vt:i4>
      </vt:variant>
      <vt:variant>
        <vt:i4>0</vt:i4>
      </vt:variant>
      <vt:variant>
        <vt:i4>5</vt:i4>
      </vt:variant>
      <vt:variant>
        <vt:lpwstr/>
      </vt:variant>
      <vt:variant>
        <vt:lpwstr>_Toc150811810</vt:lpwstr>
      </vt:variant>
      <vt:variant>
        <vt:i4>1769528</vt:i4>
      </vt:variant>
      <vt:variant>
        <vt:i4>74</vt:i4>
      </vt:variant>
      <vt:variant>
        <vt:i4>0</vt:i4>
      </vt:variant>
      <vt:variant>
        <vt:i4>5</vt:i4>
      </vt:variant>
      <vt:variant>
        <vt:lpwstr/>
      </vt:variant>
      <vt:variant>
        <vt:lpwstr>_Toc150811809</vt:lpwstr>
      </vt:variant>
      <vt:variant>
        <vt:i4>1769528</vt:i4>
      </vt:variant>
      <vt:variant>
        <vt:i4>68</vt:i4>
      </vt:variant>
      <vt:variant>
        <vt:i4>0</vt:i4>
      </vt:variant>
      <vt:variant>
        <vt:i4>5</vt:i4>
      </vt:variant>
      <vt:variant>
        <vt:lpwstr/>
      </vt:variant>
      <vt:variant>
        <vt:lpwstr>_Toc150811808</vt:lpwstr>
      </vt:variant>
      <vt:variant>
        <vt:i4>1769528</vt:i4>
      </vt:variant>
      <vt:variant>
        <vt:i4>62</vt:i4>
      </vt:variant>
      <vt:variant>
        <vt:i4>0</vt:i4>
      </vt:variant>
      <vt:variant>
        <vt:i4>5</vt:i4>
      </vt:variant>
      <vt:variant>
        <vt:lpwstr/>
      </vt:variant>
      <vt:variant>
        <vt:lpwstr>_Toc150811807</vt:lpwstr>
      </vt:variant>
      <vt:variant>
        <vt:i4>1769528</vt:i4>
      </vt:variant>
      <vt:variant>
        <vt:i4>56</vt:i4>
      </vt:variant>
      <vt:variant>
        <vt:i4>0</vt:i4>
      </vt:variant>
      <vt:variant>
        <vt:i4>5</vt:i4>
      </vt:variant>
      <vt:variant>
        <vt:lpwstr/>
      </vt:variant>
      <vt:variant>
        <vt:lpwstr>_Toc150811806</vt:lpwstr>
      </vt:variant>
      <vt:variant>
        <vt:i4>1769528</vt:i4>
      </vt:variant>
      <vt:variant>
        <vt:i4>50</vt:i4>
      </vt:variant>
      <vt:variant>
        <vt:i4>0</vt:i4>
      </vt:variant>
      <vt:variant>
        <vt:i4>5</vt:i4>
      </vt:variant>
      <vt:variant>
        <vt:lpwstr/>
      </vt:variant>
      <vt:variant>
        <vt:lpwstr>_Toc150811805</vt:lpwstr>
      </vt:variant>
      <vt:variant>
        <vt:i4>1769528</vt:i4>
      </vt:variant>
      <vt:variant>
        <vt:i4>44</vt:i4>
      </vt:variant>
      <vt:variant>
        <vt:i4>0</vt:i4>
      </vt:variant>
      <vt:variant>
        <vt:i4>5</vt:i4>
      </vt:variant>
      <vt:variant>
        <vt:lpwstr/>
      </vt:variant>
      <vt:variant>
        <vt:lpwstr>_Toc150811804</vt:lpwstr>
      </vt:variant>
      <vt:variant>
        <vt:i4>1769528</vt:i4>
      </vt:variant>
      <vt:variant>
        <vt:i4>38</vt:i4>
      </vt:variant>
      <vt:variant>
        <vt:i4>0</vt:i4>
      </vt:variant>
      <vt:variant>
        <vt:i4>5</vt:i4>
      </vt:variant>
      <vt:variant>
        <vt:lpwstr/>
      </vt:variant>
      <vt:variant>
        <vt:lpwstr>_Toc150811803</vt:lpwstr>
      </vt:variant>
      <vt:variant>
        <vt:i4>1769528</vt:i4>
      </vt:variant>
      <vt:variant>
        <vt:i4>32</vt:i4>
      </vt:variant>
      <vt:variant>
        <vt:i4>0</vt:i4>
      </vt:variant>
      <vt:variant>
        <vt:i4>5</vt:i4>
      </vt:variant>
      <vt:variant>
        <vt:lpwstr/>
      </vt:variant>
      <vt:variant>
        <vt:lpwstr>_Toc150811802</vt:lpwstr>
      </vt:variant>
      <vt:variant>
        <vt:i4>1769528</vt:i4>
      </vt:variant>
      <vt:variant>
        <vt:i4>26</vt:i4>
      </vt:variant>
      <vt:variant>
        <vt:i4>0</vt:i4>
      </vt:variant>
      <vt:variant>
        <vt:i4>5</vt:i4>
      </vt:variant>
      <vt:variant>
        <vt:lpwstr/>
      </vt:variant>
      <vt:variant>
        <vt:lpwstr>_Toc150811801</vt:lpwstr>
      </vt:variant>
      <vt:variant>
        <vt:i4>1769528</vt:i4>
      </vt:variant>
      <vt:variant>
        <vt:i4>20</vt:i4>
      </vt:variant>
      <vt:variant>
        <vt:i4>0</vt:i4>
      </vt:variant>
      <vt:variant>
        <vt:i4>5</vt:i4>
      </vt:variant>
      <vt:variant>
        <vt:lpwstr/>
      </vt:variant>
      <vt:variant>
        <vt:lpwstr>_Toc150811800</vt:lpwstr>
      </vt:variant>
      <vt:variant>
        <vt:i4>1179703</vt:i4>
      </vt:variant>
      <vt:variant>
        <vt:i4>14</vt:i4>
      </vt:variant>
      <vt:variant>
        <vt:i4>0</vt:i4>
      </vt:variant>
      <vt:variant>
        <vt:i4>5</vt:i4>
      </vt:variant>
      <vt:variant>
        <vt:lpwstr/>
      </vt:variant>
      <vt:variant>
        <vt:lpwstr>_Toc150811799</vt:lpwstr>
      </vt:variant>
      <vt:variant>
        <vt:i4>1179703</vt:i4>
      </vt:variant>
      <vt:variant>
        <vt:i4>8</vt:i4>
      </vt:variant>
      <vt:variant>
        <vt:i4>0</vt:i4>
      </vt:variant>
      <vt:variant>
        <vt:i4>5</vt:i4>
      </vt:variant>
      <vt:variant>
        <vt:lpwstr/>
      </vt:variant>
      <vt:variant>
        <vt:lpwstr>_Toc150811798</vt:lpwstr>
      </vt:variant>
      <vt:variant>
        <vt:i4>1179703</vt:i4>
      </vt:variant>
      <vt:variant>
        <vt:i4>2</vt:i4>
      </vt:variant>
      <vt:variant>
        <vt:i4>0</vt:i4>
      </vt:variant>
      <vt:variant>
        <vt:i4>5</vt:i4>
      </vt:variant>
      <vt:variant>
        <vt:lpwstr/>
      </vt:variant>
      <vt:variant>
        <vt:lpwstr>_Toc150811797</vt:lpwstr>
      </vt:variant>
      <vt:variant>
        <vt:i4>18088054</vt:i4>
      </vt:variant>
      <vt:variant>
        <vt:i4>120</vt:i4>
      </vt:variant>
      <vt:variant>
        <vt:i4>0</vt:i4>
      </vt:variant>
      <vt:variant>
        <vt:i4>5</vt:i4>
      </vt:variant>
      <vt:variant>
        <vt:lpwstr>https://ec.europa.eu/eurostat/tgm/table.do?tab=table&amp;plugin=1&amp;language=en&amp;pcode=cei_wm040ž</vt:lpwstr>
      </vt:variant>
      <vt:variant>
        <vt:lpwstr/>
      </vt:variant>
      <vt:variant>
        <vt:i4>6553676</vt:i4>
      </vt:variant>
      <vt:variant>
        <vt:i4>117</vt:i4>
      </vt:variant>
      <vt:variant>
        <vt:i4>0</vt:i4>
      </vt:variant>
      <vt:variant>
        <vt:i4>5</vt:i4>
      </vt:variant>
      <vt:variant>
        <vt:lpwstr>https://commission.europa.eu/strategy-and-policy/priorities-2019-2024/european-green-deal/delivering-european-green-deal_en</vt:lpwstr>
      </vt:variant>
      <vt:variant>
        <vt:lpwstr/>
      </vt:variant>
      <vt:variant>
        <vt:i4>1179725</vt:i4>
      </vt:variant>
      <vt:variant>
        <vt:i4>114</vt:i4>
      </vt:variant>
      <vt:variant>
        <vt:i4>0</vt:i4>
      </vt:variant>
      <vt:variant>
        <vt:i4>5</vt:i4>
      </vt:variant>
      <vt:variant>
        <vt:lpwstr>https://eur-lex.europa.eu/legal-content/EN/TXT/?qid=1583933814386&amp;uri=COM:2020:98:FIN</vt:lpwstr>
      </vt:variant>
      <vt:variant>
        <vt:lpwstr/>
      </vt:variant>
      <vt:variant>
        <vt:i4>4587532</vt:i4>
      </vt:variant>
      <vt:variant>
        <vt:i4>111</vt:i4>
      </vt:variant>
      <vt:variant>
        <vt:i4>0</vt:i4>
      </vt:variant>
      <vt:variant>
        <vt:i4>5</vt:i4>
      </vt:variant>
      <vt:variant>
        <vt:lpwstr>https://www.co-plan.org/wp-content/uploads/2021/08/Circular-Economy-2020.pdf</vt:lpwstr>
      </vt:variant>
      <vt:variant>
        <vt:lpwstr/>
      </vt:variant>
      <vt:variant>
        <vt:i4>6815867</vt:i4>
      </vt:variant>
      <vt:variant>
        <vt:i4>108</vt:i4>
      </vt:variant>
      <vt:variant>
        <vt:i4>0</vt:i4>
      </vt:variant>
      <vt:variant>
        <vt:i4>5</vt:i4>
      </vt:variant>
      <vt:variant>
        <vt:lpwstr>https://eeb.org/wp-content/uploads/2021/01/guideline-WBT_INCIEN_final.pdf</vt:lpwstr>
      </vt:variant>
      <vt:variant>
        <vt:lpwstr/>
      </vt:variant>
      <vt:variant>
        <vt:i4>5963795</vt:i4>
      </vt:variant>
      <vt:variant>
        <vt:i4>105</vt:i4>
      </vt:variant>
      <vt:variant>
        <vt:i4>0</vt:i4>
      </vt:variant>
      <vt:variant>
        <vt:i4>5</vt:i4>
      </vt:variant>
      <vt:variant>
        <vt:lpwstr>https://seetheskills.eu/</vt:lpwstr>
      </vt:variant>
      <vt:variant>
        <vt:lpwstr/>
      </vt:variant>
      <vt:variant>
        <vt:i4>5242886</vt:i4>
      </vt:variant>
      <vt:variant>
        <vt:i4>102</vt:i4>
      </vt:variant>
      <vt:variant>
        <vt:i4>0</vt:i4>
      </vt:variant>
      <vt:variant>
        <vt:i4>5</vt:i4>
      </vt:variant>
      <vt:variant>
        <vt:lpwstr>https://www.mchamber.mk/Default.aspx?mId=3&amp;evid=110573&amp;lng=2</vt:lpwstr>
      </vt:variant>
      <vt:variant>
        <vt:lpwstr/>
      </vt:variant>
      <vt:variant>
        <vt:i4>3014706</vt:i4>
      </vt:variant>
      <vt:variant>
        <vt:i4>99</vt:i4>
      </vt:variant>
      <vt:variant>
        <vt:i4>0</vt:i4>
      </vt:variant>
      <vt:variant>
        <vt:i4>5</vt:i4>
      </vt:variant>
      <vt:variant>
        <vt:lpwstr>https://www.telekom.mk/content/Digitalen index_Istrazuvanje_2022-new.pdf</vt:lpwstr>
      </vt:variant>
      <vt:variant>
        <vt:lpwstr/>
      </vt:variant>
      <vt:variant>
        <vt:i4>6553705</vt:i4>
      </vt:variant>
      <vt:variant>
        <vt:i4>96</vt:i4>
      </vt:variant>
      <vt:variant>
        <vt:i4>0</vt:i4>
      </vt:variant>
      <vt:variant>
        <vt:i4>5</vt:i4>
      </vt:variant>
      <vt:variant>
        <vt:lpwstr>https://www.trade.gov/country-commercial-guides/north-macedonia-construction-and-building-material</vt:lpwstr>
      </vt:variant>
      <vt:variant>
        <vt:lpwstr/>
      </vt:variant>
      <vt:variant>
        <vt:i4>79</vt:i4>
      </vt:variant>
      <vt:variant>
        <vt:i4>93</vt:i4>
      </vt:variant>
      <vt:variant>
        <vt:i4>0</vt:i4>
      </vt:variant>
      <vt:variant>
        <vt:i4>5</vt:i4>
      </vt:variant>
      <vt:variant>
        <vt:lpwstr>https://masit.org.mk/</vt:lpwstr>
      </vt:variant>
      <vt:variant>
        <vt:lpwstr/>
      </vt:variant>
      <vt:variant>
        <vt:i4>1769509</vt:i4>
      </vt:variant>
      <vt:variant>
        <vt:i4>90</vt:i4>
      </vt:variant>
      <vt:variant>
        <vt:i4>0</vt:i4>
      </vt:variant>
      <vt:variant>
        <vt:i4>5</vt:i4>
      </vt:variant>
      <vt:variant>
        <vt:lpwstr>https://masit.org.mk/wp-content/uploads/2020/09/export_report_masit_v1.00.pdf</vt:lpwstr>
      </vt:variant>
      <vt:variant>
        <vt:lpwstr/>
      </vt:variant>
      <vt:variant>
        <vt:i4>6422600</vt:i4>
      </vt:variant>
      <vt:variant>
        <vt:i4>87</vt:i4>
      </vt:variant>
      <vt:variant>
        <vt:i4>0</vt:i4>
      </vt:variant>
      <vt:variant>
        <vt:i4>5</vt:i4>
      </vt:variant>
      <vt:variant>
        <vt:lpwstr>https://masit.org.mk/publications_post/izvoz-na-telekomunikaciski-komp-uterski-i-informaciski-uslugi/</vt:lpwstr>
      </vt:variant>
      <vt:variant>
        <vt:lpwstr/>
      </vt:variant>
      <vt:variant>
        <vt:i4>327683</vt:i4>
      </vt:variant>
      <vt:variant>
        <vt:i4>84</vt:i4>
      </vt:variant>
      <vt:variant>
        <vt:i4>0</vt:i4>
      </vt:variant>
      <vt:variant>
        <vt:i4>5</vt:i4>
      </vt:variant>
      <vt:variant>
        <vt:lpwstr>https://nbstat.nbrm.mk/pxweb/en/</vt:lpwstr>
      </vt:variant>
      <vt:variant>
        <vt:lpwstr/>
      </vt:variant>
      <vt:variant>
        <vt:i4>8126573</vt:i4>
      </vt:variant>
      <vt:variant>
        <vt:i4>81</vt:i4>
      </vt:variant>
      <vt:variant>
        <vt:i4>0</vt:i4>
      </vt:variant>
      <vt:variant>
        <vt:i4>5</vt:i4>
      </vt:variant>
      <vt:variant>
        <vt:lpwstr>https://fitr.mk/wp-content/uploads/2021/11/%D0%A1%D1%80%D0%B5%D0%B4%D0%BD%D0%BE%D1%80%D0%BE%D1%87%D0%BD%D0%B0-%D0%BF%D1%80%D0%BE%D0%B3%D1%80%D0%B0%D0%BC%D0%B0-%D0%BD%D0%B0-%D0%A4%D0%98%D0%A2%D0%A0-%D0%B7%D0%B0-2021-2023-%D0%B3%D0%BE%D0%B4%D0%B8%D0%BD%D0%B0-%D1%84%D0%B8%D0%BD%D0%B0%D0%BB%D0%BD%D0%B0_eng..pdf</vt:lpwstr>
      </vt:variant>
      <vt:variant>
        <vt:lpwstr/>
      </vt:variant>
      <vt:variant>
        <vt:i4>5374035</vt:i4>
      </vt:variant>
      <vt:variant>
        <vt:i4>78</vt:i4>
      </vt:variant>
      <vt:variant>
        <vt:i4>0</vt:i4>
      </vt:variant>
      <vt:variant>
        <vt:i4>5</vt:i4>
      </vt:variant>
      <vt:variant>
        <vt:lpwstr>https://fitr.mk/wp-content/uploads/2021/11/Law-on-Innovation-Activity.pdf</vt:lpwstr>
      </vt:variant>
      <vt:variant>
        <vt:lpwstr/>
      </vt:variant>
      <vt:variant>
        <vt:i4>5242947</vt:i4>
      </vt:variant>
      <vt:variant>
        <vt:i4>75</vt:i4>
      </vt:variant>
      <vt:variant>
        <vt:i4>0</vt:i4>
      </vt:variant>
      <vt:variant>
        <vt:i4>5</vt:i4>
      </vt:variant>
      <vt:variant>
        <vt:lpwstr>https://fitr.mk/wp-content/uploads/2021/11/Strategija-za-inovacii_final_oktomvri20121.pdf</vt:lpwstr>
      </vt:variant>
      <vt:variant>
        <vt:lpwstr/>
      </vt:variant>
      <vt:variant>
        <vt:i4>3932201</vt:i4>
      </vt:variant>
      <vt:variant>
        <vt:i4>72</vt:i4>
      </vt:variant>
      <vt:variant>
        <vt:i4>0</vt:i4>
      </vt:variant>
      <vt:variant>
        <vt:i4>5</vt:i4>
      </vt:variant>
      <vt:variant>
        <vt:lpwstr>https://mon.gov.mk/content/?id=4750</vt:lpwstr>
      </vt:variant>
      <vt:variant>
        <vt:lpwstr/>
      </vt:variant>
      <vt:variant>
        <vt:i4>3670067</vt:i4>
      </vt:variant>
      <vt:variant>
        <vt:i4>69</vt:i4>
      </vt:variant>
      <vt:variant>
        <vt:i4>0</vt:i4>
      </vt:variant>
      <vt:variant>
        <vt:i4>5</vt:i4>
      </vt:variant>
      <vt:variant>
        <vt:lpwstr>https://view.officeapps.live.com/op/view.aspx?src=https%3A%2F%2Fmon.gov.mk%2Fstored%2Fdocument%2FZakon%2520za%2520naucno%2520-%2520istrazuvackata%2520dejnost.docx&amp;wdOrigin=BROWSELINK</vt:lpwstr>
      </vt:variant>
      <vt:variant>
        <vt:lpwstr/>
      </vt:variant>
      <vt:variant>
        <vt:i4>1704016</vt:i4>
      </vt:variant>
      <vt:variant>
        <vt:i4>66</vt:i4>
      </vt:variant>
      <vt:variant>
        <vt:i4>0</vt:i4>
      </vt:variant>
      <vt:variant>
        <vt:i4>5</vt:i4>
      </vt:variant>
      <vt:variant>
        <vt:lpwstr>https://konkurentnost.mk/index.php/download/s3-quantitative-analysis/?wpdmdl=4971&amp;refresh=652eff9e3b0621697578910</vt:lpwstr>
      </vt:variant>
      <vt:variant>
        <vt:lpwstr/>
      </vt:variant>
      <vt:variant>
        <vt:i4>983041</vt:i4>
      </vt:variant>
      <vt:variant>
        <vt:i4>63</vt:i4>
      </vt:variant>
      <vt:variant>
        <vt:i4>0</vt:i4>
      </vt:variant>
      <vt:variant>
        <vt:i4>5</vt:i4>
      </vt:variant>
      <vt:variant>
        <vt:lpwstr>https://s3platform.jrc.ec.europa.eu/documents/20182/201464/Supporting+an+Innovation+Agenda+for+the+Western+Balkans+-+Tools+and+Methodologies/f7a54003-7e75-449f-8a66-f9caeadfc59e</vt:lpwstr>
      </vt:variant>
      <vt:variant>
        <vt:lpwstr/>
      </vt:variant>
      <vt:variant>
        <vt:i4>1179729</vt:i4>
      </vt:variant>
      <vt:variant>
        <vt:i4>60</vt:i4>
      </vt:variant>
      <vt:variant>
        <vt:i4>0</vt:i4>
      </vt:variant>
      <vt:variant>
        <vt:i4>5</vt:i4>
      </vt:variant>
      <vt:variant>
        <vt:lpwstr>https://faolex.fao.org/docs/pdf/mac209144.pdf</vt:lpwstr>
      </vt:variant>
      <vt:variant>
        <vt:lpwstr/>
      </vt:variant>
      <vt:variant>
        <vt:i4>6684760</vt:i4>
      </vt:variant>
      <vt:variant>
        <vt:i4>57</vt:i4>
      </vt:variant>
      <vt:variant>
        <vt:i4>0</vt:i4>
      </vt:variant>
      <vt:variant>
        <vt:i4>5</vt:i4>
      </vt:variant>
      <vt:variant>
        <vt:lpwstr>https://economy.gov.mk/Upload/Documents/Energy Development Strategy_FINAL DRAFT - For public consultations_ENG_29.10.2019(3).pdf</vt:lpwstr>
      </vt:variant>
      <vt:variant>
        <vt:lpwstr/>
      </vt:variant>
      <vt:variant>
        <vt:i4>1835020</vt:i4>
      </vt:variant>
      <vt:variant>
        <vt:i4>54</vt:i4>
      </vt:variant>
      <vt:variant>
        <vt:i4>0</vt:i4>
      </vt:variant>
      <vt:variant>
        <vt:i4>5</vt:i4>
      </vt:variant>
      <vt:variant>
        <vt:lpwstr>http://www.moepp.gov.mk/wp-content/uploads/2014/12/NSSD-1-EN.pdf</vt:lpwstr>
      </vt:variant>
      <vt:variant>
        <vt:lpwstr/>
      </vt:variant>
      <vt:variant>
        <vt:i4>5767274</vt:i4>
      </vt:variant>
      <vt:variant>
        <vt:i4>51</vt:i4>
      </vt:variant>
      <vt:variant>
        <vt:i4>0</vt:i4>
      </vt:variant>
      <vt:variant>
        <vt:i4>5</vt:i4>
      </vt:variant>
      <vt:variant>
        <vt:lpwstr>https://csoo.edu.mk/images/vet strategy_en - final.pdf</vt:lpwstr>
      </vt:variant>
      <vt:variant>
        <vt:lpwstr/>
      </vt:variant>
      <vt:variant>
        <vt:i4>655451</vt:i4>
      </vt:variant>
      <vt:variant>
        <vt:i4>48</vt:i4>
      </vt:variant>
      <vt:variant>
        <vt:i4>0</vt:i4>
      </vt:variant>
      <vt:variant>
        <vt:i4>5</vt:i4>
      </vt:variant>
      <vt:variant>
        <vt:lpwstr>http://mrk.mk/wp-content/uploads/2018/10/Strategija-za-obrazovanie-ENG-WEB-1.pdf</vt:lpwstr>
      </vt:variant>
      <vt:variant>
        <vt:lpwstr/>
      </vt:variant>
      <vt:variant>
        <vt:i4>1835101</vt:i4>
      </vt:variant>
      <vt:variant>
        <vt:i4>45</vt:i4>
      </vt:variant>
      <vt:variant>
        <vt:i4>0</vt:i4>
      </vt:variant>
      <vt:variant>
        <vt:i4>5</vt:i4>
      </vt:variant>
      <vt:variant>
        <vt:lpwstr>https://www.economy.gov.mk/Upload/Documents/SME Strategy EN FINAL.pdf</vt:lpwstr>
      </vt:variant>
      <vt:variant>
        <vt:lpwstr/>
      </vt:variant>
      <vt:variant>
        <vt:i4>4980795</vt:i4>
      </vt:variant>
      <vt:variant>
        <vt:i4>42</vt:i4>
      </vt:variant>
      <vt:variant>
        <vt:i4>0</vt:i4>
      </vt:variant>
      <vt:variant>
        <vt:i4>5</vt:i4>
      </vt:variant>
      <vt:variant>
        <vt:lpwstr>https://view.officeapps.live.com/op/view.aspx?src=https%3A%2F%2Ffinance.gov.mk%2Fwp-content%2Fuploads%2F2022%2F01%2FGrowth-Acceleration-Plan_final-1.doc&amp;wdOrigin=BROWSELINK</vt:lpwstr>
      </vt:variant>
      <vt:variant>
        <vt:lpwstr/>
      </vt:variant>
      <vt:variant>
        <vt:i4>6488106</vt:i4>
      </vt:variant>
      <vt:variant>
        <vt:i4>39</vt:i4>
      </vt:variant>
      <vt:variant>
        <vt:i4>0</vt:i4>
      </vt:variant>
      <vt:variant>
        <vt:i4>5</vt:i4>
      </vt:variant>
      <vt:variant>
        <vt:lpwstr>https://economy.gov.mk/Upload/Documents/Finalna Industriska Strategija.pdf</vt:lpwstr>
      </vt:variant>
      <vt:variant>
        <vt:lpwstr/>
      </vt:variant>
      <vt:variant>
        <vt:i4>8126543</vt:i4>
      </vt:variant>
      <vt:variant>
        <vt:i4>36</vt:i4>
      </vt:variant>
      <vt:variant>
        <vt:i4>0</vt:i4>
      </vt:variant>
      <vt:variant>
        <vt:i4>5</vt:i4>
      </vt:variant>
      <vt:variant>
        <vt:lpwstr>https://vlada.mk/sites/default/files/dokumenti/plan_for_economic_growth.pdf</vt:lpwstr>
      </vt:variant>
      <vt:variant>
        <vt:lpwstr/>
      </vt:variant>
      <vt:variant>
        <vt:i4>8323120</vt:i4>
      </vt:variant>
      <vt:variant>
        <vt:i4>33</vt:i4>
      </vt:variant>
      <vt:variant>
        <vt:i4>0</vt:i4>
      </vt:variant>
      <vt:variant>
        <vt:i4>5</vt:i4>
      </vt:variant>
      <vt:variant>
        <vt:lpwstr>https://www.nrs.mk/</vt:lpwstr>
      </vt:variant>
      <vt:variant>
        <vt:lpwstr/>
      </vt:variant>
      <vt:variant>
        <vt:i4>1114131</vt:i4>
      </vt:variant>
      <vt:variant>
        <vt:i4>30</vt:i4>
      </vt:variant>
      <vt:variant>
        <vt:i4>0</vt:i4>
      </vt:variant>
      <vt:variant>
        <vt:i4>5</vt:i4>
      </vt:variant>
      <vt:variant>
        <vt:lpwstr>https://view.officeapps.live.com/op/view.aspx?src=https%3A%2F%2Fwww.sep.gov.mk%2Fdata%2Ffile%2FIPA%2FIPA%2520III%2520STRATEGIC%2520RESPONSE.docx&amp;wdOrigin=BROWSELINK</vt:lpwstr>
      </vt:variant>
      <vt:variant>
        <vt:lpwstr/>
      </vt:variant>
      <vt:variant>
        <vt:i4>327708</vt:i4>
      </vt:variant>
      <vt:variant>
        <vt:i4>27</vt:i4>
      </vt:variant>
      <vt:variant>
        <vt:i4>0</vt:i4>
      </vt:variant>
      <vt:variant>
        <vt:i4>5</vt:i4>
      </vt:variant>
      <vt:variant>
        <vt:lpwstr>https://www.sep.gov.mk/en/post/?id=13</vt:lpwstr>
      </vt:variant>
      <vt:variant>
        <vt:lpwstr>.YBk1RehKjIU</vt:lpwstr>
      </vt:variant>
      <vt:variant>
        <vt:i4>8126578</vt:i4>
      </vt:variant>
      <vt:variant>
        <vt:i4>24</vt:i4>
      </vt:variant>
      <vt:variant>
        <vt:i4>0</vt:i4>
      </vt:variant>
      <vt:variant>
        <vt:i4>5</vt:i4>
      </vt:variant>
      <vt:variant>
        <vt:lpwstr>https://ec.europa.eu/commission/presscorner/detail/es/IP_18_4242</vt:lpwstr>
      </vt:variant>
      <vt:variant>
        <vt:lpwstr/>
      </vt:variant>
      <vt:variant>
        <vt:i4>5898245</vt:i4>
      </vt:variant>
      <vt:variant>
        <vt:i4>21</vt:i4>
      </vt:variant>
      <vt:variant>
        <vt:i4>0</vt:i4>
      </vt:variant>
      <vt:variant>
        <vt:i4>5</vt:i4>
      </vt:variant>
      <vt:variant>
        <vt:lpwstr>https://neighbourhood-enlargement.ec.europa.eu/system/files/2020-10/green_agenda_for_the_western_balkans_en.pdf</vt:lpwstr>
      </vt:variant>
      <vt:variant>
        <vt:lpwstr/>
      </vt:variant>
      <vt:variant>
        <vt:i4>5242898</vt:i4>
      </vt:variant>
      <vt:variant>
        <vt:i4>18</vt:i4>
      </vt:variant>
      <vt:variant>
        <vt:i4>0</vt:i4>
      </vt:variant>
      <vt:variant>
        <vt:i4>5</vt:i4>
      </vt:variant>
      <vt:variant>
        <vt:lpwstr>https://www.rcc.int/pages/143/common-regional-market</vt:lpwstr>
      </vt:variant>
      <vt:variant>
        <vt:lpwstr/>
      </vt:variant>
      <vt:variant>
        <vt:i4>1704006</vt:i4>
      </vt:variant>
      <vt:variant>
        <vt:i4>15</vt:i4>
      </vt:variant>
      <vt:variant>
        <vt:i4>0</vt:i4>
      </vt:variant>
      <vt:variant>
        <vt:i4>5</vt:i4>
      </vt:variant>
      <vt:variant>
        <vt:lpwstr>https://op.europa.eu/en/publication-detail/-/publication/22b8829d-b786-11eb-8aca-01aa75ed71a1/language-en</vt:lpwstr>
      </vt:variant>
      <vt:variant>
        <vt:lpwstr/>
      </vt:variant>
      <vt:variant>
        <vt:i4>7274592</vt:i4>
      </vt:variant>
      <vt:variant>
        <vt:i4>12</vt:i4>
      </vt:variant>
      <vt:variant>
        <vt:i4>0</vt:i4>
      </vt:variant>
      <vt:variant>
        <vt:i4>5</vt:i4>
      </vt:variant>
      <vt:variant>
        <vt:lpwstr>https://www.wbif.eu/eip</vt:lpwstr>
      </vt:variant>
      <vt:variant>
        <vt:lpwstr/>
      </vt:variant>
      <vt:variant>
        <vt:i4>4063302</vt:i4>
      </vt:variant>
      <vt:variant>
        <vt:i4>9</vt:i4>
      </vt:variant>
      <vt:variant>
        <vt:i4>0</vt:i4>
      </vt:variant>
      <vt:variant>
        <vt:i4>5</vt:i4>
      </vt:variant>
      <vt:variant>
        <vt:lpwstr>https://commission.europa.eu/strategy-and-policy/priorities-2019-2024/europe-fit-digital-age_en</vt:lpwstr>
      </vt:variant>
      <vt:variant>
        <vt:lpwstr/>
      </vt:variant>
      <vt:variant>
        <vt:i4>6291521</vt:i4>
      </vt:variant>
      <vt:variant>
        <vt:i4>6</vt:i4>
      </vt:variant>
      <vt:variant>
        <vt:i4>0</vt:i4>
      </vt:variant>
      <vt:variant>
        <vt:i4>5</vt:i4>
      </vt:variant>
      <vt:variant>
        <vt:lpwstr>https://commission.europa.eu/strategy-and-policy/priorities-2019-2024/european-green-deal_en</vt:lpwstr>
      </vt:variant>
      <vt:variant>
        <vt:lpwstr/>
      </vt:variant>
      <vt:variant>
        <vt:i4>6357115</vt:i4>
      </vt:variant>
      <vt:variant>
        <vt:i4>3</vt:i4>
      </vt:variant>
      <vt:variant>
        <vt:i4>0</vt:i4>
      </vt:variant>
      <vt:variant>
        <vt:i4>5</vt:i4>
      </vt:variant>
      <vt:variant>
        <vt:lpwstr>https://www.consilium.europa.eu/en/policies/eu-industrial-policy/</vt:lpwstr>
      </vt:variant>
      <vt:variant>
        <vt:lpwstr>:~:text=The%20EU%27s%20industrial%20policy%20aims,The%20importance%20of%20EU%20industry</vt:lpwstr>
      </vt:variant>
      <vt:variant>
        <vt:i4>2949125</vt:i4>
      </vt:variant>
      <vt:variant>
        <vt:i4>0</vt:i4>
      </vt:variant>
      <vt:variant>
        <vt:i4>0</vt:i4>
      </vt:variant>
      <vt:variant>
        <vt:i4>5</vt:i4>
      </vt:variant>
      <vt:variant>
        <vt:lpwstr>https://research-and-innovation.ec.europa.eu/strategy/support-policy-making/shaping-eu-research-and-innovation-policy/new-european-innovation-agenda_en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Jasmina Majstoroska</dc:creator>
  <cp:lastModifiedBy>flakapollozhani1@gmail.com</cp:lastModifiedBy>
  <cp:revision>1225</cp:revision>
  <cp:lastPrinted>2023-11-17T13:15:00Z</cp:lastPrinted>
  <dcterms:created xsi:type="dcterms:W3CDTF">2023-11-17T14:29:00Z</dcterms:created>
  <dcterms:modified xsi:type="dcterms:W3CDTF">2023-12-20T11:18:00Z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094bbe59742ed225e1c3fdfa39192d2b5918e6c2f350623fa1f527cbbe92e6ce</vt:lpwstr>
  </property>
</Properties>
</file>